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0921" w14:textId="44FB60A6" w:rsidR="008B0A10" w:rsidRPr="004A68C0" w:rsidRDefault="008B0A10" w:rsidP="001915DC">
      <w:pPr>
        <w:rPr>
          <w:b/>
          <w:szCs w:val="28"/>
        </w:rPr>
      </w:pPr>
    </w:p>
    <w:p w14:paraId="79A46705" w14:textId="47090A4A" w:rsidR="00A07E09" w:rsidRPr="004A68C0" w:rsidRDefault="004A68C0" w:rsidP="001915DC">
      <w:pPr>
        <w:pStyle w:val="Heading1"/>
      </w:pPr>
      <w:r w:rsidRPr="004A68C0">
        <w:t>California State Rehabilitation Council (SRC) Quarterly Meeting</w:t>
      </w:r>
    </w:p>
    <w:p w14:paraId="6B1D95C7" w14:textId="67D08B51" w:rsidR="003C787F" w:rsidRPr="004A68C0" w:rsidRDefault="00B05828" w:rsidP="001915DC">
      <w:pPr>
        <w:rPr>
          <w:szCs w:val="28"/>
        </w:rPr>
      </w:pPr>
      <w:r w:rsidRPr="004A68C0">
        <w:rPr>
          <w:szCs w:val="28"/>
        </w:rPr>
        <w:t>Wednesday</w:t>
      </w:r>
      <w:r w:rsidR="0052173B" w:rsidRPr="004A68C0">
        <w:rPr>
          <w:szCs w:val="28"/>
        </w:rPr>
        <w:t xml:space="preserve">, </w:t>
      </w:r>
      <w:r w:rsidR="00BB0419" w:rsidRPr="004A68C0">
        <w:rPr>
          <w:szCs w:val="28"/>
        </w:rPr>
        <w:t>September 6,</w:t>
      </w:r>
      <w:r w:rsidR="0052173B" w:rsidRPr="004A68C0">
        <w:rPr>
          <w:szCs w:val="28"/>
        </w:rPr>
        <w:t xml:space="preserve"> 2023</w:t>
      </w:r>
      <w:r w:rsidRPr="004A68C0">
        <w:rPr>
          <w:szCs w:val="28"/>
        </w:rPr>
        <w:t>,</w:t>
      </w:r>
      <w:r w:rsidR="00E82882" w:rsidRPr="004A68C0">
        <w:rPr>
          <w:szCs w:val="28"/>
        </w:rPr>
        <w:t xml:space="preserve"> </w:t>
      </w:r>
      <w:r w:rsidR="004A68C0" w:rsidRPr="004A68C0">
        <w:rPr>
          <w:szCs w:val="28"/>
        </w:rPr>
        <w:t xml:space="preserve">and </w:t>
      </w:r>
      <w:r w:rsidR="003C787F" w:rsidRPr="004A68C0">
        <w:rPr>
          <w:szCs w:val="28"/>
        </w:rPr>
        <w:t>Thursday,</w:t>
      </w:r>
      <w:r w:rsidR="0052173B" w:rsidRPr="004A68C0">
        <w:rPr>
          <w:szCs w:val="28"/>
        </w:rPr>
        <w:t xml:space="preserve"> </w:t>
      </w:r>
      <w:r w:rsidR="00BB0419" w:rsidRPr="004A68C0">
        <w:rPr>
          <w:szCs w:val="28"/>
        </w:rPr>
        <w:t>September 7</w:t>
      </w:r>
      <w:r w:rsidR="0052173B" w:rsidRPr="004A68C0">
        <w:rPr>
          <w:szCs w:val="28"/>
        </w:rPr>
        <w:t>, 2023</w:t>
      </w:r>
      <w:r w:rsidR="006F796E" w:rsidRPr="004A68C0">
        <w:rPr>
          <w:szCs w:val="28"/>
        </w:rPr>
        <w:t xml:space="preserve"> </w:t>
      </w:r>
    </w:p>
    <w:p w14:paraId="53EB85C3" w14:textId="1EE3E79F" w:rsidR="00DE7713" w:rsidRPr="004A68C0" w:rsidRDefault="004A68C0" w:rsidP="001915DC">
      <w:pPr>
        <w:rPr>
          <w:szCs w:val="28"/>
        </w:rPr>
      </w:pPr>
      <w:r w:rsidRPr="004A68C0">
        <w:rPr>
          <w:szCs w:val="28"/>
        </w:rPr>
        <w:t>9:00 a.m. – 4:00 p.m. both days</w:t>
      </w:r>
    </w:p>
    <w:p w14:paraId="4324AEB0" w14:textId="59B5AD96" w:rsidR="004A68C0" w:rsidRPr="004A68C0" w:rsidRDefault="004A68C0" w:rsidP="001915DC">
      <w:pPr>
        <w:rPr>
          <w:szCs w:val="28"/>
        </w:rPr>
      </w:pPr>
      <w:r w:rsidRPr="004A68C0">
        <w:rPr>
          <w:szCs w:val="28"/>
        </w:rPr>
        <w:t>Meeting location: Department of Rehabilitation (DOR)</w:t>
      </w:r>
      <w:r w:rsidRPr="004A68C0">
        <w:rPr>
          <w:szCs w:val="28"/>
        </w:rPr>
        <w:br/>
        <w:t>721 Capitol Mall, Room 301, Sacramento, CA 95814</w:t>
      </w:r>
    </w:p>
    <w:p w14:paraId="3B04E56E" w14:textId="77777777" w:rsidR="00093886" w:rsidRDefault="00093886" w:rsidP="001915DC">
      <w:pPr>
        <w:rPr>
          <w:b/>
          <w:bCs/>
          <w:szCs w:val="28"/>
        </w:rPr>
      </w:pPr>
    </w:p>
    <w:p w14:paraId="3F762215" w14:textId="45CBEB0B" w:rsidR="004A68C0" w:rsidRDefault="004A68C0" w:rsidP="001915DC">
      <w:pPr>
        <w:rPr>
          <w:b/>
          <w:bCs/>
          <w:szCs w:val="28"/>
        </w:rPr>
      </w:pPr>
      <w:r w:rsidRPr="004A68C0">
        <w:rPr>
          <w:b/>
          <w:bCs/>
          <w:szCs w:val="28"/>
        </w:rPr>
        <w:t>MEETING MINUTES</w:t>
      </w:r>
    </w:p>
    <w:p w14:paraId="1D09E747" w14:textId="211B9EFC" w:rsidR="00093886" w:rsidRPr="004A68C0" w:rsidRDefault="00093886" w:rsidP="001915DC">
      <w:pPr>
        <w:rPr>
          <w:b/>
          <w:bCs/>
          <w:szCs w:val="28"/>
        </w:rPr>
      </w:pPr>
      <w:r>
        <w:rPr>
          <w:b/>
          <w:bCs/>
          <w:szCs w:val="28"/>
        </w:rPr>
        <w:t>Approved on November 29, 2023</w:t>
      </w:r>
    </w:p>
    <w:p w14:paraId="3E281184" w14:textId="77777777" w:rsidR="004A68C0" w:rsidRPr="004A68C0" w:rsidRDefault="004A68C0" w:rsidP="001915DC">
      <w:pPr>
        <w:rPr>
          <w:szCs w:val="28"/>
        </w:rPr>
      </w:pPr>
    </w:p>
    <w:p w14:paraId="5E1C3CDB" w14:textId="4AB4B2C9" w:rsidR="004A68C0" w:rsidRPr="004A68C0" w:rsidRDefault="004A68C0" w:rsidP="001915DC">
      <w:pPr>
        <w:rPr>
          <w:b/>
          <w:bCs/>
          <w:szCs w:val="28"/>
        </w:rPr>
      </w:pPr>
      <w:r w:rsidRPr="004A68C0">
        <w:rPr>
          <w:b/>
          <w:bCs/>
          <w:szCs w:val="28"/>
        </w:rPr>
        <w:t xml:space="preserve">Attendance </w:t>
      </w:r>
    </w:p>
    <w:p w14:paraId="6BC1CBED" w14:textId="320B7017" w:rsidR="004A68C0" w:rsidRPr="004A68C0" w:rsidRDefault="004A68C0" w:rsidP="001915DC">
      <w:pPr>
        <w:rPr>
          <w:szCs w:val="28"/>
        </w:rPr>
      </w:pPr>
      <w:r w:rsidRPr="004A68C0">
        <w:rPr>
          <w:szCs w:val="28"/>
          <w:u w:val="single"/>
        </w:rPr>
        <w:t>SRC Members (in-person)</w:t>
      </w:r>
      <w:r w:rsidRPr="004A68C0">
        <w:rPr>
          <w:szCs w:val="28"/>
        </w:rPr>
        <w:t>: Benjamin Aviles, Ivan Guillen, Nicolas Wavrin, Theresa Comstock, Joe Xavier, Susan Henderson</w:t>
      </w:r>
      <w:r w:rsidR="004E2A99">
        <w:rPr>
          <w:szCs w:val="28"/>
        </w:rPr>
        <w:t>, Joe Xavier</w:t>
      </w:r>
      <w:r w:rsidRPr="004A68C0">
        <w:rPr>
          <w:szCs w:val="28"/>
        </w:rPr>
        <w:t xml:space="preserve">.  </w:t>
      </w:r>
    </w:p>
    <w:p w14:paraId="66A15151" w14:textId="77777777" w:rsidR="004A68C0" w:rsidRPr="004A68C0" w:rsidRDefault="004A68C0" w:rsidP="001915DC">
      <w:pPr>
        <w:rPr>
          <w:szCs w:val="28"/>
        </w:rPr>
      </w:pPr>
    </w:p>
    <w:p w14:paraId="483C6133" w14:textId="5D8C04ED" w:rsidR="004A68C0" w:rsidRPr="004A68C0" w:rsidRDefault="004A68C0" w:rsidP="001915DC">
      <w:pPr>
        <w:rPr>
          <w:szCs w:val="28"/>
        </w:rPr>
      </w:pPr>
      <w:r w:rsidRPr="004A68C0">
        <w:rPr>
          <w:szCs w:val="28"/>
          <w:u w:val="single"/>
        </w:rPr>
        <w:t>SRC members (by Zoom)</w:t>
      </w:r>
      <w:r w:rsidRPr="004A68C0">
        <w:rPr>
          <w:szCs w:val="28"/>
        </w:rPr>
        <w:t xml:space="preserve">: </w:t>
      </w:r>
      <w:r w:rsidR="00B71AEE">
        <w:rPr>
          <w:szCs w:val="28"/>
        </w:rPr>
        <w:t xml:space="preserve">Kecia </w:t>
      </w:r>
      <w:r w:rsidRPr="004A68C0">
        <w:rPr>
          <w:szCs w:val="28"/>
        </w:rPr>
        <w:t>Weller, Elizabeth Lewis, Chanel Brisbane, La Trena Robinson, Lisa Hayes, Jonathan Hasak</w:t>
      </w:r>
    </w:p>
    <w:p w14:paraId="398F56A8" w14:textId="77777777" w:rsidR="004A68C0" w:rsidRPr="004A68C0" w:rsidRDefault="004A68C0" w:rsidP="001915DC">
      <w:pPr>
        <w:rPr>
          <w:szCs w:val="28"/>
        </w:rPr>
      </w:pPr>
    </w:p>
    <w:p w14:paraId="497261A0" w14:textId="59F513E8" w:rsidR="004A68C0" w:rsidRPr="004A68C0" w:rsidRDefault="004A68C0" w:rsidP="001915DC">
      <w:pPr>
        <w:rPr>
          <w:szCs w:val="28"/>
        </w:rPr>
      </w:pPr>
      <w:r w:rsidRPr="004A68C0">
        <w:rPr>
          <w:szCs w:val="28"/>
          <w:u w:val="single"/>
        </w:rPr>
        <w:t>DOR staff (in-person)</w:t>
      </w:r>
      <w:r w:rsidRPr="004A68C0">
        <w:rPr>
          <w:szCs w:val="28"/>
        </w:rPr>
        <w:t>: Kate Bjerke,</w:t>
      </w:r>
      <w:r w:rsidR="004E2A99">
        <w:rPr>
          <w:szCs w:val="28"/>
        </w:rPr>
        <w:t xml:space="preserve"> Victor Duron</w:t>
      </w:r>
    </w:p>
    <w:p w14:paraId="0266F607" w14:textId="4EF74D0F" w:rsidR="004A68C0" w:rsidRPr="004A68C0" w:rsidRDefault="004A68C0" w:rsidP="001915DC">
      <w:pPr>
        <w:rPr>
          <w:szCs w:val="28"/>
        </w:rPr>
      </w:pPr>
      <w:r w:rsidRPr="004A68C0">
        <w:rPr>
          <w:szCs w:val="28"/>
        </w:rPr>
        <w:br/>
      </w:r>
      <w:r w:rsidRPr="004A68C0">
        <w:rPr>
          <w:szCs w:val="28"/>
          <w:u w:val="single"/>
        </w:rPr>
        <w:t>DOR staff (by Zoom)</w:t>
      </w:r>
      <w:r w:rsidRPr="004A68C0">
        <w:rPr>
          <w:szCs w:val="28"/>
        </w:rPr>
        <w:t xml:space="preserve">: Peter Dawson, Brian Connors, </w:t>
      </w:r>
      <w:r w:rsidR="00B71AEE">
        <w:rPr>
          <w:szCs w:val="28"/>
        </w:rPr>
        <w:t>Nicolas Weis</w:t>
      </w:r>
      <w:r w:rsidR="001251F8">
        <w:rPr>
          <w:szCs w:val="28"/>
        </w:rPr>
        <w:t>, Jessica Popjevalo</w:t>
      </w:r>
      <w:r w:rsidR="006D3E49">
        <w:rPr>
          <w:szCs w:val="28"/>
        </w:rPr>
        <w:t xml:space="preserve">, </w:t>
      </w:r>
      <w:r w:rsidR="006D3E49" w:rsidRPr="00892996">
        <w:rPr>
          <w:rFonts w:cs="Arial"/>
          <w:szCs w:val="28"/>
        </w:rPr>
        <w:t>Peter Frangel, Judy Gonzalez,</w:t>
      </w:r>
      <w:r w:rsidR="00F7547B">
        <w:rPr>
          <w:rFonts w:cs="Arial"/>
          <w:szCs w:val="28"/>
        </w:rPr>
        <w:t xml:space="preserve"> Marla Harper,</w:t>
      </w:r>
      <w:r w:rsidR="006D3E49" w:rsidRPr="00892996">
        <w:rPr>
          <w:rFonts w:cs="Arial"/>
          <w:szCs w:val="28"/>
        </w:rPr>
        <w:t xml:space="preserve"> </w:t>
      </w:r>
      <w:r w:rsidR="00743A23">
        <w:rPr>
          <w:rFonts w:cs="Arial"/>
          <w:szCs w:val="28"/>
        </w:rPr>
        <w:t>Zak Ford,</w:t>
      </w:r>
      <w:r w:rsidR="00AF593E">
        <w:rPr>
          <w:rFonts w:cs="Arial"/>
          <w:szCs w:val="28"/>
        </w:rPr>
        <w:t xml:space="preserve"> </w:t>
      </w:r>
      <w:r w:rsidR="00AF593E" w:rsidRPr="00AF593E">
        <w:rPr>
          <w:szCs w:val="28"/>
        </w:rPr>
        <w:t>Janelle Tisher, Craig Rubenstein</w:t>
      </w:r>
      <w:r w:rsidR="0066667B">
        <w:rPr>
          <w:szCs w:val="28"/>
        </w:rPr>
        <w:t>, Nancy Wentling,</w:t>
      </w:r>
      <w:r w:rsidR="00BF0773">
        <w:rPr>
          <w:szCs w:val="28"/>
        </w:rPr>
        <w:t xml:space="preserve"> Matt Baker</w:t>
      </w:r>
      <w:r w:rsidR="00D00E26">
        <w:rPr>
          <w:szCs w:val="28"/>
        </w:rPr>
        <w:t>, Alfonso Jimenez, Della Randolph</w:t>
      </w:r>
    </w:p>
    <w:p w14:paraId="6751DBB6" w14:textId="77777777" w:rsidR="004A68C0" w:rsidRPr="004A68C0" w:rsidRDefault="004A68C0" w:rsidP="001915DC">
      <w:pPr>
        <w:rPr>
          <w:szCs w:val="28"/>
        </w:rPr>
      </w:pPr>
    </w:p>
    <w:p w14:paraId="72F97937" w14:textId="7469F0EB" w:rsidR="00BF0773" w:rsidRPr="004A68C0" w:rsidRDefault="004A68C0" w:rsidP="001915DC">
      <w:pPr>
        <w:rPr>
          <w:szCs w:val="28"/>
        </w:rPr>
      </w:pPr>
      <w:r w:rsidRPr="004A68C0">
        <w:rPr>
          <w:szCs w:val="28"/>
          <w:u w:val="single"/>
        </w:rPr>
        <w:t>Members of the public (by Zoom)</w:t>
      </w:r>
      <w:r w:rsidRPr="004A68C0">
        <w:rPr>
          <w:szCs w:val="28"/>
        </w:rPr>
        <w:t>: Gina Griffiths</w:t>
      </w:r>
      <w:r w:rsidR="00BF0773">
        <w:rPr>
          <w:szCs w:val="28"/>
        </w:rPr>
        <w:t xml:space="preserve">, </w:t>
      </w:r>
      <w:r w:rsidR="00BF0773" w:rsidRPr="004A68C0">
        <w:rPr>
          <w:szCs w:val="28"/>
        </w:rPr>
        <w:t>Abigail Henderson</w:t>
      </w:r>
    </w:p>
    <w:p w14:paraId="67AC2EE9" w14:textId="77777777" w:rsidR="00BF0773" w:rsidRPr="004A68C0" w:rsidRDefault="00BF0773" w:rsidP="001915DC">
      <w:pPr>
        <w:rPr>
          <w:szCs w:val="28"/>
        </w:rPr>
      </w:pPr>
      <w:r w:rsidRPr="004A68C0">
        <w:rPr>
          <w:szCs w:val="28"/>
        </w:rPr>
        <w:t>Marcos Villa</w:t>
      </w:r>
    </w:p>
    <w:p w14:paraId="619D4FCD" w14:textId="6AAF2AC0" w:rsidR="004A68C0" w:rsidRPr="004A68C0" w:rsidRDefault="004A68C0" w:rsidP="001915DC">
      <w:pPr>
        <w:rPr>
          <w:szCs w:val="28"/>
        </w:rPr>
      </w:pPr>
    </w:p>
    <w:p w14:paraId="1F907EB3" w14:textId="04B36FAD" w:rsidR="00042860" w:rsidRPr="004A68C0" w:rsidRDefault="009B3B8B" w:rsidP="001915DC">
      <w:pPr>
        <w:pStyle w:val="Heading1"/>
        <w:rPr>
          <w:u w:val="single"/>
        </w:rPr>
      </w:pPr>
      <w:bookmarkStart w:id="0" w:name="_Hlk111647517"/>
      <w:bookmarkStart w:id="1" w:name="_Hlk111646742"/>
      <w:r w:rsidRPr="004A68C0">
        <w:rPr>
          <w:u w:val="single"/>
        </w:rPr>
        <w:t xml:space="preserve">WEDNESDAY, </w:t>
      </w:r>
      <w:r w:rsidR="00BB0419" w:rsidRPr="004A68C0">
        <w:rPr>
          <w:u w:val="single"/>
        </w:rPr>
        <w:t>SEPTEMBER 6</w:t>
      </w:r>
      <w:r w:rsidRPr="004A68C0">
        <w:rPr>
          <w:u w:val="single"/>
        </w:rPr>
        <w:t>, 202</w:t>
      </w:r>
      <w:r w:rsidR="005B4908" w:rsidRPr="004A68C0">
        <w:rPr>
          <w:u w:val="single"/>
        </w:rPr>
        <w:t>3</w:t>
      </w:r>
    </w:p>
    <w:p w14:paraId="086DCA72" w14:textId="77777777" w:rsidR="005B5379" w:rsidRPr="004A68C0" w:rsidRDefault="005B5379" w:rsidP="001915DC">
      <w:pPr>
        <w:jc w:val="center"/>
        <w:rPr>
          <w:szCs w:val="28"/>
        </w:rPr>
      </w:pPr>
    </w:p>
    <w:p w14:paraId="4387D068" w14:textId="1D000519" w:rsidR="004A68C0" w:rsidRPr="004A68C0" w:rsidRDefault="004A68C0" w:rsidP="001915DC">
      <w:pPr>
        <w:pStyle w:val="Heading1"/>
      </w:pPr>
      <w:r w:rsidRPr="004A68C0">
        <w:t>Item 1: Welcome and Introductions</w:t>
      </w:r>
    </w:p>
    <w:p w14:paraId="28FF9319" w14:textId="056FDD86" w:rsidR="004A68C0" w:rsidRPr="004A68C0" w:rsidRDefault="004A68C0" w:rsidP="001915DC">
      <w:pPr>
        <w:rPr>
          <w:szCs w:val="28"/>
        </w:rPr>
      </w:pPr>
      <w:r w:rsidRPr="004A68C0">
        <w:rPr>
          <w:szCs w:val="28"/>
        </w:rPr>
        <w:t xml:space="preserve">A quorum was established and Benjamin Aviles, SRC Chair, called the meeting to order. SRC members and DOR staff introduced themselves. </w:t>
      </w:r>
    </w:p>
    <w:p w14:paraId="6FBD2329" w14:textId="77777777" w:rsidR="004A68C0" w:rsidRPr="004A68C0" w:rsidRDefault="004A68C0" w:rsidP="001915DC">
      <w:pPr>
        <w:jc w:val="center"/>
        <w:rPr>
          <w:szCs w:val="28"/>
        </w:rPr>
      </w:pPr>
    </w:p>
    <w:p w14:paraId="71D7CB13" w14:textId="12ACACDA" w:rsidR="0037777E" w:rsidRPr="004A68C0" w:rsidRDefault="007E288D" w:rsidP="001915DC">
      <w:pPr>
        <w:pStyle w:val="Heading1"/>
        <w:rPr>
          <w:color w:val="0000CC"/>
        </w:rPr>
      </w:pPr>
      <w:r w:rsidRPr="004A68C0">
        <w:t>Item</w:t>
      </w:r>
      <w:r w:rsidR="00DB48C9" w:rsidRPr="004A68C0">
        <w:t xml:space="preserve"> 2</w:t>
      </w:r>
      <w:r w:rsidRPr="004A68C0">
        <w:t xml:space="preserve">: </w:t>
      </w:r>
      <w:r w:rsidR="00B33AA8" w:rsidRPr="004A68C0">
        <w:t>Public Commen</w:t>
      </w:r>
      <w:r w:rsidR="00DA1589" w:rsidRPr="004A68C0">
        <w:t>t</w:t>
      </w:r>
      <w:r w:rsidR="00343DA0" w:rsidRPr="004A68C0">
        <w:t xml:space="preserve"> </w:t>
      </w:r>
      <w:bookmarkStart w:id="2" w:name="_Hlk29542449"/>
      <w:r w:rsidR="004A68C0">
        <w:t xml:space="preserve"> </w:t>
      </w:r>
    </w:p>
    <w:p w14:paraId="4D70F600" w14:textId="275CDC8C" w:rsidR="00146256" w:rsidRPr="004E2A99" w:rsidRDefault="00B71AEE" w:rsidP="001915DC">
      <w:pPr>
        <w:rPr>
          <w:szCs w:val="28"/>
        </w:rPr>
      </w:pPr>
      <w:bookmarkStart w:id="3" w:name="_Hlk56687544"/>
      <w:bookmarkEnd w:id="2"/>
      <w:r w:rsidRPr="00B71AEE">
        <w:rPr>
          <w:szCs w:val="28"/>
        </w:rPr>
        <w:t>Gina Griffiths</w:t>
      </w:r>
      <w:r>
        <w:rPr>
          <w:szCs w:val="28"/>
        </w:rPr>
        <w:t xml:space="preserve">, </w:t>
      </w:r>
      <w:r w:rsidRPr="00B71AEE">
        <w:rPr>
          <w:szCs w:val="28"/>
        </w:rPr>
        <w:t>Assistant Director of Community Inclusion</w:t>
      </w:r>
      <w:r>
        <w:rPr>
          <w:szCs w:val="28"/>
        </w:rPr>
        <w:t xml:space="preserve">, World Institute of </w:t>
      </w:r>
      <w:r w:rsidRPr="004E2A99">
        <w:rPr>
          <w:szCs w:val="28"/>
        </w:rPr>
        <w:t xml:space="preserve">Disability, </w:t>
      </w:r>
      <w:r w:rsidR="00CE2F84" w:rsidRPr="004E2A99">
        <w:rPr>
          <w:szCs w:val="28"/>
        </w:rPr>
        <w:t>spoke about the</w:t>
      </w:r>
      <w:r w:rsidRPr="004E2A99">
        <w:rPr>
          <w:szCs w:val="28"/>
        </w:rPr>
        <w:t xml:space="preserve"> DB 101 website.</w:t>
      </w:r>
      <w:r w:rsidR="00CE2F84" w:rsidRPr="004E2A99">
        <w:rPr>
          <w:szCs w:val="28"/>
        </w:rPr>
        <w:t xml:space="preserve"> Griffiths is seeking to increase engagement with the community to support the website. </w:t>
      </w:r>
    </w:p>
    <w:p w14:paraId="6E9D03C8" w14:textId="399294AF" w:rsidR="00E11CA5" w:rsidRPr="004E2A99" w:rsidRDefault="00B71AEE" w:rsidP="001915DC">
      <w:pPr>
        <w:rPr>
          <w:rFonts w:eastAsiaTheme="majorEastAsia" w:cstheme="majorBidi"/>
          <w:szCs w:val="28"/>
        </w:rPr>
      </w:pPr>
      <w:r w:rsidRPr="004E2A99">
        <w:rPr>
          <w:szCs w:val="28"/>
          <w:u w:val="single"/>
        </w:rPr>
        <w:t xml:space="preserve"> </w:t>
      </w:r>
    </w:p>
    <w:p w14:paraId="06A7A5E5" w14:textId="063B403B" w:rsidR="00144CB3" w:rsidRPr="004E2A99" w:rsidRDefault="007E288D" w:rsidP="001915DC">
      <w:pPr>
        <w:pStyle w:val="Heading1"/>
      </w:pPr>
      <w:r w:rsidRPr="004E2A99">
        <w:t>Item</w:t>
      </w:r>
      <w:r w:rsidR="00DB48C9" w:rsidRPr="004E2A99">
        <w:t xml:space="preserve"> </w:t>
      </w:r>
      <w:r w:rsidR="00B66F05" w:rsidRPr="004E2A99">
        <w:t>3</w:t>
      </w:r>
      <w:r w:rsidRPr="004E2A99">
        <w:t xml:space="preserve">: </w:t>
      </w:r>
      <w:r w:rsidR="0019795F" w:rsidRPr="004E2A99">
        <w:t xml:space="preserve">Approval of the </w:t>
      </w:r>
      <w:r w:rsidR="00BB0419" w:rsidRPr="004E2A99">
        <w:t>June 7 – 8</w:t>
      </w:r>
      <w:r w:rsidR="00B523CE" w:rsidRPr="004E2A99">
        <w:t>, 2023</w:t>
      </w:r>
      <w:r w:rsidR="00886CB8" w:rsidRPr="004E2A99">
        <w:t xml:space="preserve"> </w:t>
      </w:r>
      <w:r w:rsidR="0019795F" w:rsidRPr="004E2A99">
        <w:t xml:space="preserve">SRC </w:t>
      </w:r>
      <w:r w:rsidR="00465EAB" w:rsidRPr="004E2A99">
        <w:t>Quarterly</w:t>
      </w:r>
      <w:r w:rsidR="00B523CE" w:rsidRPr="004E2A99">
        <w:t xml:space="preserve"> </w:t>
      </w:r>
      <w:r w:rsidR="0019795F" w:rsidRPr="004E2A99">
        <w:t xml:space="preserve">Meeting Minutes </w:t>
      </w:r>
      <w:r w:rsidR="00CE2F84" w:rsidRPr="004E2A99">
        <w:t xml:space="preserve"> </w:t>
      </w:r>
    </w:p>
    <w:p w14:paraId="2A9D41CF" w14:textId="00542613" w:rsidR="00CE2F84" w:rsidRPr="004E2A99" w:rsidRDefault="00CE2F84" w:rsidP="001915DC">
      <w:pPr>
        <w:rPr>
          <w:szCs w:val="28"/>
        </w:rPr>
      </w:pPr>
      <w:r w:rsidRPr="004E2A99">
        <w:rPr>
          <w:szCs w:val="28"/>
        </w:rPr>
        <w:t xml:space="preserve">Motion: It was moved/seconded (Comstock/Henderson) to approve the June 7 –8, 2023 SRC quarterly meeting minutes as presented. </w:t>
      </w:r>
      <w:bookmarkStart w:id="4" w:name="_Hlk144817419"/>
      <w:r w:rsidRPr="004E2A99">
        <w:rPr>
          <w:szCs w:val="28"/>
        </w:rPr>
        <w:t>(Yes – Comstock, Wavrin, Aviles, Guillen, Henderson, Brisbane, Lewis, Hasak, Hayes), (No – 0), (Absent – Robinson, Weller), (Abstain – 0). The approved minutes will be posted on the SRC webpage.</w:t>
      </w:r>
    </w:p>
    <w:p w14:paraId="1414E974" w14:textId="77777777" w:rsidR="004207FA" w:rsidRPr="004E2A99" w:rsidRDefault="004207FA" w:rsidP="001915DC">
      <w:pPr>
        <w:rPr>
          <w:szCs w:val="28"/>
        </w:rPr>
      </w:pPr>
      <w:bookmarkStart w:id="5" w:name="_Hlk118299001"/>
      <w:bookmarkEnd w:id="4"/>
    </w:p>
    <w:p w14:paraId="76EEC7A3" w14:textId="0B9D871D" w:rsidR="00FA460F" w:rsidRPr="004E2A99" w:rsidRDefault="0008694B" w:rsidP="001915DC">
      <w:pPr>
        <w:pStyle w:val="Heading1"/>
      </w:pPr>
      <w:r w:rsidRPr="004E2A99">
        <w:t xml:space="preserve">Item </w:t>
      </w:r>
      <w:r w:rsidR="007D2BDC" w:rsidRPr="004E2A99">
        <w:t>4</w:t>
      </w:r>
      <w:r w:rsidRPr="004E2A99">
        <w:t>:</w:t>
      </w:r>
      <w:r w:rsidR="00C070FC" w:rsidRPr="004E2A99">
        <w:t xml:space="preserve"> </w:t>
      </w:r>
      <w:r w:rsidR="00F546AE" w:rsidRPr="004E2A99">
        <w:t>Benefits Planning</w:t>
      </w:r>
      <w:r w:rsidRPr="004E2A99">
        <w:t xml:space="preserve"> </w:t>
      </w:r>
      <w:bookmarkStart w:id="6" w:name="_Hlk141340443"/>
    </w:p>
    <w:p w14:paraId="57D44DB7" w14:textId="63D697CC" w:rsidR="003E6F19" w:rsidRPr="004E2A99" w:rsidRDefault="00A41EC9" w:rsidP="001915DC">
      <w:pPr>
        <w:rPr>
          <w:rFonts w:cs="Arial"/>
          <w:szCs w:val="28"/>
        </w:rPr>
      </w:pPr>
      <w:bookmarkStart w:id="7" w:name="_Hlk151121511"/>
      <w:bookmarkEnd w:id="6"/>
      <w:r w:rsidRPr="004E2A99">
        <w:rPr>
          <w:szCs w:val="28"/>
        </w:rPr>
        <w:t>Jessica Popjevalo</w:t>
      </w:r>
      <w:bookmarkEnd w:id="7"/>
      <w:r w:rsidRPr="004E2A99">
        <w:rPr>
          <w:szCs w:val="28"/>
        </w:rPr>
        <w:t>, Chie</w:t>
      </w:r>
      <w:r w:rsidR="00833062" w:rsidRPr="004E2A99">
        <w:rPr>
          <w:szCs w:val="28"/>
        </w:rPr>
        <w:t xml:space="preserve">f, </w:t>
      </w:r>
      <w:r w:rsidR="0099535A" w:rsidRPr="004E2A99">
        <w:rPr>
          <w:szCs w:val="28"/>
        </w:rPr>
        <w:t>DOR</w:t>
      </w:r>
      <w:r w:rsidR="00833062" w:rsidRPr="004E2A99">
        <w:rPr>
          <w:szCs w:val="28"/>
        </w:rPr>
        <w:t xml:space="preserve"> </w:t>
      </w:r>
      <w:r w:rsidRPr="004E2A99">
        <w:rPr>
          <w:rFonts w:cs="Arial"/>
          <w:szCs w:val="28"/>
        </w:rPr>
        <w:t xml:space="preserve">Participant Services Support Section, and </w:t>
      </w:r>
      <w:bookmarkStart w:id="8" w:name="_Hlk151121519"/>
      <w:r w:rsidRPr="004E2A99">
        <w:rPr>
          <w:rFonts w:cs="Arial"/>
          <w:szCs w:val="28"/>
        </w:rPr>
        <w:t>Brian Connors</w:t>
      </w:r>
      <w:bookmarkEnd w:id="8"/>
      <w:r w:rsidRPr="004E2A99">
        <w:rPr>
          <w:rFonts w:cs="Arial"/>
          <w:szCs w:val="28"/>
        </w:rPr>
        <w:t>, Manager</w:t>
      </w:r>
      <w:r w:rsidR="00833062" w:rsidRPr="004E2A99">
        <w:rPr>
          <w:rFonts w:cs="Arial"/>
          <w:szCs w:val="28"/>
        </w:rPr>
        <w:t xml:space="preserve">, </w:t>
      </w:r>
      <w:r w:rsidR="0099535A" w:rsidRPr="004E2A99">
        <w:rPr>
          <w:rFonts w:cs="Arial"/>
          <w:szCs w:val="28"/>
        </w:rPr>
        <w:t xml:space="preserve">DOR </w:t>
      </w:r>
      <w:r w:rsidRPr="004E2A99">
        <w:rPr>
          <w:rFonts w:cs="Arial"/>
          <w:szCs w:val="28"/>
        </w:rPr>
        <w:t>Social Security Programs</w:t>
      </w:r>
      <w:r w:rsidR="0099535A" w:rsidRPr="004E2A99">
        <w:rPr>
          <w:rFonts w:cs="Arial"/>
          <w:szCs w:val="28"/>
        </w:rPr>
        <w:t xml:space="preserve"> Section</w:t>
      </w:r>
      <w:r w:rsidR="00833062" w:rsidRPr="004E2A99">
        <w:rPr>
          <w:rFonts w:cs="Arial"/>
          <w:szCs w:val="28"/>
        </w:rPr>
        <w:t xml:space="preserve">, </w:t>
      </w:r>
      <w:r w:rsidR="003E6F19" w:rsidRPr="004E2A99">
        <w:rPr>
          <w:rFonts w:cs="Arial"/>
          <w:szCs w:val="28"/>
        </w:rPr>
        <w:t xml:space="preserve">spoke about the role of DOR’s Work Incentives Planners, provided an overview of </w:t>
      </w:r>
      <w:r w:rsidR="00833062" w:rsidRPr="004E2A99">
        <w:rPr>
          <w:rFonts w:cs="Arial"/>
          <w:szCs w:val="28"/>
        </w:rPr>
        <w:t>DOR’s pilot to expand Work Incentive Planning (WIP) services</w:t>
      </w:r>
      <w:r w:rsidR="003E6F19" w:rsidRPr="004E2A99">
        <w:rPr>
          <w:rFonts w:cs="Arial"/>
          <w:szCs w:val="28"/>
        </w:rPr>
        <w:t xml:space="preserve">, and highlighted the new “Spotlight on Social Security” monthly newsletter and webinars (reference </w:t>
      </w:r>
      <w:hyperlink w:anchor="_Appendix_A_–" w:history="1">
        <w:r w:rsidR="003E6F19" w:rsidRPr="004E2A99">
          <w:rPr>
            <w:rStyle w:val="Hyperlink"/>
            <w:rFonts w:cs="Arial"/>
            <w:szCs w:val="28"/>
          </w:rPr>
          <w:t>Appendix A</w:t>
        </w:r>
      </w:hyperlink>
      <w:r w:rsidR="003E6F19" w:rsidRPr="004E2A99">
        <w:rPr>
          <w:rFonts w:cs="Arial"/>
          <w:szCs w:val="28"/>
        </w:rPr>
        <w:t xml:space="preserve"> for the full presentation). Questions from the SRC members and discussion highlights included the following:</w:t>
      </w:r>
    </w:p>
    <w:p w14:paraId="17D627E8" w14:textId="57505C8D" w:rsidR="003E6F19" w:rsidRPr="004E2A99" w:rsidRDefault="003E6F19" w:rsidP="003E2412">
      <w:pPr>
        <w:pStyle w:val="ListParagraph"/>
        <w:numPr>
          <w:ilvl w:val="0"/>
          <w:numId w:val="9"/>
        </w:numPr>
        <w:rPr>
          <w:rFonts w:cs="Arial"/>
          <w:szCs w:val="28"/>
        </w:rPr>
      </w:pPr>
      <w:r w:rsidRPr="004E2A99">
        <w:rPr>
          <w:rFonts w:cs="Arial"/>
          <w:szCs w:val="28"/>
        </w:rPr>
        <w:t xml:space="preserve">Clarification regarding consumers who did not benefit from WIP planning services. Each consumer’s situation is highly individualized and the </w:t>
      </w:r>
      <w:r w:rsidR="00336846">
        <w:rPr>
          <w:rFonts w:cs="Arial"/>
          <w:szCs w:val="28"/>
        </w:rPr>
        <w:t>role</w:t>
      </w:r>
      <w:r w:rsidRPr="004E2A99">
        <w:rPr>
          <w:rFonts w:cs="Arial"/>
          <w:szCs w:val="28"/>
        </w:rPr>
        <w:t xml:space="preserve"> of the WIP planner is to provide information that is specific to the consumer and their employment goals. </w:t>
      </w:r>
    </w:p>
    <w:p w14:paraId="1F90F89D" w14:textId="40A2A714" w:rsidR="003E6F19" w:rsidRPr="004E2A99" w:rsidRDefault="003E6F19" w:rsidP="003E2412">
      <w:pPr>
        <w:pStyle w:val="ListParagraph"/>
        <w:numPr>
          <w:ilvl w:val="0"/>
          <w:numId w:val="9"/>
        </w:numPr>
        <w:rPr>
          <w:rFonts w:cs="Arial"/>
          <w:szCs w:val="28"/>
        </w:rPr>
      </w:pPr>
      <w:r w:rsidRPr="004E2A99">
        <w:rPr>
          <w:rFonts w:cs="Arial"/>
          <w:szCs w:val="28"/>
        </w:rPr>
        <w:t>The WIP pilot did not add new staff positions; rather the service delivery model was changed. WIP planners with a non-intensive case load can now serve more consumers by offering workshops and providing resources.</w:t>
      </w:r>
    </w:p>
    <w:p w14:paraId="2F4D99C5" w14:textId="65CEA815" w:rsidR="001251F8" w:rsidRPr="004E2A99" w:rsidRDefault="001251F8" w:rsidP="003E2412">
      <w:pPr>
        <w:pStyle w:val="ListParagraph"/>
        <w:numPr>
          <w:ilvl w:val="0"/>
          <w:numId w:val="9"/>
        </w:numPr>
        <w:rPr>
          <w:rFonts w:cs="Arial"/>
          <w:szCs w:val="28"/>
        </w:rPr>
      </w:pPr>
      <w:r w:rsidRPr="004E2A99">
        <w:rPr>
          <w:rFonts w:cs="Arial"/>
          <w:szCs w:val="28"/>
        </w:rPr>
        <w:t>The DB 101 website is a helpful resource for WIP planners and DOR consumers.</w:t>
      </w:r>
    </w:p>
    <w:p w14:paraId="2BE3D7CE" w14:textId="0D209BCC" w:rsidR="001251F8" w:rsidRPr="004E2A99" w:rsidRDefault="001251F8" w:rsidP="003E2412">
      <w:pPr>
        <w:pStyle w:val="ListParagraph"/>
        <w:numPr>
          <w:ilvl w:val="0"/>
          <w:numId w:val="9"/>
        </w:numPr>
        <w:rPr>
          <w:rFonts w:cs="Arial"/>
          <w:szCs w:val="28"/>
        </w:rPr>
      </w:pPr>
      <w:r w:rsidRPr="004E2A99">
        <w:rPr>
          <w:rFonts w:cs="Arial"/>
          <w:szCs w:val="28"/>
        </w:rPr>
        <w:t xml:space="preserve">The duration of the pilot is one year, at which time DOR will conduct an evaluation and determine if and how to implement the pilot statewide. </w:t>
      </w:r>
    </w:p>
    <w:p w14:paraId="5E5F551F" w14:textId="042DE079" w:rsidR="001251F8" w:rsidRPr="004E2A99" w:rsidRDefault="001251F8" w:rsidP="003E2412">
      <w:pPr>
        <w:pStyle w:val="ListParagraph"/>
        <w:numPr>
          <w:ilvl w:val="0"/>
          <w:numId w:val="9"/>
        </w:numPr>
        <w:rPr>
          <w:rFonts w:cs="Arial"/>
          <w:szCs w:val="28"/>
        </w:rPr>
      </w:pPr>
      <w:r w:rsidRPr="004E2A99">
        <w:rPr>
          <w:rFonts w:cs="Arial"/>
          <w:szCs w:val="28"/>
        </w:rPr>
        <w:t>WIP planners can provide information and counseling to consumers who participate in Section 8 housing programs.</w:t>
      </w:r>
    </w:p>
    <w:p w14:paraId="6ED959AC" w14:textId="0788442B" w:rsidR="001251F8" w:rsidRPr="004E2A99" w:rsidRDefault="001251F8" w:rsidP="003E2412">
      <w:pPr>
        <w:pStyle w:val="ListParagraph"/>
        <w:numPr>
          <w:ilvl w:val="0"/>
          <w:numId w:val="9"/>
        </w:numPr>
        <w:rPr>
          <w:rFonts w:cs="Arial"/>
          <w:szCs w:val="28"/>
        </w:rPr>
      </w:pPr>
      <w:r w:rsidRPr="004E2A99">
        <w:rPr>
          <w:rFonts w:cs="Arial"/>
          <w:szCs w:val="28"/>
        </w:rPr>
        <w:t xml:space="preserve">WIP </w:t>
      </w:r>
      <w:r w:rsidR="00336846">
        <w:rPr>
          <w:rFonts w:cs="Arial"/>
          <w:szCs w:val="28"/>
        </w:rPr>
        <w:t>p</w:t>
      </w:r>
      <w:r w:rsidRPr="004E2A99">
        <w:rPr>
          <w:rFonts w:cs="Arial"/>
          <w:szCs w:val="28"/>
        </w:rPr>
        <w:t xml:space="preserve">lanners do refer consumers to Independent Living Centers. </w:t>
      </w:r>
    </w:p>
    <w:p w14:paraId="5008DBB1" w14:textId="6600EE4E" w:rsidR="001251F8" w:rsidRPr="004E2A99" w:rsidRDefault="001251F8" w:rsidP="003E2412">
      <w:pPr>
        <w:pStyle w:val="ListParagraph"/>
        <w:numPr>
          <w:ilvl w:val="0"/>
          <w:numId w:val="9"/>
        </w:numPr>
        <w:rPr>
          <w:rFonts w:cs="Arial"/>
          <w:szCs w:val="28"/>
        </w:rPr>
      </w:pPr>
      <w:r w:rsidRPr="004E2A99">
        <w:rPr>
          <w:rFonts w:cs="Arial"/>
          <w:szCs w:val="28"/>
        </w:rPr>
        <w:t>It is important to provide consumers with information about overpayments before they happen.</w:t>
      </w:r>
    </w:p>
    <w:p w14:paraId="70F8C3DC" w14:textId="4A30EDA5" w:rsidR="001251F8" w:rsidRPr="004E2A99" w:rsidRDefault="001251F8" w:rsidP="003E2412">
      <w:pPr>
        <w:pStyle w:val="ListParagraph"/>
        <w:numPr>
          <w:ilvl w:val="0"/>
          <w:numId w:val="9"/>
        </w:numPr>
        <w:rPr>
          <w:rFonts w:cs="Arial"/>
          <w:szCs w:val="28"/>
        </w:rPr>
      </w:pPr>
      <w:r w:rsidRPr="004E2A99">
        <w:rPr>
          <w:rFonts w:cs="Arial"/>
          <w:szCs w:val="28"/>
        </w:rPr>
        <w:t xml:space="preserve">Currently, DOR </w:t>
      </w:r>
      <w:r w:rsidR="00336846">
        <w:rPr>
          <w:rFonts w:cs="Arial"/>
          <w:szCs w:val="28"/>
        </w:rPr>
        <w:t>does not provide</w:t>
      </w:r>
      <w:r w:rsidRPr="004E2A99">
        <w:rPr>
          <w:rFonts w:cs="Arial"/>
          <w:szCs w:val="28"/>
        </w:rPr>
        <w:t xml:space="preserve"> incentives to Community Rehabilitation Programs to bring on certified WIP planner staff. </w:t>
      </w:r>
    </w:p>
    <w:p w14:paraId="2998FDDA" w14:textId="21969633" w:rsidR="003E497F" w:rsidRPr="004E2A99" w:rsidRDefault="001251F8" w:rsidP="001915DC">
      <w:pPr>
        <w:rPr>
          <w:rFonts w:ascii="Helvetica" w:hAnsi="Helvetica" w:cs="Helvetica"/>
          <w:szCs w:val="28"/>
          <w:shd w:val="clear" w:color="auto" w:fill="FFFFFF"/>
        </w:rPr>
      </w:pPr>
      <w:bookmarkStart w:id="9" w:name="_Hlk141259037"/>
      <w:bookmarkStart w:id="10" w:name="_Hlk139967788"/>
      <w:bookmarkEnd w:id="5"/>
      <w:r w:rsidRPr="004E2A99">
        <w:rPr>
          <w:rFonts w:ascii="Helvetica" w:hAnsi="Helvetica" w:cs="Helvetica"/>
          <w:szCs w:val="28"/>
          <w:shd w:val="clear" w:color="auto" w:fill="FFFFFF"/>
        </w:rPr>
        <w:t xml:space="preserve"> </w:t>
      </w:r>
    </w:p>
    <w:p w14:paraId="077FD675" w14:textId="12FC2E84" w:rsidR="00A07164" w:rsidRPr="004E2A99" w:rsidRDefault="001251F8" w:rsidP="001915DC">
      <w:pPr>
        <w:rPr>
          <w:szCs w:val="28"/>
        </w:rPr>
      </w:pPr>
      <w:r w:rsidRPr="004E2A99">
        <w:rPr>
          <w:rFonts w:ascii="Helvetica" w:hAnsi="Helvetica" w:cs="Helvetica"/>
          <w:szCs w:val="28"/>
          <w:shd w:val="clear" w:color="auto" w:fill="FFFFFF"/>
        </w:rPr>
        <w:t xml:space="preserve">Public comment: </w:t>
      </w:r>
      <w:bookmarkStart w:id="11" w:name="_Hlk151121525"/>
      <w:r w:rsidRPr="004E2A99">
        <w:rPr>
          <w:szCs w:val="28"/>
        </w:rPr>
        <w:t>Gina Griffiths</w:t>
      </w:r>
      <w:bookmarkEnd w:id="11"/>
      <w:r w:rsidRPr="004E2A99">
        <w:rPr>
          <w:szCs w:val="28"/>
        </w:rPr>
        <w:t>, Assistant Director of Community Inclusion, World Institute of Disability, spoke about the benefits of the DB 101 website.</w:t>
      </w:r>
    </w:p>
    <w:p w14:paraId="53BB1E90" w14:textId="3A8A51F7" w:rsidR="006D5E56" w:rsidRPr="004E2A99" w:rsidRDefault="006D5E56" w:rsidP="001915DC">
      <w:pPr>
        <w:rPr>
          <w:b/>
          <w:bCs/>
          <w:szCs w:val="28"/>
        </w:rPr>
      </w:pPr>
    </w:p>
    <w:p w14:paraId="713AFA85" w14:textId="677736F0" w:rsidR="00E5524A" w:rsidRPr="004E2A99" w:rsidRDefault="00A979E4" w:rsidP="001915DC">
      <w:pPr>
        <w:pStyle w:val="Heading1"/>
      </w:pPr>
      <w:r w:rsidRPr="004E2A99">
        <w:t>Item 5:</w:t>
      </w:r>
      <w:r w:rsidR="001300DD" w:rsidRPr="004E2A99">
        <w:t xml:space="preserve"> </w:t>
      </w:r>
      <w:r w:rsidR="00181032" w:rsidRPr="004E2A99">
        <w:t xml:space="preserve">Unified State Plan Committee </w:t>
      </w:r>
    </w:p>
    <w:p w14:paraId="3DF1DDBD" w14:textId="446F2AA3" w:rsidR="00892996" w:rsidRDefault="00892996" w:rsidP="001915DC">
      <w:pPr>
        <w:rPr>
          <w:rFonts w:cs="Arial"/>
          <w:szCs w:val="28"/>
        </w:rPr>
      </w:pPr>
      <w:bookmarkStart w:id="12" w:name="_Hlk151121530"/>
      <w:bookmarkEnd w:id="9"/>
      <w:r w:rsidRPr="004E2A99">
        <w:rPr>
          <w:rFonts w:cs="Arial"/>
          <w:szCs w:val="28"/>
        </w:rPr>
        <w:t>Peter Frangel</w:t>
      </w:r>
      <w:bookmarkEnd w:id="12"/>
      <w:r w:rsidRPr="004E2A99">
        <w:rPr>
          <w:rFonts w:cs="Arial"/>
          <w:szCs w:val="28"/>
        </w:rPr>
        <w:t xml:space="preserve">, DOR Strategic Initiatives Officer, and DOR Planning Unit </w:t>
      </w:r>
      <w:r w:rsidR="00C23963" w:rsidRPr="004E2A99">
        <w:rPr>
          <w:rFonts w:cs="Arial"/>
          <w:szCs w:val="28"/>
        </w:rPr>
        <w:t xml:space="preserve">Research </w:t>
      </w:r>
      <w:r w:rsidRPr="004E2A99">
        <w:rPr>
          <w:rFonts w:cs="Arial"/>
          <w:szCs w:val="28"/>
        </w:rPr>
        <w:t>Analysts</w:t>
      </w:r>
      <w:r w:rsidR="00336846">
        <w:rPr>
          <w:rFonts w:cs="Arial"/>
          <w:szCs w:val="28"/>
        </w:rPr>
        <w:t>,</w:t>
      </w:r>
      <w:r w:rsidRPr="004E2A99">
        <w:rPr>
          <w:rFonts w:cs="Arial"/>
          <w:szCs w:val="28"/>
        </w:rPr>
        <w:t xml:space="preserve"> </w:t>
      </w:r>
      <w:bookmarkStart w:id="13" w:name="_Hlk151121535"/>
      <w:r w:rsidRPr="004E2A99">
        <w:rPr>
          <w:rFonts w:cs="Arial"/>
          <w:szCs w:val="28"/>
        </w:rPr>
        <w:t>Marla Harper</w:t>
      </w:r>
      <w:r w:rsidR="004E2A99" w:rsidRPr="004E2A99">
        <w:rPr>
          <w:rFonts w:cs="Arial"/>
          <w:szCs w:val="28"/>
        </w:rPr>
        <w:t xml:space="preserve"> </w:t>
      </w:r>
      <w:bookmarkEnd w:id="13"/>
      <w:r w:rsidR="004E2A99" w:rsidRPr="004E2A99">
        <w:rPr>
          <w:rFonts w:cs="Arial"/>
          <w:szCs w:val="28"/>
        </w:rPr>
        <w:t xml:space="preserve">and </w:t>
      </w:r>
      <w:bookmarkStart w:id="14" w:name="_Hlk151121540"/>
      <w:r w:rsidRPr="004E2A99">
        <w:rPr>
          <w:rFonts w:cs="Arial"/>
          <w:szCs w:val="28"/>
        </w:rPr>
        <w:t>Judy Gonzalez</w:t>
      </w:r>
      <w:r w:rsidR="00336846">
        <w:rPr>
          <w:rFonts w:cs="Arial"/>
          <w:szCs w:val="28"/>
        </w:rPr>
        <w:t>,</w:t>
      </w:r>
      <w:r w:rsidRPr="004E2A99">
        <w:rPr>
          <w:rFonts w:cs="Arial"/>
          <w:szCs w:val="28"/>
        </w:rPr>
        <w:t xml:space="preserve"> </w:t>
      </w:r>
      <w:bookmarkEnd w:id="14"/>
      <w:r w:rsidRPr="004E2A99">
        <w:rPr>
          <w:rFonts w:cs="Arial"/>
          <w:szCs w:val="28"/>
        </w:rPr>
        <w:t xml:space="preserve">presented the findings from the 2021 – 2023 Comprehensive Statewide </w:t>
      </w:r>
      <w:r w:rsidR="006D3E49" w:rsidRPr="004E2A99">
        <w:rPr>
          <w:rFonts w:cs="Arial"/>
          <w:szCs w:val="28"/>
        </w:rPr>
        <w:t xml:space="preserve">Needs </w:t>
      </w:r>
      <w:r w:rsidRPr="004E2A99">
        <w:rPr>
          <w:rFonts w:cs="Arial"/>
          <w:szCs w:val="28"/>
        </w:rPr>
        <w:t xml:space="preserve">Assessment (reference </w:t>
      </w:r>
      <w:hyperlink w:anchor="_Appendix_B_–" w:history="1">
        <w:r w:rsidRPr="004E2A99">
          <w:rPr>
            <w:rStyle w:val="Hyperlink"/>
            <w:rFonts w:cs="Arial"/>
            <w:szCs w:val="28"/>
          </w:rPr>
          <w:t>Appendix B</w:t>
        </w:r>
      </w:hyperlink>
      <w:r w:rsidRPr="004E2A99">
        <w:rPr>
          <w:rFonts w:cs="Arial"/>
          <w:szCs w:val="28"/>
        </w:rPr>
        <w:t xml:space="preserve"> for the full presentation). </w:t>
      </w:r>
      <w:r w:rsidR="006D3E49" w:rsidRPr="004E2A99">
        <w:rPr>
          <w:rFonts w:cs="Arial"/>
          <w:szCs w:val="28"/>
        </w:rPr>
        <w:t>Background information was</w:t>
      </w:r>
      <w:r w:rsidR="006D3E49">
        <w:rPr>
          <w:rFonts w:cs="Arial"/>
          <w:szCs w:val="28"/>
        </w:rPr>
        <w:t xml:space="preserve"> provided on the reporting requirements, timeline</w:t>
      </w:r>
      <w:r w:rsidR="00FB018F">
        <w:rPr>
          <w:rFonts w:cs="Arial"/>
          <w:szCs w:val="28"/>
        </w:rPr>
        <w:t>,</w:t>
      </w:r>
      <w:r w:rsidR="006D3E49">
        <w:rPr>
          <w:rFonts w:cs="Arial"/>
          <w:szCs w:val="28"/>
        </w:rPr>
        <w:t xml:space="preserve"> and purpose of the CSNA. Three high-level themes</w:t>
      </w:r>
      <w:r w:rsidR="00FB018F">
        <w:rPr>
          <w:rFonts w:cs="Arial"/>
          <w:szCs w:val="28"/>
        </w:rPr>
        <w:t xml:space="preserve">, </w:t>
      </w:r>
      <w:r w:rsidR="006D3E49">
        <w:rPr>
          <w:rFonts w:cs="Arial"/>
          <w:szCs w:val="28"/>
        </w:rPr>
        <w:t>nine findings</w:t>
      </w:r>
      <w:r w:rsidR="00336846">
        <w:rPr>
          <w:rFonts w:cs="Arial"/>
          <w:szCs w:val="28"/>
        </w:rPr>
        <w:t>,</w:t>
      </w:r>
      <w:r w:rsidR="00FB018F">
        <w:rPr>
          <w:rFonts w:cs="Arial"/>
          <w:szCs w:val="28"/>
        </w:rPr>
        <w:t xml:space="preserve"> and corresponding suggestions for outreach</w:t>
      </w:r>
      <w:r w:rsidR="006D3E49">
        <w:rPr>
          <w:rFonts w:cs="Arial"/>
          <w:szCs w:val="28"/>
        </w:rPr>
        <w:t xml:space="preserve"> were presented: </w:t>
      </w:r>
    </w:p>
    <w:p w14:paraId="24D9A809" w14:textId="6D9920E0" w:rsidR="006D3E49" w:rsidRDefault="006D3E49" w:rsidP="003E2412">
      <w:pPr>
        <w:pStyle w:val="ListParagraph"/>
        <w:numPr>
          <w:ilvl w:val="0"/>
          <w:numId w:val="40"/>
        </w:numPr>
        <w:rPr>
          <w:rFonts w:cs="Arial"/>
          <w:szCs w:val="28"/>
        </w:rPr>
      </w:pPr>
      <w:r w:rsidRPr="006D3E49">
        <w:rPr>
          <w:rFonts w:cs="Arial"/>
          <w:szCs w:val="28"/>
        </w:rPr>
        <w:t>Theme</w:t>
      </w:r>
      <w:r>
        <w:rPr>
          <w:rFonts w:cs="Arial"/>
          <w:szCs w:val="28"/>
        </w:rPr>
        <w:t xml:space="preserve"> </w:t>
      </w:r>
      <w:r w:rsidR="00FB018F">
        <w:rPr>
          <w:rFonts w:cs="Arial"/>
          <w:szCs w:val="28"/>
        </w:rPr>
        <w:t>o</w:t>
      </w:r>
      <w:r>
        <w:rPr>
          <w:rFonts w:cs="Arial"/>
          <w:szCs w:val="28"/>
        </w:rPr>
        <w:t>ne</w:t>
      </w:r>
      <w:r w:rsidRPr="006D3E49">
        <w:rPr>
          <w:rFonts w:cs="Arial"/>
          <w:szCs w:val="28"/>
        </w:rPr>
        <w:t>: Underserved</w:t>
      </w:r>
    </w:p>
    <w:p w14:paraId="0C19ED68" w14:textId="0C0EF6D3" w:rsidR="006D3E49" w:rsidRDefault="006D3E49" w:rsidP="003E2412">
      <w:pPr>
        <w:pStyle w:val="ListParagraph"/>
        <w:numPr>
          <w:ilvl w:val="1"/>
          <w:numId w:val="40"/>
        </w:numPr>
        <w:rPr>
          <w:rFonts w:cs="Arial"/>
          <w:szCs w:val="28"/>
        </w:rPr>
      </w:pPr>
      <w:r w:rsidRPr="006D3E49">
        <w:rPr>
          <w:rFonts w:cs="Arial"/>
          <w:szCs w:val="28"/>
        </w:rPr>
        <w:t xml:space="preserve">Finding: individuals experiencing homelessness </w:t>
      </w:r>
    </w:p>
    <w:p w14:paraId="69CC4A73" w14:textId="77777777" w:rsidR="006D3E49" w:rsidRDefault="006D3E49" w:rsidP="003E2412">
      <w:pPr>
        <w:pStyle w:val="ListParagraph"/>
        <w:numPr>
          <w:ilvl w:val="1"/>
          <w:numId w:val="40"/>
        </w:numPr>
        <w:rPr>
          <w:rFonts w:cs="Arial"/>
          <w:szCs w:val="28"/>
        </w:rPr>
      </w:pPr>
      <w:r w:rsidRPr="006D3E49">
        <w:rPr>
          <w:rFonts w:cs="Arial"/>
          <w:szCs w:val="28"/>
        </w:rPr>
        <w:t>Finding: youth experiencing homelessness</w:t>
      </w:r>
    </w:p>
    <w:p w14:paraId="38520028" w14:textId="716C7B8A" w:rsidR="006D3E49" w:rsidRDefault="006D3E49" w:rsidP="003E2412">
      <w:pPr>
        <w:pStyle w:val="ListParagraph"/>
        <w:numPr>
          <w:ilvl w:val="1"/>
          <w:numId w:val="40"/>
        </w:numPr>
        <w:rPr>
          <w:rFonts w:cs="Arial"/>
          <w:szCs w:val="28"/>
        </w:rPr>
      </w:pPr>
      <w:r w:rsidRPr="006D3E49">
        <w:rPr>
          <w:rFonts w:cs="Arial"/>
          <w:szCs w:val="28"/>
        </w:rPr>
        <w:lastRenderedPageBreak/>
        <w:t xml:space="preserve">Finding: foster youth </w:t>
      </w:r>
    </w:p>
    <w:p w14:paraId="07E8BCD4" w14:textId="5A839857" w:rsidR="006D3E49" w:rsidRDefault="006D3E49" w:rsidP="003E2412">
      <w:pPr>
        <w:pStyle w:val="ListParagraph"/>
        <w:numPr>
          <w:ilvl w:val="0"/>
          <w:numId w:val="40"/>
        </w:numPr>
        <w:rPr>
          <w:rFonts w:cs="Arial"/>
          <w:szCs w:val="28"/>
        </w:rPr>
      </w:pPr>
      <w:r w:rsidRPr="006D3E49">
        <w:rPr>
          <w:rFonts w:cs="Arial"/>
          <w:szCs w:val="28"/>
        </w:rPr>
        <w:t>Theme</w:t>
      </w:r>
      <w:r w:rsidR="00FB018F">
        <w:rPr>
          <w:rFonts w:cs="Arial"/>
          <w:szCs w:val="28"/>
        </w:rPr>
        <w:t xml:space="preserve"> two</w:t>
      </w:r>
      <w:r w:rsidRPr="006D3E49">
        <w:rPr>
          <w:rFonts w:cs="Arial"/>
          <w:szCs w:val="28"/>
        </w:rPr>
        <w:t>: Diversity and equity</w:t>
      </w:r>
    </w:p>
    <w:p w14:paraId="33A5CE4B" w14:textId="77777777" w:rsidR="00FB018F" w:rsidRDefault="00FB018F" w:rsidP="003E2412">
      <w:pPr>
        <w:pStyle w:val="ListParagraph"/>
        <w:numPr>
          <w:ilvl w:val="1"/>
          <w:numId w:val="40"/>
        </w:numPr>
        <w:rPr>
          <w:rFonts w:cs="Arial"/>
          <w:szCs w:val="28"/>
        </w:rPr>
      </w:pPr>
      <w:r>
        <w:rPr>
          <w:rFonts w:cs="Arial"/>
          <w:szCs w:val="28"/>
        </w:rPr>
        <w:t>Finding: better serve Black/African American individuals with behavioral health disabilities</w:t>
      </w:r>
    </w:p>
    <w:p w14:paraId="2CB62B3A" w14:textId="0FDF9AC0" w:rsidR="00FB018F" w:rsidRDefault="00FB018F" w:rsidP="003E2412">
      <w:pPr>
        <w:pStyle w:val="ListParagraph"/>
        <w:numPr>
          <w:ilvl w:val="1"/>
          <w:numId w:val="40"/>
        </w:numPr>
        <w:rPr>
          <w:rFonts w:cs="Arial"/>
          <w:szCs w:val="28"/>
        </w:rPr>
      </w:pPr>
      <w:r>
        <w:rPr>
          <w:rFonts w:cs="Arial"/>
          <w:szCs w:val="28"/>
        </w:rPr>
        <w:t>Finding: providing a safe place for LGBTQ+ individuals</w:t>
      </w:r>
    </w:p>
    <w:p w14:paraId="328F9D90" w14:textId="2D2D0857" w:rsidR="006D3E49" w:rsidRDefault="006D3E49" w:rsidP="003E2412">
      <w:pPr>
        <w:pStyle w:val="ListParagraph"/>
        <w:numPr>
          <w:ilvl w:val="0"/>
          <w:numId w:val="40"/>
        </w:numPr>
        <w:rPr>
          <w:rFonts w:cs="Arial"/>
          <w:szCs w:val="28"/>
        </w:rPr>
      </w:pPr>
      <w:r w:rsidRPr="00FB018F">
        <w:rPr>
          <w:rFonts w:cs="Arial"/>
          <w:szCs w:val="28"/>
        </w:rPr>
        <w:t>Theme: Service to consumers</w:t>
      </w:r>
    </w:p>
    <w:p w14:paraId="10EB926E" w14:textId="1E47F3DF" w:rsidR="00FB018F" w:rsidRDefault="00FB018F" w:rsidP="003E2412">
      <w:pPr>
        <w:pStyle w:val="ListParagraph"/>
        <w:numPr>
          <w:ilvl w:val="1"/>
          <w:numId w:val="40"/>
        </w:numPr>
        <w:rPr>
          <w:rFonts w:cs="Arial"/>
          <w:szCs w:val="28"/>
        </w:rPr>
      </w:pPr>
      <w:r>
        <w:rPr>
          <w:rFonts w:cs="Arial"/>
          <w:szCs w:val="28"/>
        </w:rPr>
        <w:t>Finding: Providing satisfactory services to students</w:t>
      </w:r>
    </w:p>
    <w:p w14:paraId="06C8CC1C" w14:textId="03592A08" w:rsidR="00FB018F" w:rsidRDefault="00FB018F" w:rsidP="003E2412">
      <w:pPr>
        <w:pStyle w:val="ListParagraph"/>
        <w:numPr>
          <w:ilvl w:val="1"/>
          <w:numId w:val="40"/>
        </w:numPr>
        <w:rPr>
          <w:rFonts w:cs="Arial"/>
          <w:szCs w:val="28"/>
        </w:rPr>
      </w:pPr>
      <w:r>
        <w:rPr>
          <w:rFonts w:cs="Arial"/>
          <w:szCs w:val="28"/>
        </w:rPr>
        <w:t>Finding: placing consumers in careers with living wages</w:t>
      </w:r>
    </w:p>
    <w:p w14:paraId="4B38DECC" w14:textId="34DF7CF0" w:rsidR="00FB018F" w:rsidRDefault="00FB018F" w:rsidP="003E2412">
      <w:pPr>
        <w:pStyle w:val="ListParagraph"/>
        <w:numPr>
          <w:ilvl w:val="1"/>
          <w:numId w:val="40"/>
        </w:numPr>
        <w:rPr>
          <w:rFonts w:cs="Arial"/>
          <w:szCs w:val="28"/>
        </w:rPr>
      </w:pPr>
      <w:r>
        <w:rPr>
          <w:rFonts w:cs="Arial"/>
          <w:szCs w:val="28"/>
        </w:rPr>
        <w:t>Finding: fully utilizing AJCC co-enrollment opportunities</w:t>
      </w:r>
    </w:p>
    <w:p w14:paraId="2E3CAFC4" w14:textId="7CB9AD3B" w:rsidR="00BD3C53" w:rsidRDefault="00FB018F" w:rsidP="003E2412">
      <w:pPr>
        <w:pStyle w:val="ListParagraph"/>
        <w:numPr>
          <w:ilvl w:val="1"/>
          <w:numId w:val="40"/>
        </w:numPr>
        <w:rPr>
          <w:rFonts w:cs="Arial"/>
          <w:szCs w:val="28"/>
        </w:rPr>
      </w:pPr>
      <w:r>
        <w:rPr>
          <w:rFonts w:cs="Arial"/>
          <w:szCs w:val="28"/>
        </w:rPr>
        <w:t>Finding: providing sufficient CRP coverage</w:t>
      </w:r>
      <w:bookmarkStart w:id="15" w:name="_Hlk141340491"/>
      <w:bookmarkEnd w:id="10"/>
    </w:p>
    <w:p w14:paraId="460A28C1" w14:textId="77777777" w:rsidR="00F2334A" w:rsidRPr="00F2334A" w:rsidRDefault="00F2334A" w:rsidP="001915DC">
      <w:pPr>
        <w:pStyle w:val="ListParagraph"/>
        <w:ind w:left="1440"/>
        <w:rPr>
          <w:rFonts w:cs="Arial"/>
          <w:szCs w:val="28"/>
        </w:rPr>
      </w:pPr>
    </w:p>
    <w:p w14:paraId="6869028A" w14:textId="77C3757F" w:rsidR="00BD3C53" w:rsidRPr="00743A23" w:rsidRDefault="00743A23" w:rsidP="001915DC">
      <w:pPr>
        <w:rPr>
          <w:szCs w:val="28"/>
        </w:rPr>
      </w:pPr>
      <w:r w:rsidRPr="00743A23">
        <w:rPr>
          <w:szCs w:val="28"/>
        </w:rPr>
        <w:t>Suggestions and comments from the SRC members include</w:t>
      </w:r>
      <w:r w:rsidR="00336846">
        <w:rPr>
          <w:szCs w:val="28"/>
        </w:rPr>
        <w:t>d</w:t>
      </w:r>
      <w:r w:rsidRPr="00743A23">
        <w:rPr>
          <w:szCs w:val="28"/>
        </w:rPr>
        <w:t xml:space="preserve"> the following:</w:t>
      </w:r>
    </w:p>
    <w:p w14:paraId="01F705E9" w14:textId="669A531A" w:rsidR="00F2334A" w:rsidRDefault="00F2334A" w:rsidP="003E2412">
      <w:pPr>
        <w:pStyle w:val="ListParagraph"/>
        <w:numPr>
          <w:ilvl w:val="0"/>
          <w:numId w:val="41"/>
        </w:numPr>
        <w:rPr>
          <w:rFonts w:eastAsia="Times New Roman"/>
        </w:rPr>
      </w:pPr>
      <w:r>
        <w:rPr>
          <w:rFonts w:eastAsia="Times New Roman"/>
        </w:rPr>
        <w:t xml:space="preserve">It was suggested to look at consumer age when analyzing the top five occupation placements and living wage data. </w:t>
      </w:r>
    </w:p>
    <w:p w14:paraId="542AF298" w14:textId="5A3D6FCE" w:rsidR="00743A23" w:rsidRDefault="00743A23" w:rsidP="003E2412">
      <w:pPr>
        <w:pStyle w:val="ListParagraph"/>
        <w:numPr>
          <w:ilvl w:val="0"/>
          <w:numId w:val="41"/>
        </w:numPr>
        <w:rPr>
          <w:rFonts w:eastAsia="Times New Roman"/>
        </w:rPr>
      </w:pPr>
      <w:r>
        <w:rPr>
          <w:rFonts w:eastAsia="Times New Roman"/>
        </w:rPr>
        <w:t xml:space="preserve">Important to provide staff with training on unconscious bias, customer service, diversity, effective communication between staff and consumers. </w:t>
      </w:r>
    </w:p>
    <w:p w14:paraId="0EA99AF2" w14:textId="77777777" w:rsidR="00743A23" w:rsidRDefault="00743A23" w:rsidP="003E2412">
      <w:pPr>
        <w:pStyle w:val="ListParagraph"/>
        <w:numPr>
          <w:ilvl w:val="0"/>
          <w:numId w:val="41"/>
        </w:numPr>
        <w:rPr>
          <w:rFonts w:eastAsia="Times New Roman"/>
        </w:rPr>
      </w:pPr>
      <w:r>
        <w:rPr>
          <w:rFonts w:eastAsia="Times New Roman"/>
        </w:rPr>
        <w:t>Connect with the California Reducing Disparities Program.</w:t>
      </w:r>
    </w:p>
    <w:p w14:paraId="1BA9F4B5" w14:textId="77777777" w:rsidR="00743A23" w:rsidRDefault="00743A23" w:rsidP="003E2412">
      <w:pPr>
        <w:pStyle w:val="ListParagraph"/>
        <w:numPr>
          <w:ilvl w:val="0"/>
          <w:numId w:val="41"/>
        </w:numPr>
        <w:rPr>
          <w:rFonts w:eastAsia="Times New Roman"/>
        </w:rPr>
      </w:pPr>
      <w:r>
        <w:rPr>
          <w:rFonts w:eastAsia="Times New Roman"/>
        </w:rPr>
        <w:t>Ensure DOR is included in workgroups that will work on implementing SB 326 and SB 549; employment is included as a goal with behavioral health programs/services.</w:t>
      </w:r>
    </w:p>
    <w:p w14:paraId="621D7F78" w14:textId="77777777" w:rsidR="00743A23" w:rsidRDefault="00743A23" w:rsidP="003E2412">
      <w:pPr>
        <w:pStyle w:val="ListParagraph"/>
        <w:numPr>
          <w:ilvl w:val="0"/>
          <w:numId w:val="41"/>
        </w:numPr>
        <w:rPr>
          <w:rFonts w:eastAsia="Times New Roman"/>
        </w:rPr>
      </w:pPr>
      <w:r>
        <w:rPr>
          <w:rFonts w:eastAsia="Times New Roman"/>
        </w:rPr>
        <w:t>Define “self-advocacy” when reaching out to students.</w:t>
      </w:r>
    </w:p>
    <w:p w14:paraId="51C96077" w14:textId="251EB11D" w:rsidR="00743A23" w:rsidRDefault="00743A23" w:rsidP="003E2412">
      <w:pPr>
        <w:pStyle w:val="ListParagraph"/>
        <w:numPr>
          <w:ilvl w:val="0"/>
          <w:numId w:val="41"/>
        </w:numPr>
        <w:rPr>
          <w:rFonts w:eastAsia="Times New Roman"/>
        </w:rPr>
      </w:pPr>
      <w:r>
        <w:rPr>
          <w:szCs w:val="28"/>
        </w:rPr>
        <w:t xml:space="preserve">Reach foster youth by connecting with the Independent Living Centers and foster youth liaisons at the county and state level.  </w:t>
      </w:r>
    </w:p>
    <w:p w14:paraId="539916CB" w14:textId="1587F377" w:rsidR="005F0E89" w:rsidRDefault="00D8796E" w:rsidP="001915DC">
      <w:pPr>
        <w:rPr>
          <w:rFonts w:eastAsia="Times New Roman" w:cs="Arial"/>
          <w:b/>
          <w:bCs/>
          <w:szCs w:val="28"/>
        </w:rPr>
      </w:pPr>
      <w:r>
        <w:rPr>
          <w:rFonts w:eastAsia="Times New Roman" w:cs="Arial"/>
          <w:b/>
          <w:bCs/>
          <w:szCs w:val="28"/>
        </w:rPr>
        <w:t xml:space="preserve"> </w:t>
      </w:r>
    </w:p>
    <w:p w14:paraId="0FE4CC51" w14:textId="3826ABB6" w:rsidR="00D8796E" w:rsidRPr="00D8796E" w:rsidRDefault="00D8796E" w:rsidP="001915DC">
      <w:pPr>
        <w:rPr>
          <w:rFonts w:eastAsia="Times New Roman" w:cs="Arial"/>
          <w:szCs w:val="28"/>
        </w:rPr>
      </w:pPr>
      <w:r>
        <w:rPr>
          <w:rFonts w:eastAsia="Times New Roman" w:cs="Arial"/>
          <w:szCs w:val="28"/>
        </w:rPr>
        <w:t xml:space="preserve">Prior to the November 29 – 30, 2023 SRC quarterly meeting, the SRC Unified State Plan Committee will meet to discuss the state plan goals and priorities, which are developed based on the CSNA findings. The final CSNA report will be submitted to </w:t>
      </w:r>
      <w:r w:rsidR="00336846">
        <w:rPr>
          <w:rFonts w:eastAsia="Times New Roman" w:cs="Arial"/>
          <w:szCs w:val="28"/>
        </w:rPr>
        <w:t xml:space="preserve">the </w:t>
      </w:r>
      <w:r>
        <w:rPr>
          <w:rFonts w:eastAsia="Times New Roman" w:cs="Arial"/>
          <w:szCs w:val="28"/>
        </w:rPr>
        <w:t xml:space="preserve">Rehabilitation Services Administration in December 2023.  </w:t>
      </w:r>
    </w:p>
    <w:p w14:paraId="4F578309" w14:textId="77777777" w:rsidR="00E45296" w:rsidRDefault="00E45296" w:rsidP="001915DC">
      <w:pPr>
        <w:rPr>
          <w:rFonts w:eastAsia="Times New Roman" w:cs="Arial"/>
          <w:szCs w:val="28"/>
        </w:rPr>
      </w:pPr>
      <w:bookmarkStart w:id="16" w:name="_Hlk143162275"/>
      <w:bookmarkStart w:id="17" w:name="_Hlk143162461"/>
    </w:p>
    <w:p w14:paraId="5DB4151E" w14:textId="413CAA21" w:rsidR="0017370E" w:rsidRPr="004A68C0" w:rsidRDefault="00735809" w:rsidP="001915DC">
      <w:pPr>
        <w:pStyle w:val="Heading1"/>
      </w:pPr>
      <w:r w:rsidRPr="004A68C0">
        <w:rPr>
          <w:rFonts w:cs="Arial"/>
        </w:rPr>
        <w:t xml:space="preserve">Item </w:t>
      </w:r>
      <w:r w:rsidR="00146CF9" w:rsidRPr="004A68C0">
        <w:rPr>
          <w:rFonts w:cs="Arial"/>
        </w:rPr>
        <w:t>6</w:t>
      </w:r>
      <w:r w:rsidRPr="004A68C0">
        <w:rPr>
          <w:rFonts w:cs="Arial"/>
        </w:rPr>
        <w:t xml:space="preserve">: </w:t>
      </w:r>
      <w:r w:rsidR="00F546AE" w:rsidRPr="004A68C0">
        <w:t xml:space="preserve">Intersection of Retention Plans and </w:t>
      </w:r>
      <w:r w:rsidR="0017370E" w:rsidRPr="004A68C0">
        <w:t xml:space="preserve">the </w:t>
      </w:r>
      <w:r w:rsidR="00F546AE" w:rsidRPr="004A68C0">
        <w:t xml:space="preserve">Order of Selection </w:t>
      </w:r>
    </w:p>
    <w:p w14:paraId="3FD4579E" w14:textId="29F7E37E" w:rsidR="00F546AE" w:rsidRDefault="00346081" w:rsidP="001915DC">
      <w:pPr>
        <w:rPr>
          <w:szCs w:val="28"/>
        </w:rPr>
      </w:pPr>
      <w:bookmarkStart w:id="18" w:name="_Hlk143162261"/>
      <w:bookmarkEnd w:id="16"/>
      <w:r w:rsidRPr="00346081">
        <w:rPr>
          <w:rFonts w:eastAsiaTheme="majorEastAsia" w:cstheme="majorBidi"/>
          <w:szCs w:val="28"/>
        </w:rPr>
        <w:t>State VR agencies may elect to serve individuals at risk of losing employment outside the Order of Selection</w:t>
      </w:r>
      <w:r>
        <w:rPr>
          <w:rFonts w:eastAsiaTheme="majorEastAsia" w:cstheme="majorBidi"/>
          <w:szCs w:val="28"/>
        </w:rPr>
        <w:t xml:space="preserve"> (OOS)</w:t>
      </w:r>
      <w:r w:rsidRPr="00346081">
        <w:rPr>
          <w:rFonts w:eastAsiaTheme="majorEastAsia" w:cstheme="majorBidi"/>
          <w:szCs w:val="28"/>
        </w:rPr>
        <w:t xml:space="preserve"> and provide VR services needed for the individual to retain employment. </w:t>
      </w:r>
      <w:r w:rsidR="00954CF3">
        <w:rPr>
          <w:szCs w:val="28"/>
        </w:rPr>
        <w:t xml:space="preserve">In June 2022, the SRC began discussing the following policy question: </w:t>
      </w:r>
      <w:bookmarkStart w:id="19" w:name="_Hlk144979682"/>
      <w:r w:rsidR="00F546AE" w:rsidRPr="00796779">
        <w:rPr>
          <w:i/>
          <w:iCs/>
          <w:szCs w:val="28"/>
        </w:rPr>
        <w:t xml:space="preserve">If DOR implements an </w:t>
      </w:r>
      <w:r w:rsidR="00954CF3" w:rsidRPr="00796779">
        <w:rPr>
          <w:i/>
          <w:iCs/>
          <w:szCs w:val="28"/>
        </w:rPr>
        <w:t>OOS</w:t>
      </w:r>
      <w:r w:rsidR="00F546AE" w:rsidRPr="00796779">
        <w:rPr>
          <w:i/>
          <w:iCs/>
          <w:szCs w:val="28"/>
        </w:rPr>
        <w:t xml:space="preserve"> with closed categories, would DOR support the provision of VR services to individuals who reapply and require services to maintain/retain employment even though the individual would otherwise be assigned to a waiting list?</w:t>
      </w:r>
      <w:r w:rsidR="00954CF3">
        <w:rPr>
          <w:szCs w:val="28"/>
        </w:rPr>
        <w:t xml:space="preserve"> As a follow-up</w:t>
      </w:r>
      <w:r>
        <w:rPr>
          <w:szCs w:val="28"/>
        </w:rPr>
        <w:t xml:space="preserve"> to the June 2022 discussion</w:t>
      </w:r>
      <w:r w:rsidR="00954CF3">
        <w:rPr>
          <w:szCs w:val="28"/>
        </w:rPr>
        <w:t>, Nancy Wentling, Chief of the DOR VR Policy and Resource Division, joined the SRC to provide a refresh overview on the OOS and give an update on retention services</w:t>
      </w:r>
      <w:r>
        <w:rPr>
          <w:szCs w:val="28"/>
        </w:rPr>
        <w:t xml:space="preserve"> (reference </w:t>
      </w:r>
      <w:hyperlink w:anchor="_Appendix_C_–" w:history="1">
        <w:r w:rsidRPr="00346081">
          <w:rPr>
            <w:rStyle w:val="Hyperlink"/>
            <w:szCs w:val="28"/>
          </w:rPr>
          <w:t>Appendix C</w:t>
        </w:r>
      </w:hyperlink>
      <w:r>
        <w:rPr>
          <w:szCs w:val="28"/>
        </w:rPr>
        <w:t xml:space="preserve"> for the full presentation). Information was provided on the intent of OOS, the priority categories and how they are determined, what happens when an OOS is implemented</w:t>
      </w:r>
      <w:r w:rsidR="004541E5">
        <w:rPr>
          <w:szCs w:val="28"/>
        </w:rPr>
        <w:t xml:space="preserve">, post-employment services before and after October 4, 2022, and supporting </w:t>
      </w:r>
      <w:r w:rsidR="004541E5">
        <w:rPr>
          <w:szCs w:val="28"/>
        </w:rPr>
        <w:lastRenderedPageBreak/>
        <w:t xml:space="preserve">individuals </w:t>
      </w:r>
      <w:r w:rsidR="00336846">
        <w:rPr>
          <w:szCs w:val="28"/>
        </w:rPr>
        <w:t>with retaining</w:t>
      </w:r>
      <w:r w:rsidR="004541E5">
        <w:rPr>
          <w:szCs w:val="28"/>
        </w:rPr>
        <w:t xml:space="preserve"> employment. Questions and comments from the SRC members included the following:</w:t>
      </w:r>
    </w:p>
    <w:p w14:paraId="39776E38" w14:textId="33478FFA" w:rsidR="00796779" w:rsidRDefault="00796779" w:rsidP="003E2412">
      <w:pPr>
        <w:pStyle w:val="ListParagraph"/>
        <w:numPr>
          <w:ilvl w:val="0"/>
          <w:numId w:val="51"/>
        </w:numPr>
        <w:rPr>
          <w:szCs w:val="28"/>
        </w:rPr>
      </w:pPr>
      <w:r>
        <w:rPr>
          <w:szCs w:val="28"/>
        </w:rPr>
        <w:t xml:space="preserve">Confirmed that it is a small number of consumers who fit into the category of needing post-employment services. As such, it would be reasonable for DOR to support post-employment services (even though the individual would otherwise be assigned to a waiting list). </w:t>
      </w:r>
    </w:p>
    <w:p w14:paraId="350965AB" w14:textId="2FAE173B" w:rsidR="00796779" w:rsidRDefault="00796779" w:rsidP="003E2412">
      <w:pPr>
        <w:pStyle w:val="ListParagraph"/>
        <w:numPr>
          <w:ilvl w:val="0"/>
          <w:numId w:val="51"/>
        </w:numPr>
        <w:rPr>
          <w:szCs w:val="28"/>
        </w:rPr>
      </w:pPr>
      <w:r>
        <w:rPr>
          <w:szCs w:val="28"/>
        </w:rPr>
        <w:t>What are the potential impacts – are there fiscal impacts</w:t>
      </w:r>
      <w:r w:rsidR="00302A25">
        <w:rPr>
          <w:szCs w:val="28"/>
        </w:rPr>
        <w:t>,</w:t>
      </w:r>
      <w:r>
        <w:rPr>
          <w:szCs w:val="28"/>
        </w:rPr>
        <w:t xml:space="preserve"> would it prevent other consumers from receiving services? </w:t>
      </w:r>
      <w:r w:rsidR="00302A25">
        <w:rPr>
          <w:szCs w:val="28"/>
        </w:rPr>
        <w:t>The impact would likely be small. DOR hasn’t closed a category in many fiscal years.</w:t>
      </w:r>
    </w:p>
    <w:p w14:paraId="3D8282FD" w14:textId="0476ACE2" w:rsidR="00302A25" w:rsidRPr="00796779" w:rsidRDefault="00302A25" w:rsidP="003E2412">
      <w:pPr>
        <w:pStyle w:val="ListParagraph"/>
        <w:numPr>
          <w:ilvl w:val="0"/>
          <w:numId w:val="51"/>
        </w:numPr>
        <w:rPr>
          <w:szCs w:val="28"/>
        </w:rPr>
      </w:pPr>
      <w:r>
        <w:rPr>
          <w:szCs w:val="28"/>
        </w:rPr>
        <w:t xml:space="preserve">Essentially, electing this provision would be correcting an unintended consequence due to a rule change.   </w:t>
      </w:r>
    </w:p>
    <w:p w14:paraId="5BD86FB6" w14:textId="77777777" w:rsidR="00954CF3" w:rsidRDefault="00954CF3" w:rsidP="001915DC">
      <w:pPr>
        <w:rPr>
          <w:szCs w:val="28"/>
        </w:rPr>
      </w:pPr>
    </w:p>
    <w:bookmarkEnd w:id="17"/>
    <w:bookmarkEnd w:id="18"/>
    <w:bookmarkEnd w:id="19"/>
    <w:p w14:paraId="3768A3E7" w14:textId="2E5A6506" w:rsidR="00604093" w:rsidRPr="00302A25" w:rsidRDefault="00604093" w:rsidP="001915DC">
      <w:pPr>
        <w:pStyle w:val="Heading1"/>
        <w:rPr>
          <w:rFonts w:ascii="Helvetica" w:hAnsi="Helvetica" w:cs="Helvetica"/>
          <w:color w:val="0000CC"/>
          <w:shd w:val="clear" w:color="auto" w:fill="FFFFFF"/>
        </w:rPr>
      </w:pPr>
      <w:r w:rsidRPr="004A68C0">
        <w:t xml:space="preserve">Item </w:t>
      </w:r>
      <w:r w:rsidR="00146CF9" w:rsidRPr="004A68C0">
        <w:t>7</w:t>
      </w:r>
      <w:r w:rsidRPr="004A68C0">
        <w:t xml:space="preserve">: Directorate Report </w:t>
      </w:r>
    </w:p>
    <w:p w14:paraId="446493C8" w14:textId="37274992" w:rsidR="00604093" w:rsidRDefault="00604093" w:rsidP="001915DC">
      <w:pPr>
        <w:rPr>
          <w:szCs w:val="28"/>
        </w:rPr>
      </w:pPr>
      <w:r w:rsidRPr="004A68C0">
        <w:rPr>
          <w:szCs w:val="28"/>
        </w:rPr>
        <w:t xml:space="preserve">Joe Xavier, DOR Director, </w:t>
      </w:r>
      <w:r w:rsidR="00D81703" w:rsidRPr="004A68C0">
        <w:rPr>
          <w:szCs w:val="28"/>
        </w:rPr>
        <w:t xml:space="preserve">and Victor Duron, DOR Chief Deputy Director, </w:t>
      </w:r>
      <w:r w:rsidR="00302A25">
        <w:rPr>
          <w:szCs w:val="28"/>
        </w:rPr>
        <w:t>joined the SRC to report on</w:t>
      </w:r>
      <w:r w:rsidRPr="004A68C0">
        <w:rPr>
          <w:szCs w:val="28"/>
        </w:rPr>
        <w:t xml:space="preserve"> leadership and policy topics of interest</w:t>
      </w:r>
      <w:r w:rsidR="00302A25">
        <w:rPr>
          <w:szCs w:val="28"/>
        </w:rPr>
        <w:t>. Director Xavier began by highlighting the following commemorations:</w:t>
      </w:r>
    </w:p>
    <w:p w14:paraId="6E98FD15" w14:textId="5AD0808E" w:rsidR="0060324B" w:rsidRDefault="0060324B" w:rsidP="003E2412">
      <w:pPr>
        <w:pStyle w:val="ListParagraph"/>
        <w:numPr>
          <w:ilvl w:val="0"/>
          <w:numId w:val="52"/>
        </w:numPr>
        <w:rPr>
          <w:szCs w:val="28"/>
        </w:rPr>
      </w:pPr>
      <w:r>
        <w:rPr>
          <w:szCs w:val="28"/>
        </w:rPr>
        <w:t>Acknowledging SRC members Benjamin Aviles, Kecia Weller</w:t>
      </w:r>
      <w:r w:rsidR="0066667B">
        <w:rPr>
          <w:szCs w:val="28"/>
        </w:rPr>
        <w:t>,</w:t>
      </w:r>
      <w:r>
        <w:rPr>
          <w:szCs w:val="28"/>
        </w:rPr>
        <w:t xml:space="preserve"> and Nicolas Wavrin for their service on the SRC</w:t>
      </w:r>
    </w:p>
    <w:p w14:paraId="5E313141" w14:textId="09A08849" w:rsidR="0060324B" w:rsidRDefault="0060324B" w:rsidP="003E2412">
      <w:pPr>
        <w:pStyle w:val="ListParagraph"/>
        <w:numPr>
          <w:ilvl w:val="0"/>
          <w:numId w:val="52"/>
        </w:numPr>
        <w:rPr>
          <w:szCs w:val="28"/>
        </w:rPr>
      </w:pPr>
      <w:r>
        <w:rPr>
          <w:szCs w:val="28"/>
        </w:rPr>
        <w:t>Labor Day (September 4)</w:t>
      </w:r>
    </w:p>
    <w:p w14:paraId="774553C1" w14:textId="53219769" w:rsidR="0060324B" w:rsidRDefault="0060324B" w:rsidP="003E2412">
      <w:pPr>
        <w:pStyle w:val="ListParagraph"/>
        <w:numPr>
          <w:ilvl w:val="0"/>
          <w:numId w:val="52"/>
        </w:numPr>
        <w:rPr>
          <w:szCs w:val="28"/>
        </w:rPr>
      </w:pPr>
      <w:r>
        <w:rPr>
          <w:szCs w:val="28"/>
        </w:rPr>
        <w:t xml:space="preserve">Suicide Prevention Awareness Month (September) </w:t>
      </w:r>
    </w:p>
    <w:p w14:paraId="342CC59A" w14:textId="77777777" w:rsidR="0060324B" w:rsidRDefault="0060324B" w:rsidP="003E2412">
      <w:pPr>
        <w:pStyle w:val="ListParagraph"/>
        <w:numPr>
          <w:ilvl w:val="0"/>
          <w:numId w:val="52"/>
        </w:numPr>
        <w:rPr>
          <w:szCs w:val="28"/>
        </w:rPr>
      </w:pPr>
      <w:r>
        <w:rPr>
          <w:szCs w:val="28"/>
        </w:rPr>
        <w:t>Patriot Day (September 11)</w:t>
      </w:r>
    </w:p>
    <w:p w14:paraId="34A57771" w14:textId="77777777" w:rsidR="0060324B" w:rsidRDefault="0060324B" w:rsidP="003E2412">
      <w:pPr>
        <w:pStyle w:val="ListParagraph"/>
        <w:numPr>
          <w:ilvl w:val="0"/>
          <w:numId w:val="52"/>
        </w:numPr>
        <w:rPr>
          <w:szCs w:val="28"/>
        </w:rPr>
      </w:pPr>
      <w:r>
        <w:rPr>
          <w:szCs w:val="28"/>
        </w:rPr>
        <w:t>National Rehabilitation Awareness Week</w:t>
      </w:r>
      <w:r w:rsidRPr="00C206FE">
        <w:rPr>
          <w:szCs w:val="28"/>
        </w:rPr>
        <w:t xml:space="preserve"> </w:t>
      </w:r>
      <w:r>
        <w:rPr>
          <w:szCs w:val="28"/>
        </w:rPr>
        <w:t>(</w:t>
      </w:r>
      <w:r w:rsidRPr="00C206FE">
        <w:rPr>
          <w:szCs w:val="28"/>
        </w:rPr>
        <w:t xml:space="preserve">September </w:t>
      </w:r>
      <w:r>
        <w:rPr>
          <w:szCs w:val="28"/>
        </w:rPr>
        <w:t>18 – 24)</w:t>
      </w:r>
    </w:p>
    <w:p w14:paraId="5B80F051" w14:textId="77777777" w:rsidR="0060324B" w:rsidRPr="00360399" w:rsidRDefault="0060324B" w:rsidP="003E2412">
      <w:pPr>
        <w:pStyle w:val="ListParagraph"/>
        <w:numPr>
          <w:ilvl w:val="0"/>
          <w:numId w:val="52"/>
        </w:numPr>
        <w:rPr>
          <w:szCs w:val="28"/>
        </w:rPr>
      </w:pPr>
      <w:r w:rsidRPr="00496278">
        <w:t>California Memorial Project - commemorating those who died in state hospitals</w:t>
      </w:r>
      <w:r>
        <w:t xml:space="preserve"> (September 18)</w:t>
      </w:r>
    </w:p>
    <w:p w14:paraId="7141DA8A" w14:textId="77777777" w:rsidR="0060324B" w:rsidRPr="00C20DCE" w:rsidRDefault="0060324B" w:rsidP="003E2412">
      <w:pPr>
        <w:pStyle w:val="ListParagraph"/>
        <w:numPr>
          <w:ilvl w:val="0"/>
          <w:numId w:val="52"/>
        </w:numPr>
        <w:rPr>
          <w:szCs w:val="28"/>
        </w:rPr>
      </w:pPr>
      <w:r w:rsidRPr="00496278">
        <w:t xml:space="preserve">Native American Day (September </w:t>
      </w:r>
      <w:r>
        <w:t xml:space="preserve">22) </w:t>
      </w:r>
      <w:r w:rsidRPr="00496278">
        <w:t xml:space="preserve"> </w:t>
      </w:r>
    </w:p>
    <w:p w14:paraId="74AD2FB9" w14:textId="77777777" w:rsidR="0060324B" w:rsidRDefault="0060324B" w:rsidP="001915DC">
      <w:pPr>
        <w:rPr>
          <w:szCs w:val="28"/>
        </w:rPr>
      </w:pPr>
    </w:p>
    <w:p w14:paraId="667A5B1D" w14:textId="1052FD6A" w:rsidR="004E2A99" w:rsidRPr="00731B89" w:rsidRDefault="008D61F4" w:rsidP="001915DC">
      <w:pPr>
        <w:rPr>
          <w:szCs w:val="28"/>
        </w:rPr>
      </w:pPr>
      <w:r>
        <w:rPr>
          <w:szCs w:val="28"/>
        </w:rPr>
        <w:t xml:space="preserve">On September 6, 2023, Governor Newsom signed Executive Order </w:t>
      </w:r>
      <w:hyperlink r:id="rId8" w:history="1">
        <w:r w:rsidRPr="008D61F4">
          <w:rPr>
            <w:rStyle w:val="Hyperlink"/>
            <w:szCs w:val="28"/>
          </w:rPr>
          <w:t>N-12-23</w:t>
        </w:r>
      </w:hyperlink>
      <w:r w:rsidR="00731B89">
        <w:rPr>
          <w:szCs w:val="28"/>
        </w:rPr>
        <w:t xml:space="preserve"> to prepare California for the progress of Artificial Intelligence (AI) technology. </w:t>
      </w:r>
      <w:r w:rsidR="0066667B">
        <w:rPr>
          <w:szCs w:val="28"/>
        </w:rPr>
        <w:t>Thoughts</w:t>
      </w:r>
      <w:r w:rsidR="005D6BAE">
        <w:rPr>
          <w:szCs w:val="28"/>
        </w:rPr>
        <w:t xml:space="preserve"> were shared on h</w:t>
      </w:r>
      <w:r>
        <w:rPr>
          <w:szCs w:val="28"/>
        </w:rPr>
        <w:t>ow to be intentional about discussing AI</w:t>
      </w:r>
      <w:r w:rsidR="00FF4E18">
        <w:rPr>
          <w:szCs w:val="28"/>
        </w:rPr>
        <w:t xml:space="preserve"> </w:t>
      </w:r>
      <w:r w:rsidR="006152A1">
        <w:rPr>
          <w:szCs w:val="28"/>
        </w:rPr>
        <w:t>and learning</w:t>
      </w:r>
      <w:r>
        <w:rPr>
          <w:szCs w:val="28"/>
        </w:rPr>
        <w:t xml:space="preserve"> from the past</w:t>
      </w:r>
      <w:r w:rsidR="00FF4E18">
        <w:rPr>
          <w:szCs w:val="28"/>
        </w:rPr>
        <w:t>.</w:t>
      </w:r>
    </w:p>
    <w:bookmarkEnd w:id="15"/>
    <w:p w14:paraId="74E325F6" w14:textId="5BC82036" w:rsidR="00B01C06" w:rsidRPr="004A68C0" w:rsidRDefault="00B01C06" w:rsidP="001915DC">
      <w:pPr>
        <w:rPr>
          <w:rFonts w:eastAsia="Times New Roman" w:cs="Arial"/>
          <w:szCs w:val="28"/>
        </w:rPr>
      </w:pPr>
    </w:p>
    <w:p w14:paraId="0C4C9981" w14:textId="68CC1EDD" w:rsidR="004207FA" w:rsidRDefault="0060324B" w:rsidP="001915DC">
      <w:pPr>
        <w:rPr>
          <w:rFonts w:eastAsia="Times New Roman" w:cs="Arial"/>
          <w:szCs w:val="28"/>
          <w:u w:val="single"/>
        </w:rPr>
      </w:pPr>
      <w:r>
        <w:rPr>
          <w:rFonts w:eastAsia="Times New Roman" w:cs="Arial"/>
          <w:szCs w:val="28"/>
          <w:u w:val="single"/>
        </w:rPr>
        <w:t>National Updates</w:t>
      </w:r>
    </w:p>
    <w:p w14:paraId="2ACA5A1E" w14:textId="7B89872C" w:rsidR="0060324B" w:rsidRPr="0060324B" w:rsidRDefault="0060324B" w:rsidP="003E2412">
      <w:pPr>
        <w:pStyle w:val="ListParagraph"/>
        <w:numPr>
          <w:ilvl w:val="0"/>
          <w:numId w:val="53"/>
        </w:numPr>
        <w:rPr>
          <w:rFonts w:eastAsia="Times New Roman" w:cs="Arial"/>
          <w:szCs w:val="28"/>
          <w:u w:val="single"/>
        </w:rPr>
      </w:pPr>
      <w:r>
        <w:rPr>
          <w:rFonts w:eastAsia="Times New Roman" w:cs="Arial"/>
          <w:szCs w:val="28"/>
        </w:rPr>
        <w:t>Dante Allen was nominated in 2022 and renominated in January 2023 as Commissioner of the Rehabilitation Services Administration. Allen has bipartisan support. Details regarding his appointment confirmation are TBD.</w:t>
      </w:r>
    </w:p>
    <w:p w14:paraId="48E9AD9E" w14:textId="11977F94" w:rsidR="00336846" w:rsidRPr="00336846" w:rsidRDefault="0060324B" w:rsidP="00336846">
      <w:pPr>
        <w:pStyle w:val="ListParagraph"/>
        <w:numPr>
          <w:ilvl w:val="0"/>
          <w:numId w:val="53"/>
        </w:numPr>
        <w:rPr>
          <w:rFonts w:eastAsia="Times New Roman" w:cs="Arial"/>
          <w:szCs w:val="28"/>
          <w:u w:val="single"/>
        </w:rPr>
      </w:pPr>
      <w:r>
        <w:rPr>
          <w:rFonts w:eastAsia="Times New Roman" w:cs="Arial"/>
          <w:szCs w:val="28"/>
        </w:rPr>
        <w:t>DOR requested and received $45</w:t>
      </w:r>
      <w:r w:rsidR="0008637F">
        <w:rPr>
          <w:rFonts w:eastAsia="Times New Roman" w:cs="Arial"/>
          <w:szCs w:val="28"/>
        </w:rPr>
        <w:t xml:space="preserve"> million</w:t>
      </w:r>
      <w:r>
        <w:rPr>
          <w:rFonts w:eastAsia="Times New Roman" w:cs="Arial"/>
          <w:szCs w:val="28"/>
        </w:rPr>
        <w:t xml:space="preserve"> in reallotment funding, along with reallotment funding for the Older Individuals who are Blind program. Director Xavier spoke about the </w:t>
      </w:r>
      <w:r w:rsidR="00BE610F">
        <w:rPr>
          <w:rFonts w:eastAsia="Times New Roman" w:cs="Arial"/>
          <w:szCs w:val="28"/>
        </w:rPr>
        <w:t>impact and utilization of these funds.</w:t>
      </w:r>
    </w:p>
    <w:p w14:paraId="77E286D8" w14:textId="77777777" w:rsidR="00336846" w:rsidRDefault="00336846" w:rsidP="00336846">
      <w:pPr>
        <w:rPr>
          <w:rFonts w:eastAsia="Times New Roman" w:cs="Arial"/>
          <w:szCs w:val="28"/>
          <w:u w:val="single"/>
        </w:rPr>
      </w:pPr>
    </w:p>
    <w:p w14:paraId="4C559D02" w14:textId="77777777" w:rsidR="00336846" w:rsidRDefault="00336846" w:rsidP="00336846">
      <w:pPr>
        <w:rPr>
          <w:rFonts w:eastAsia="Times New Roman" w:cs="Arial"/>
          <w:szCs w:val="28"/>
          <w:u w:val="single"/>
        </w:rPr>
      </w:pPr>
    </w:p>
    <w:p w14:paraId="2C99FDB9" w14:textId="77777777" w:rsidR="00336846" w:rsidRPr="00336846" w:rsidRDefault="00336846" w:rsidP="00336846">
      <w:pPr>
        <w:rPr>
          <w:rFonts w:eastAsia="Times New Roman" w:cs="Arial"/>
          <w:szCs w:val="28"/>
          <w:u w:val="single"/>
        </w:rPr>
      </w:pPr>
    </w:p>
    <w:p w14:paraId="3A676F25" w14:textId="5DF86BBC" w:rsidR="00352BA7" w:rsidRPr="004A68C0" w:rsidRDefault="0060324B" w:rsidP="001915DC">
      <w:pPr>
        <w:rPr>
          <w:rFonts w:eastAsia="Times New Roman" w:cs="Arial"/>
          <w:szCs w:val="28"/>
        </w:rPr>
      </w:pPr>
      <w:r>
        <w:rPr>
          <w:rFonts w:eastAsia="Times New Roman" w:cs="Arial"/>
          <w:szCs w:val="28"/>
        </w:rPr>
        <w:t xml:space="preserve"> </w:t>
      </w:r>
    </w:p>
    <w:p w14:paraId="342FBC5D" w14:textId="0C122932" w:rsidR="00352BA7" w:rsidRPr="004E2A99" w:rsidRDefault="00352BA7" w:rsidP="001915DC">
      <w:pPr>
        <w:rPr>
          <w:rFonts w:eastAsia="Times New Roman" w:cs="Arial"/>
          <w:szCs w:val="28"/>
          <w:u w:val="single"/>
        </w:rPr>
      </w:pPr>
      <w:r w:rsidRPr="004E2A99">
        <w:rPr>
          <w:rFonts w:eastAsia="Times New Roman" w:cs="Arial"/>
          <w:szCs w:val="28"/>
          <w:u w:val="single"/>
        </w:rPr>
        <w:lastRenderedPageBreak/>
        <w:t xml:space="preserve">State </w:t>
      </w:r>
      <w:r w:rsidR="004E2A99" w:rsidRPr="004E2A99">
        <w:rPr>
          <w:rFonts w:eastAsia="Times New Roman" w:cs="Arial"/>
          <w:szCs w:val="28"/>
          <w:u w:val="single"/>
        </w:rPr>
        <w:t>Updates</w:t>
      </w:r>
    </w:p>
    <w:p w14:paraId="61B0B2D9" w14:textId="2E965E15" w:rsidR="004E2A99" w:rsidRDefault="004E2A99" w:rsidP="003E2412">
      <w:pPr>
        <w:pStyle w:val="ListParagraph"/>
        <w:numPr>
          <w:ilvl w:val="0"/>
          <w:numId w:val="54"/>
        </w:numPr>
        <w:rPr>
          <w:rFonts w:eastAsia="Times New Roman" w:cs="Arial"/>
          <w:szCs w:val="28"/>
        </w:rPr>
      </w:pPr>
      <w:r>
        <w:rPr>
          <w:rFonts w:eastAsia="Times New Roman" w:cs="Arial"/>
          <w:szCs w:val="28"/>
        </w:rPr>
        <w:t xml:space="preserve">Every emergency disaster occurs locally – it is important to be prepared both personally and professionally. Encourage your networks to be prepared as well. </w:t>
      </w:r>
    </w:p>
    <w:p w14:paraId="08B4447A" w14:textId="16DA84CB" w:rsidR="004E2A99" w:rsidRDefault="004E2A99" w:rsidP="003E2412">
      <w:pPr>
        <w:pStyle w:val="ListParagraph"/>
        <w:numPr>
          <w:ilvl w:val="0"/>
          <w:numId w:val="54"/>
        </w:numPr>
        <w:rPr>
          <w:rFonts w:eastAsia="Times New Roman" w:cs="Arial"/>
          <w:szCs w:val="28"/>
        </w:rPr>
      </w:pPr>
      <w:r>
        <w:rPr>
          <w:rFonts w:eastAsia="Times New Roman" w:cs="Arial"/>
          <w:szCs w:val="28"/>
        </w:rPr>
        <w:t>Update on the Governor’s budget.</w:t>
      </w:r>
    </w:p>
    <w:p w14:paraId="31EC4C17" w14:textId="6C57D933" w:rsidR="004E2A99" w:rsidRDefault="004E2A99" w:rsidP="003E2412">
      <w:pPr>
        <w:pStyle w:val="ListParagraph"/>
        <w:numPr>
          <w:ilvl w:val="0"/>
          <w:numId w:val="54"/>
        </w:numPr>
        <w:rPr>
          <w:rFonts w:eastAsia="Times New Roman" w:cs="Arial"/>
          <w:szCs w:val="28"/>
        </w:rPr>
      </w:pPr>
      <w:r>
        <w:rPr>
          <w:rFonts w:eastAsia="Times New Roman" w:cs="Arial"/>
          <w:szCs w:val="28"/>
        </w:rPr>
        <w:t>Update on the Mental Health Services Modernization Act</w:t>
      </w:r>
      <w:r w:rsidR="008D61F4">
        <w:rPr>
          <w:rFonts w:eastAsia="Times New Roman" w:cs="Arial"/>
          <w:szCs w:val="28"/>
        </w:rPr>
        <w:t xml:space="preserve"> (SB 326 – Eggman)</w:t>
      </w:r>
      <w:r>
        <w:rPr>
          <w:rFonts w:eastAsia="Times New Roman" w:cs="Arial"/>
          <w:szCs w:val="28"/>
        </w:rPr>
        <w:t xml:space="preserve"> and </w:t>
      </w:r>
      <w:r w:rsidR="008D61F4">
        <w:rPr>
          <w:rFonts w:eastAsia="Times New Roman" w:cs="Arial"/>
          <w:szCs w:val="28"/>
        </w:rPr>
        <w:t xml:space="preserve">the </w:t>
      </w:r>
      <w:r>
        <w:rPr>
          <w:rFonts w:eastAsia="Times New Roman" w:cs="Arial"/>
          <w:szCs w:val="28"/>
        </w:rPr>
        <w:t xml:space="preserve">March 2024 </w:t>
      </w:r>
      <w:r w:rsidR="008D61F4">
        <w:rPr>
          <w:rFonts w:eastAsia="Times New Roman" w:cs="Arial"/>
          <w:szCs w:val="28"/>
        </w:rPr>
        <w:t>bond initiative (AB 531 – Irwin)</w:t>
      </w:r>
      <w:r>
        <w:rPr>
          <w:rFonts w:eastAsia="Times New Roman" w:cs="Arial"/>
          <w:szCs w:val="28"/>
        </w:rPr>
        <w:t xml:space="preserve">. </w:t>
      </w:r>
    </w:p>
    <w:p w14:paraId="36543EAE" w14:textId="79E25A2B" w:rsidR="004E2A99" w:rsidRDefault="004E2A99" w:rsidP="003E2412">
      <w:pPr>
        <w:pStyle w:val="ListParagraph"/>
        <w:numPr>
          <w:ilvl w:val="0"/>
          <w:numId w:val="54"/>
        </w:numPr>
        <w:rPr>
          <w:rFonts w:eastAsia="Times New Roman" w:cs="Arial"/>
          <w:szCs w:val="28"/>
        </w:rPr>
      </w:pPr>
      <w:r>
        <w:rPr>
          <w:rFonts w:eastAsia="Times New Roman" w:cs="Arial"/>
          <w:szCs w:val="28"/>
        </w:rPr>
        <w:t xml:space="preserve">Governor Newsom’s </w:t>
      </w:r>
      <w:hyperlink r:id="rId9" w:history="1">
        <w:r w:rsidRPr="004E2A99">
          <w:rPr>
            <w:rStyle w:val="Hyperlink"/>
            <w:rFonts w:eastAsia="Times New Roman" w:cs="Arial"/>
            <w:szCs w:val="28"/>
          </w:rPr>
          <w:t>Executive Order N-11-23</w:t>
        </w:r>
      </w:hyperlink>
      <w:r>
        <w:rPr>
          <w:rFonts w:eastAsia="Times New Roman" w:cs="Arial"/>
          <w:szCs w:val="28"/>
        </w:rPr>
        <w:t xml:space="preserve">, the Master Plan for Career Education </w:t>
      </w:r>
      <w:r w:rsidR="008D61F4">
        <w:rPr>
          <w:rFonts w:eastAsia="Times New Roman" w:cs="Arial"/>
          <w:szCs w:val="28"/>
        </w:rPr>
        <w:t xml:space="preserve">and DOR Directorate’s attendance at signing event. </w:t>
      </w:r>
    </w:p>
    <w:p w14:paraId="481933D0" w14:textId="77777777" w:rsidR="008D61F4" w:rsidRDefault="008D61F4" w:rsidP="001915DC">
      <w:pPr>
        <w:rPr>
          <w:rFonts w:eastAsia="Times New Roman" w:cs="Arial"/>
          <w:szCs w:val="28"/>
        </w:rPr>
      </w:pPr>
    </w:p>
    <w:p w14:paraId="66EE949C" w14:textId="4228641D" w:rsidR="008D61F4" w:rsidRPr="008D61F4" w:rsidRDefault="008D61F4" w:rsidP="001915DC">
      <w:pPr>
        <w:rPr>
          <w:rFonts w:eastAsia="Times New Roman" w:cs="Arial"/>
          <w:szCs w:val="28"/>
          <w:u w:val="single"/>
        </w:rPr>
      </w:pPr>
      <w:r w:rsidRPr="008D61F4">
        <w:rPr>
          <w:rFonts w:eastAsia="Times New Roman" w:cs="Arial"/>
          <w:szCs w:val="28"/>
          <w:u w:val="single"/>
        </w:rPr>
        <w:t>Department Updates</w:t>
      </w:r>
    </w:p>
    <w:p w14:paraId="5C9EAA90" w14:textId="4BF9ABF7" w:rsidR="008D61F4" w:rsidRPr="008D61F4" w:rsidRDefault="008D61F4" w:rsidP="001915DC">
      <w:pPr>
        <w:rPr>
          <w:rFonts w:eastAsia="Times New Roman" w:cs="Arial"/>
          <w:szCs w:val="28"/>
        </w:rPr>
      </w:pPr>
      <w:r>
        <w:rPr>
          <w:rFonts w:eastAsia="Times New Roman" w:cs="Arial"/>
          <w:szCs w:val="28"/>
        </w:rPr>
        <w:t>Victor Duron, DOR Chief Deputy Director, gave the following department updates:</w:t>
      </w:r>
    </w:p>
    <w:p w14:paraId="4BC97600" w14:textId="225F67D1" w:rsidR="00020DC3" w:rsidRDefault="00FF4E18" w:rsidP="003E2412">
      <w:pPr>
        <w:pStyle w:val="ListParagraph"/>
        <w:numPr>
          <w:ilvl w:val="0"/>
          <w:numId w:val="55"/>
        </w:numPr>
        <w:rPr>
          <w:rFonts w:eastAsia="Times New Roman" w:cs="Arial"/>
          <w:szCs w:val="28"/>
        </w:rPr>
      </w:pPr>
      <w:r>
        <w:rPr>
          <w:rFonts w:eastAsia="Times New Roman" w:cs="Arial"/>
          <w:szCs w:val="28"/>
        </w:rPr>
        <w:t xml:space="preserve">Report out on DOR’s performance indicators. </w:t>
      </w:r>
    </w:p>
    <w:p w14:paraId="4882E8D0" w14:textId="6DA91A3F" w:rsidR="00FF4E18" w:rsidRDefault="00FF4E18" w:rsidP="003E2412">
      <w:pPr>
        <w:pStyle w:val="ListParagraph"/>
        <w:numPr>
          <w:ilvl w:val="0"/>
          <w:numId w:val="55"/>
        </w:numPr>
        <w:rPr>
          <w:rFonts w:eastAsia="Times New Roman" w:cs="Arial"/>
          <w:szCs w:val="28"/>
        </w:rPr>
      </w:pPr>
      <w:r>
        <w:rPr>
          <w:rFonts w:eastAsia="Times New Roman" w:cs="Arial"/>
          <w:szCs w:val="28"/>
        </w:rPr>
        <w:t xml:space="preserve">Chief Deputy Director Duron’s appointment was confirmed by Senate vote. </w:t>
      </w:r>
    </w:p>
    <w:p w14:paraId="1F003A96" w14:textId="677FA416" w:rsidR="00FF4E18" w:rsidRDefault="00FF4E18" w:rsidP="003E2412">
      <w:pPr>
        <w:pStyle w:val="ListParagraph"/>
        <w:numPr>
          <w:ilvl w:val="0"/>
          <w:numId w:val="55"/>
        </w:numPr>
        <w:rPr>
          <w:rFonts w:eastAsia="Times New Roman" w:cs="Arial"/>
          <w:szCs w:val="28"/>
        </w:rPr>
      </w:pPr>
      <w:r>
        <w:rPr>
          <w:rFonts w:eastAsia="Times New Roman" w:cs="Arial"/>
          <w:szCs w:val="28"/>
        </w:rPr>
        <w:t xml:space="preserve">Update on salaries for SVRP-QRPs and state employees. </w:t>
      </w:r>
    </w:p>
    <w:p w14:paraId="328E9E23" w14:textId="1FECDD33" w:rsidR="00FF4E18" w:rsidRDefault="00FF4E18" w:rsidP="003E2412">
      <w:pPr>
        <w:pStyle w:val="ListParagraph"/>
        <w:numPr>
          <w:ilvl w:val="0"/>
          <w:numId w:val="55"/>
        </w:numPr>
        <w:rPr>
          <w:rFonts w:eastAsia="Times New Roman" w:cs="Arial"/>
          <w:szCs w:val="28"/>
        </w:rPr>
      </w:pPr>
      <w:r>
        <w:rPr>
          <w:rFonts w:eastAsia="Times New Roman" w:cs="Arial"/>
          <w:szCs w:val="28"/>
        </w:rPr>
        <w:t xml:space="preserve">The State Internship Program is now permanent. </w:t>
      </w:r>
    </w:p>
    <w:p w14:paraId="19762FBA" w14:textId="6FFCB529" w:rsidR="00FF4E18" w:rsidRDefault="00FF4E18" w:rsidP="003E2412">
      <w:pPr>
        <w:pStyle w:val="ListParagraph"/>
        <w:numPr>
          <w:ilvl w:val="0"/>
          <w:numId w:val="55"/>
        </w:numPr>
        <w:rPr>
          <w:rFonts w:eastAsia="Times New Roman" w:cs="Arial"/>
          <w:szCs w:val="28"/>
        </w:rPr>
      </w:pPr>
      <w:r>
        <w:rPr>
          <w:rFonts w:eastAsia="Times New Roman" w:cs="Arial"/>
          <w:szCs w:val="28"/>
        </w:rPr>
        <w:t xml:space="preserve">The DOR executive team is fully staffed. </w:t>
      </w:r>
    </w:p>
    <w:p w14:paraId="4F60A35A" w14:textId="69696C97" w:rsidR="00FF4E18" w:rsidRDefault="00FF4E18" w:rsidP="003E2412">
      <w:pPr>
        <w:pStyle w:val="ListParagraph"/>
        <w:numPr>
          <w:ilvl w:val="0"/>
          <w:numId w:val="55"/>
        </w:numPr>
        <w:rPr>
          <w:rFonts w:eastAsia="Times New Roman" w:cs="Arial"/>
          <w:szCs w:val="28"/>
        </w:rPr>
      </w:pPr>
      <w:r>
        <w:rPr>
          <w:rFonts w:eastAsia="Times New Roman" w:cs="Arial"/>
          <w:szCs w:val="28"/>
        </w:rPr>
        <w:t>Partnership with the California Public Utilities Commission speech assistive technology program.</w:t>
      </w:r>
    </w:p>
    <w:p w14:paraId="6B601187" w14:textId="58902DE1" w:rsidR="00FF4E18" w:rsidRDefault="00FF4E18" w:rsidP="003E2412">
      <w:pPr>
        <w:pStyle w:val="ListParagraph"/>
        <w:numPr>
          <w:ilvl w:val="0"/>
          <w:numId w:val="55"/>
        </w:numPr>
        <w:rPr>
          <w:rFonts w:eastAsia="Times New Roman" w:cs="Arial"/>
          <w:szCs w:val="28"/>
        </w:rPr>
      </w:pPr>
      <w:r>
        <w:rPr>
          <w:rFonts w:eastAsia="Times New Roman" w:cs="Arial"/>
          <w:szCs w:val="28"/>
        </w:rPr>
        <w:t>60</w:t>
      </w:r>
      <w:r w:rsidRPr="00FF4E18">
        <w:rPr>
          <w:rFonts w:eastAsia="Times New Roman" w:cs="Arial"/>
          <w:szCs w:val="28"/>
          <w:vertAlign w:val="superscript"/>
        </w:rPr>
        <w:t>th</w:t>
      </w:r>
      <w:r>
        <w:rPr>
          <w:rFonts w:eastAsia="Times New Roman" w:cs="Arial"/>
          <w:szCs w:val="28"/>
        </w:rPr>
        <w:t xml:space="preserve"> anniversary of DOR and 50</w:t>
      </w:r>
      <w:r w:rsidRPr="00FF4E18">
        <w:rPr>
          <w:rFonts w:eastAsia="Times New Roman" w:cs="Arial"/>
          <w:szCs w:val="28"/>
          <w:vertAlign w:val="superscript"/>
        </w:rPr>
        <w:t>th</w:t>
      </w:r>
      <w:r>
        <w:rPr>
          <w:rFonts w:eastAsia="Times New Roman" w:cs="Arial"/>
          <w:szCs w:val="28"/>
        </w:rPr>
        <w:t xml:space="preserve"> anniversary of the Rehabilitation Act</w:t>
      </w:r>
    </w:p>
    <w:p w14:paraId="5FAC3877" w14:textId="737E503C" w:rsidR="00FF4E18" w:rsidRDefault="00FF4E18" w:rsidP="003E2412">
      <w:pPr>
        <w:pStyle w:val="ListParagraph"/>
        <w:numPr>
          <w:ilvl w:val="0"/>
          <w:numId w:val="55"/>
        </w:numPr>
        <w:rPr>
          <w:rFonts w:eastAsia="Times New Roman" w:cs="Arial"/>
          <w:szCs w:val="28"/>
        </w:rPr>
      </w:pPr>
      <w:r>
        <w:rPr>
          <w:rFonts w:eastAsia="Times New Roman" w:cs="Arial"/>
          <w:szCs w:val="28"/>
        </w:rPr>
        <w:t>Update on the Consumer Payment Card program.</w:t>
      </w:r>
    </w:p>
    <w:p w14:paraId="53431B9C" w14:textId="046BE8DD" w:rsidR="00FF4E18" w:rsidRDefault="00FF4E18" w:rsidP="003E2412">
      <w:pPr>
        <w:pStyle w:val="ListParagraph"/>
        <w:numPr>
          <w:ilvl w:val="0"/>
          <w:numId w:val="55"/>
        </w:numPr>
        <w:rPr>
          <w:rFonts w:eastAsia="Times New Roman" w:cs="Arial"/>
          <w:szCs w:val="28"/>
        </w:rPr>
      </w:pPr>
      <w:r>
        <w:rPr>
          <w:rFonts w:eastAsia="Times New Roman" w:cs="Arial"/>
          <w:szCs w:val="28"/>
        </w:rPr>
        <w:t xml:space="preserve">Diversity, equity, inclusion and accessibility, and behavioral health initiatives, are underway. </w:t>
      </w:r>
    </w:p>
    <w:p w14:paraId="01663012" w14:textId="77777777" w:rsidR="00FF4E18" w:rsidRDefault="00FF4E18" w:rsidP="001915DC">
      <w:pPr>
        <w:rPr>
          <w:rFonts w:eastAsia="Times New Roman" w:cs="Arial"/>
          <w:szCs w:val="28"/>
        </w:rPr>
      </w:pPr>
    </w:p>
    <w:p w14:paraId="32C15179" w14:textId="4DF10B9A" w:rsidR="00FF4E18" w:rsidRDefault="00FF4E18" w:rsidP="001915DC">
      <w:pPr>
        <w:rPr>
          <w:rFonts w:eastAsia="Times New Roman" w:cs="Arial"/>
          <w:szCs w:val="28"/>
        </w:rPr>
      </w:pPr>
      <w:r>
        <w:rPr>
          <w:rFonts w:eastAsia="Times New Roman" w:cs="Arial"/>
          <w:szCs w:val="28"/>
        </w:rPr>
        <w:t>The DOR Directorate and SRC members discussed the following</w:t>
      </w:r>
      <w:r w:rsidR="0066667B">
        <w:rPr>
          <w:rFonts w:eastAsia="Times New Roman" w:cs="Arial"/>
          <w:szCs w:val="28"/>
        </w:rPr>
        <w:t xml:space="preserve"> </w:t>
      </w:r>
      <w:r>
        <w:rPr>
          <w:rFonts w:eastAsia="Times New Roman" w:cs="Arial"/>
          <w:szCs w:val="28"/>
        </w:rPr>
        <w:t>topics:</w:t>
      </w:r>
    </w:p>
    <w:p w14:paraId="7F10F78D" w14:textId="77777777" w:rsidR="00FF4E18" w:rsidRDefault="00FF4E18" w:rsidP="003E2412">
      <w:pPr>
        <w:pStyle w:val="ListParagraph"/>
        <w:numPr>
          <w:ilvl w:val="0"/>
          <w:numId w:val="56"/>
        </w:numPr>
      </w:pPr>
      <w:r>
        <w:t xml:space="preserve">Idea that </w:t>
      </w:r>
      <w:r w:rsidRPr="00E546A9">
        <w:t xml:space="preserve">DOR consider options/opportunities for consumers to provide staffing for board and care residential programs, thereby creating both a self-employment opportunity for the consumer, and housing opportunities for people with disabilities. </w:t>
      </w:r>
    </w:p>
    <w:p w14:paraId="6624D214" w14:textId="4677DCA7" w:rsidR="00FF4E18" w:rsidRPr="00FF4E18" w:rsidRDefault="00FF4E18" w:rsidP="003E2412">
      <w:pPr>
        <w:pStyle w:val="ListParagraph"/>
        <w:numPr>
          <w:ilvl w:val="0"/>
          <w:numId w:val="56"/>
        </w:numPr>
      </w:pPr>
      <w:r>
        <w:t>Potential use of AI</w:t>
      </w:r>
      <w:r>
        <w:rPr>
          <w:szCs w:val="28"/>
        </w:rPr>
        <w:t xml:space="preserve"> in programs such as vocational rehabilitation and special education. </w:t>
      </w:r>
      <w:r>
        <w:rPr>
          <w:rFonts w:eastAsia="Times New Roman" w:cs="Arial"/>
          <w:szCs w:val="28"/>
        </w:rPr>
        <w:t xml:space="preserve"> </w:t>
      </w:r>
    </w:p>
    <w:p w14:paraId="68D873CD" w14:textId="513C457C" w:rsidR="004E2A99" w:rsidRPr="006152A1" w:rsidRDefault="00FF4E18" w:rsidP="003E2412">
      <w:pPr>
        <w:pStyle w:val="ListParagraph"/>
        <w:numPr>
          <w:ilvl w:val="0"/>
          <w:numId w:val="56"/>
        </w:numPr>
      </w:pPr>
      <w:r>
        <w:rPr>
          <w:rFonts w:eastAsia="Times New Roman" w:cs="Arial"/>
          <w:szCs w:val="28"/>
        </w:rPr>
        <w:t xml:space="preserve">Information on </w:t>
      </w:r>
      <w:r w:rsidR="00B46FD5">
        <w:rPr>
          <w:rFonts w:eastAsia="Times New Roman" w:cs="Arial"/>
          <w:szCs w:val="28"/>
        </w:rPr>
        <w:t xml:space="preserve">Governor’s Office of Business and Economic Development (GO-Biz). </w:t>
      </w:r>
      <w:bookmarkStart w:id="20" w:name="_Hlk141340766"/>
    </w:p>
    <w:p w14:paraId="62E610FD" w14:textId="77777777" w:rsidR="006152A1" w:rsidRPr="006152A1" w:rsidRDefault="006152A1" w:rsidP="001915DC">
      <w:pPr>
        <w:pStyle w:val="ListParagraph"/>
      </w:pPr>
    </w:p>
    <w:p w14:paraId="3EDE7135" w14:textId="5A0C168C" w:rsidR="0039754F" w:rsidRPr="004A68C0" w:rsidRDefault="006835DA" w:rsidP="001915DC">
      <w:pPr>
        <w:pStyle w:val="Heading1"/>
      </w:pPr>
      <w:r w:rsidRPr="004A68C0">
        <w:t>Item</w:t>
      </w:r>
      <w:r w:rsidR="002E1CC8" w:rsidRPr="004A68C0">
        <w:t xml:space="preserve"> </w:t>
      </w:r>
      <w:r w:rsidR="00146CF9" w:rsidRPr="004A68C0">
        <w:t>8</w:t>
      </w:r>
      <w:bookmarkEnd w:id="20"/>
      <w:r w:rsidRPr="004A68C0">
        <w:t xml:space="preserve">: </w:t>
      </w:r>
      <w:r w:rsidR="00E178FD" w:rsidRPr="004A68C0">
        <w:t>American Sign Language (ASL) Interpreting Services</w:t>
      </w:r>
      <w:bookmarkStart w:id="21" w:name="_Hlk141340759"/>
      <w:r w:rsidR="006152A1">
        <w:t xml:space="preserve"> </w:t>
      </w:r>
      <w:r w:rsidR="00146CF9" w:rsidRPr="004A68C0">
        <w:t xml:space="preserve"> </w:t>
      </w:r>
      <w:bookmarkEnd w:id="21"/>
    </w:p>
    <w:p w14:paraId="4A1DD4AF" w14:textId="23F9CB34" w:rsidR="008579B1" w:rsidRDefault="0017370E" w:rsidP="001915DC">
      <w:pPr>
        <w:rPr>
          <w:szCs w:val="28"/>
        </w:rPr>
      </w:pPr>
      <w:r w:rsidRPr="004A68C0">
        <w:rPr>
          <w:szCs w:val="28"/>
        </w:rPr>
        <w:t xml:space="preserve">DOR representatives </w:t>
      </w:r>
      <w:r w:rsidR="006152A1">
        <w:rPr>
          <w:szCs w:val="28"/>
        </w:rPr>
        <w:t>presented an</w:t>
      </w:r>
      <w:r w:rsidRPr="004A68C0">
        <w:rPr>
          <w:szCs w:val="28"/>
        </w:rPr>
        <w:t xml:space="preserve"> overview of how ASL interpreting services is provided to both DOR staff and consumers</w:t>
      </w:r>
      <w:r w:rsidR="0066667B">
        <w:rPr>
          <w:szCs w:val="28"/>
        </w:rPr>
        <w:t xml:space="preserve"> (reference </w:t>
      </w:r>
      <w:hyperlink w:anchor="_Appendix_D_–" w:history="1">
        <w:r w:rsidR="0066667B" w:rsidRPr="00C97200">
          <w:rPr>
            <w:rStyle w:val="Hyperlink"/>
            <w:szCs w:val="28"/>
          </w:rPr>
          <w:t>Appendix D</w:t>
        </w:r>
      </w:hyperlink>
      <w:r w:rsidR="0066667B">
        <w:rPr>
          <w:szCs w:val="28"/>
        </w:rPr>
        <w:t xml:space="preserve"> for the full presentation)</w:t>
      </w:r>
      <w:r w:rsidRPr="004A68C0">
        <w:rPr>
          <w:szCs w:val="28"/>
        </w:rPr>
        <w:t xml:space="preserve">. </w:t>
      </w:r>
      <w:bookmarkStart w:id="22" w:name="_Hlk151121585"/>
      <w:r w:rsidR="00945D73" w:rsidRPr="00C97200">
        <w:rPr>
          <w:szCs w:val="28"/>
        </w:rPr>
        <w:t>Janelle Tisher</w:t>
      </w:r>
      <w:bookmarkEnd w:id="22"/>
      <w:r w:rsidR="00945D73" w:rsidRPr="00C97200">
        <w:rPr>
          <w:szCs w:val="28"/>
        </w:rPr>
        <w:t xml:space="preserve">, Resources Specialist, </w:t>
      </w:r>
      <w:r w:rsidR="008A4CA0">
        <w:rPr>
          <w:szCs w:val="28"/>
        </w:rPr>
        <w:t xml:space="preserve">DOR </w:t>
      </w:r>
      <w:r w:rsidR="00945D73" w:rsidRPr="00C97200">
        <w:rPr>
          <w:szCs w:val="28"/>
        </w:rPr>
        <w:t>Community Resources Development</w:t>
      </w:r>
      <w:r w:rsidR="008A4CA0">
        <w:rPr>
          <w:szCs w:val="28"/>
        </w:rPr>
        <w:t xml:space="preserve"> (CRD)</w:t>
      </w:r>
      <w:r w:rsidR="00945D73" w:rsidRPr="00C97200">
        <w:rPr>
          <w:szCs w:val="28"/>
        </w:rPr>
        <w:t xml:space="preserve"> Section and </w:t>
      </w:r>
      <w:bookmarkStart w:id="23" w:name="_Hlk151121590"/>
      <w:r w:rsidR="00945D73" w:rsidRPr="00C97200">
        <w:rPr>
          <w:szCs w:val="28"/>
        </w:rPr>
        <w:t>Craig Rubenstein</w:t>
      </w:r>
      <w:bookmarkEnd w:id="23"/>
      <w:r w:rsidR="00945D73" w:rsidRPr="00C97200">
        <w:rPr>
          <w:szCs w:val="28"/>
        </w:rPr>
        <w:t xml:space="preserve">, Manager, </w:t>
      </w:r>
      <w:r w:rsidR="008A4CA0">
        <w:rPr>
          <w:szCs w:val="28"/>
        </w:rPr>
        <w:t xml:space="preserve">DOR </w:t>
      </w:r>
      <w:r w:rsidR="00945D73" w:rsidRPr="00C97200">
        <w:rPr>
          <w:szCs w:val="28"/>
        </w:rPr>
        <w:t xml:space="preserve">Deaf and Hard of Hearing </w:t>
      </w:r>
      <w:r w:rsidR="003072ED">
        <w:rPr>
          <w:szCs w:val="28"/>
        </w:rPr>
        <w:t>Section (DHHS)</w:t>
      </w:r>
      <w:r w:rsidR="00C97200" w:rsidRPr="00C97200">
        <w:rPr>
          <w:szCs w:val="28"/>
        </w:rPr>
        <w:t xml:space="preserve">, introduced themselves. </w:t>
      </w:r>
      <w:r w:rsidR="0057386E">
        <w:rPr>
          <w:szCs w:val="28"/>
        </w:rPr>
        <w:t xml:space="preserve">Tisher </w:t>
      </w:r>
      <w:r w:rsidR="008A4CA0">
        <w:rPr>
          <w:szCs w:val="28"/>
        </w:rPr>
        <w:t>explained that the D</w:t>
      </w:r>
      <w:r w:rsidR="0057386E" w:rsidRPr="00233889">
        <w:rPr>
          <w:szCs w:val="28"/>
        </w:rPr>
        <w:t xml:space="preserve">OR </w:t>
      </w:r>
      <w:r w:rsidR="00233889">
        <w:rPr>
          <w:szCs w:val="28"/>
        </w:rPr>
        <w:t xml:space="preserve">CRD </w:t>
      </w:r>
      <w:r w:rsidR="0057386E" w:rsidRPr="00233889">
        <w:rPr>
          <w:szCs w:val="28"/>
        </w:rPr>
        <w:t xml:space="preserve">Section </w:t>
      </w:r>
      <w:r w:rsidR="008A4CA0">
        <w:rPr>
          <w:szCs w:val="28"/>
        </w:rPr>
        <w:t xml:space="preserve">is </w:t>
      </w:r>
      <w:r w:rsidR="0057386E" w:rsidRPr="00233889">
        <w:rPr>
          <w:szCs w:val="28"/>
        </w:rPr>
        <w:t xml:space="preserve">responsible for the DOR Community </w:t>
      </w:r>
      <w:r w:rsidR="0057386E" w:rsidRPr="00233889">
        <w:rPr>
          <w:szCs w:val="28"/>
        </w:rPr>
        <w:lastRenderedPageBreak/>
        <w:t xml:space="preserve">Rehabilitation </w:t>
      </w:r>
      <w:r w:rsidR="008A4CA0">
        <w:rPr>
          <w:szCs w:val="28"/>
        </w:rPr>
        <w:t>Programs (CRPs)</w:t>
      </w:r>
      <w:r w:rsidR="0057386E" w:rsidRPr="00233889">
        <w:rPr>
          <w:szCs w:val="28"/>
        </w:rPr>
        <w:t xml:space="preserve"> that provide fee-for-service, core rehabilitation services to DOR consumers, including ASL</w:t>
      </w:r>
      <w:r w:rsidR="008A4CA0">
        <w:rPr>
          <w:szCs w:val="28"/>
        </w:rPr>
        <w:t xml:space="preserve">. A challenge has been the rate paid for ASL interpreting which has not been adjusted since 2016, causing </w:t>
      </w:r>
      <w:r w:rsidR="003072ED">
        <w:rPr>
          <w:szCs w:val="28"/>
        </w:rPr>
        <w:t xml:space="preserve">difficulty with procuring services, </w:t>
      </w:r>
      <w:r w:rsidR="008579B1" w:rsidRPr="00233889">
        <w:rPr>
          <w:szCs w:val="28"/>
        </w:rPr>
        <w:t xml:space="preserve">especially for </w:t>
      </w:r>
      <w:r w:rsidR="003072ED">
        <w:rPr>
          <w:szCs w:val="28"/>
        </w:rPr>
        <w:t>short notice</w:t>
      </w:r>
      <w:r w:rsidR="008579B1" w:rsidRPr="00233889">
        <w:rPr>
          <w:szCs w:val="28"/>
        </w:rPr>
        <w:t xml:space="preserve"> and weekend requests.</w:t>
      </w:r>
      <w:r w:rsidR="00C51357">
        <w:rPr>
          <w:szCs w:val="28"/>
        </w:rPr>
        <w:t xml:space="preserve"> </w:t>
      </w:r>
      <w:r w:rsidR="003072ED">
        <w:rPr>
          <w:szCs w:val="28"/>
        </w:rPr>
        <w:t xml:space="preserve">To alleviate this challenge, effective August 1, 2023, the rates were adjusted and now </w:t>
      </w:r>
      <w:r w:rsidR="008579B1" w:rsidRPr="00233889">
        <w:rPr>
          <w:szCs w:val="28"/>
        </w:rPr>
        <w:t xml:space="preserve">DOR staff will use the interpreting agency’s rate sheet to determine the amount authorized. </w:t>
      </w:r>
      <w:r w:rsidR="003072ED">
        <w:rPr>
          <w:szCs w:val="28"/>
        </w:rPr>
        <w:t xml:space="preserve">SRC members and Tisher discussed </w:t>
      </w:r>
      <w:r w:rsidR="008579B1">
        <w:rPr>
          <w:szCs w:val="28"/>
        </w:rPr>
        <w:t>ASL interpreter availability, informing vendors of the rate change, and bandwidth challenges</w:t>
      </w:r>
      <w:r w:rsidR="003072ED">
        <w:rPr>
          <w:szCs w:val="28"/>
        </w:rPr>
        <w:t xml:space="preserve"> with virtual interpreting</w:t>
      </w:r>
      <w:r w:rsidR="008579B1">
        <w:rPr>
          <w:szCs w:val="28"/>
        </w:rPr>
        <w:t>.</w:t>
      </w:r>
    </w:p>
    <w:p w14:paraId="2F200CB7" w14:textId="77777777" w:rsidR="008579B1" w:rsidRDefault="008579B1" w:rsidP="001915DC">
      <w:pPr>
        <w:rPr>
          <w:szCs w:val="28"/>
        </w:rPr>
      </w:pPr>
    </w:p>
    <w:p w14:paraId="031BD513" w14:textId="13E9CFA8" w:rsidR="003072ED" w:rsidRDefault="00233889" w:rsidP="001915DC">
      <w:pPr>
        <w:rPr>
          <w:szCs w:val="28"/>
        </w:rPr>
      </w:pPr>
      <w:r>
        <w:rPr>
          <w:szCs w:val="28"/>
        </w:rPr>
        <w:t>Rubenstein</w:t>
      </w:r>
      <w:r w:rsidR="008579B1">
        <w:rPr>
          <w:szCs w:val="28"/>
        </w:rPr>
        <w:t xml:space="preserve"> </w:t>
      </w:r>
      <w:r>
        <w:rPr>
          <w:szCs w:val="28"/>
        </w:rPr>
        <w:t>explained that ASL interpreting services for DOR employees are provided by Support Services Assistant</w:t>
      </w:r>
      <w:r w:rsidR="003072ED">
        <w:rPr>
          <w:szCs w:val="28"/>
        </w:rPr>
        <w:t>-</w:t>
      </w:r>
      <w:r>
        <w:rPr>
          <w:szCs w:val="28"/>
        </w:rPr>
        <w:t>Interpreter</w:t>
      </w:r>
      <w:r w:rsidR="003072ED">
        <w:rPr>
          <w:szCs w:val="28"/>
        </w:rPr>
        <w:t xml:space="preserve"> (SSA-I) staff who are also DOR</w:t>
      </w:r>
      <w:r>
        <w:rPr>
          <w:szCs w:val="28"/>
        </w:rPr>
        <w:t xml:space="preserve"> employees. If a local SSA-I is not available, the </w:t>
      </w:r>
      <w:r w:rsidR="003072ED">
        <w:rPr>
          <w:szCs w:val="28"/>
        </w:rPr>
        <w:t>DHHS</w:t>
      </w:r>
      <w:r>
        <w:rPr>
          <w:szCs w:val="28"/>
        </w:rPr>
        <w:t xml:space="preserve"> explores options like</w:t>
      </w:r>
      <w:r w:rsidR="003072ED">
        <w:rPr>
          <w:szCs w:val="28"/>
        </w:rPr>
        <w:t xml:space="preserve"> </w:t>
      </w:r>
      <w:r>
        <w:rPr>
          <w:szCs w:val="28"/>
        </w:rPr>
        <w:t xml:space="preserve">accessing ASL interpreters through an administrative contract or service order with an external </w:t>
      </w:r>
      <w:r w:rsidR="003072ED">
        <w:rPr>
          <w:szCs w:val="28"/>
        </w:rPr>
        <w:t>vendor</w:t>
      </w:r>
      <w:r>
        <w:rPr>
          <w:szCs w:val="28"/>
        </w:rPr>
        <w:t>,</w:t>
      </w:r>
      <w:r w:rsidR="003072ED">
        <w:rPr>
          <w:szCs w:val="28"/>
        </w:rPr>
        <w:t xml:space="preserve"> and utilizing </w:t>
      </w:r>
      <w:r>
        <w:rPr>
          <w:szCs w:val="28"/>
        </w:rPr>
        <w:t>SSA-Is located in other DOR Districts</w:t>
      </w:r>
      <w:r w:rsidR="009335BF">
        <w:rPr>
          <w:szCs w:val="28"/>
        </w:rPr>
        <w:t xml:space="preserve">. SRC members </w:t>
      </w:r>
      <w:r w:rsidR="003072ED">
        <w:rPr>
          <w:szCs w:val="28"/>
        </w:rPr>
        <w:t xml:space="preserve">and Rubenstein discussed how high cost of living and transportation areas impacts ASL interpreter availability, the </w:t>
      </w:r>
      <w:r w:rsidR="009335BF">
        <w:rPr>
          <w:szCs w:val="28"/>
        </w:rPr>
        <w:t xml:space="preserve">use of Video Remote </w:t>
      </w:r>
      <w:r w:rsidR="003072ED">
        <w:rPr>
          <w:szCs w:val="28"/>
        </w:rPr>
        <w:t>Interpreting</w:t>
      </w:r>
      <w:r w:rsidR="009335BF">
        <w:rPr>
          <w:szCs w:val="28"/>
        </w:rPr>
        <w:t xml:space="preserve"> (VRI),</w:t>
      </w:r>
      <w:r w:rsidR="003072ED">
        <w:rPr>
          <w:szCs w:val="28"/>
        </w:rPr>
        <w:t xml:space="preserve"> challenges with filling </w:t>
      </w:r>
      <w:r w:rsidR="00E05AAA">
        <w:rPr>
          <w:szCs w:val="28"/>
        </w:rPr>
        <w:t xml:space="preserve">positions </w:t>
      </w:r>
      <w:r w:rsidR="003072ED">
        <w:rPr>
          <w:szCs w:val="28"/>
        </w:rPr>
        <w:t xml:space="preserve">due to </w:t>
      </w:r>
      <w:r w:rsidR="00E05AAA">
        <w:rPr>
          <w:szCs w:val="28"/>
        </w:rPr>
        <w:t>low salaries</w:t>
      </w:r>
      <w:r w:rsidR="003072ED">
        <w:rPr>
          <w:szCs w:val="28"/>
        </w:rPr>
        <w:t>, and the increasing preference of ASL interpreters to work from home and provide interpreting virtually.</w:t>
      </w:r>
      <w:r w:rsidR="009335BF">
        <w:rPr>
          <w:szCs w:val="28"/>
        </w:rPr>
        <w:t xml:space="preserve"> </w:t>
      </w:r>
    </w:p>
    <w:p w14:paraId="11D480D8" w14:textId="77777777" w:rsidR="003072ED" w:rsidRDefault="003072ED" w:rsidP="001915DC">
      <w:pPr>
        <w:rPr>
          <w:szCs w:val="28"/>
        </w:rPr>
      </w:pPr>
    </w:p>
    <w:p w14:paraId="0BFBF346" w14:textId="785407D1" w:rsidR="003072ED" w:rsidRDefault="003072ED" w:rsidP="001915DC">
      <w:pPr>
        <w:pStyle w:val="Heading1"/>
      </w:pPr>
      <w:r>
        <w:t>Recess</w:t>
      </w:r>
    </w:p>
    <w:p w14:paraId="50D1395A" w14:textId="77777777" w:rsidR="003072ED" w:rsidRDefault="003072ED" w:rsidP="001915DC">
      <w:pPr>
        <w:rPr>
          <w:szCs w:val="28"/>
          <w:u w:val="single"/>
        </w:rPr>
      </w:pPr>
      <w:r>
        <w:rPr>
          <w:szCs w:val="28"/>
        </w:rPr>
        <w:t xml:space="preserve">The SRC quarterly meeting recessed until 9:00 a.m. on Thursday, September 7, 2023. </w:t>
      </w:r>
      <w:bookmarkStart w:id="24" w:name="_Hlk141340849"/>
    </w:p>
    <w:p w14:paraId="4EA63A61" w14:textId="77777777" w:rsidR="003072ED" w:rsidRDefault="003072ED" w:rsidP="001915DC">
      <w:pPr>
        <w:rPr>
          <w:szCs w:val="28"/>
          <w:u w:val="single"/>
        </w:rPr>
      </w:pPr>
    </w:p>
    <w:p w14:paraId="43CB997F" w14:textId="47785870" w:rsidR="00EF7E23" w:rsidRPr="003072ED" w:rsidRDefault="00BB0419" w:rsidP="001915DC">
      <w:pPr>
        <w:pStyle w:val="Heading1"/>
        <w:rPr>
          <w:u w:val="single"/>
        </w:rPr>
      </w:pPr>
      <w:r w:rsidRPr="003072ED">
        <w:rPr>
          <w:u w:val="single"/>
        </w:rPr>
        <w:t>SEPTEMBER 7, 2023</w:t>
      </w:r>
    </w:p>
    <w:p w14:paraId="0CBC7DE5" w14:textId="77777777" w:rsidR="008756FC" w:rsidRPr="004A68C0" w:rsidRDefault="008756FC" w:rsidP="001915DC">
      <w:pPr>
        <w:pStyle w:val="ListParagraph"/>
        <w:ind w:left="360"/>
        <w:rPr>
          <w:color w:val="7030A0"/>
          <w:szCs w:val="28"/>
        </w:rPr>
      </w:pPr>
    </w:p>
    <w:p w14:paraId="609BC1E8" w14:textId="6156078E" w:rsidR="00EF7E23" w:rsidRPr="004A68C0" w:rsidRDefault="00AF178F" w:rsidP="001915DC">
      <w:pPr>
        <w:pStyle w:val="Heading1"/>
      </w:pPr>
      <w:r w:rsidRPr="004A68C0">
        <w:t>Item</w:t>
      </w:r>
      <w:r w:rsidR="003541B0" w:rsidRPr="004A68C0">
        <w:t xml:space="preserve"> </w:t>
      </w:r>
      <w:r w:rsidR="00B64631" w:rsidRPr="004A68C0">
        <w:t>9</w:t>
      </w:r>
      <w:r w:rsidRPr="004A68C0">
        <w:t xml:space="preserve">: </w:t>
      </w:r>
      <w:r w:rsidR="00EF7E23" w:rsidRPr="004A68C0">
        <w:t xml:space="preserve">Reconvene, Welcome, and Introductions </w:t>
      </w:r>
    </w:p>
    <w:p w14:paraId="526AD87E" w14:textId="40308D3C" w:rsidR="00EF7E23" w:rsidRPr="004A68C0" w:rsidRDefault="00793ADA" w:rsidP="001915DC">
      <w:pPr>
        <w:rPr>
          <w:szCs w:val="28"/>
        </w:rPr>
      </w:pPr>
      <w:r w:rsidRPr="004A68C0">
        <w:rPr>
          <w:szCs w:val="28"/>
        </w:rPr>
        <w:t>Benjamin Aviles,</w:t>
      </w:r>
      <w:r w:rsidR="00EF7E23" w:rsidRPr="004A68C0">
        <w:rPr>
          <w:szCs w:val="28"/>
        </w:rPr>
        <w:t xml:space="preserve"> SRC Chair</w:t>
      </w:r>
      <w:r w:rsidR="00932719">
        <w:rPr>
          <w:szCs w:val="28"/>
        </w:rPr>
        <w:t>, reconvened the meeting. SRC members and meeting attendees introduced themselves.</w:t>
      </w:r>
    </w:p>
    <w:p w14:paraId="68D2EBBD" w14:textId="77777777" w:rsidR="00BF0773" w:rsidRDefault="00BF0773" w:rsidP="001915DC"/>
    <w:p w14:paraId="6ABA805A" w14:textId="7EAAAD83" w:rsidR="00EF7E23" w:rsidRPr="004A68C0" w:rsidRDefault="00AF178F" w:rsidP="001915DC">
      <w:pPr>
        <w:pStyle w:val="Heading1"/>
      </w:pPr>
      <w:r w:rsidRPr="004A68C0">
        <w:t>Item</w:t>
      </w:r>
      <w:r w:rsidR="003541B0" w:rsidRPr="004A68C0">
        <w:t xml:space="preserve"> </w:t>
      </w:r>
      <w:r w:rsidR="007D2BDC" w:rsidRPr="004A68C0">
        <w:t>1</w:t>
      </w:r>
      <w:r w:rsidR="00B64631" w:rsidRPr="004A68C0">
        <w:t>0</w:t>
      </w:r>
      <w:r w:rsidRPr="004A68C0">
        <w:t xml:space="preserve">: </w:t>
      </w:r>
      <w:r w:rsidR="00EF7E23" w:rsidRPr="004A68C0">
        <w:t xml:space="preserve">Public Comment </w:t>
      </w:r>
    </w:p>
    <w:p w14:paraId="3676439D" w14:textId="48820E6D" w:rsidR="004207FA" w:rsidRPr="00932719" w:rsidRDefault="00932719" w:rsidP="001915DC">
      <w:pPr>
        <w:rPr>
          <w:szCs w:val="28"/>
        </w:rPr>
      </w:pPr>
      <w:bookmarkStart w:id="25" w:name="_Hlk119307160"/>
      <w:r w:rsidRPr="00932719">
        <w:rPr>
          <w:szCs w:val="28"/>
        </w:rPr>
        <w:t xml:space="preserve">Matt Baker, DOR Youth Leadership Forum (YLF) Manager, shared information about YLF, a week-long self-advocacy and leadership development program for students with disabilities. </w:t>
      </w:r>
    </w:p>
    <w:p w14:paraId="4802A257" w14:textId="77777777" w:rsidR="00932719" w:rsidRPr="004A68C0" w:rsidRDefault="00932719" w:rsidP="001915DC">
      <w:pPr>
        <w:rPr>
          <w:rFonts w:eastAsiaTheme="majorEastAsia" w:cstheme="majorBidi"/>
          <w:b/>
          <w:bCs/>
          <w:szCs w:val="28"/>
        </w:rPr>
      </w:pPr>
    </w:p>
    <w:p w14:paraId="168E544C" w14:textId="50E2B4E8" w:rsidR="00B64631" w:rsidRPr="004A68C0" w:rsidRDefault="00B64631" w:rsidP="001915DC">
      <w:pPr>
        <w:pStyle w:val="Heading1"/>
      </w:pPr>
      <w:r w:rsidRPr="004A68C0">
        <w:t xml:space="preserve">Item 11: </w:t>
      </w:r>
      <w:r w:rsidR="0017370E" w:rsidRPr="004A68C0">
        <w:t xml:space="preserve">California Department of Education (CDE) Initiatives </w:t>
      </w:r>
    </w:p>
    <w:p w14:paraId="6D08970D" w14:textId="0BD020FF" w:rsidR="009167A1" w:rsidRDefault="0017370E" w:rsidP="001915DC">
      <w:pPr>
        <w:rPr>
          <w:rFonts w:cs="Arial"/>
          <w:szCs w:val="28"/>
        </w:rPr>
      </w:pPr>
      <w:r w:rsidRPr="004A68C0">
        <w:rPr>
          <w:rFonts w:cs="Arial"/>
          <w:szCs w:val="28"/>
        </w:rPr>
        <w:t>Nicolas Wavrin</w:t>
      </w:r>
      <w:r w:rsidR="00932719">
        <w:rPr>
          <w:rFonts w:cs="Arial"/>
          <w:szCs w:val="28"/>
        </w:rPr>
        <w:t>, CDE Education Programs Consultant, Special Education Division, and SRC Member, presented</w:t>
      </w:r>
      <w:r w:rsidRPr="004A68C0">
        <w:rPr>
          <w:rFonts w:cs="Arial"/>
          <w:szCs w:val="28"/>
        </w:rPr>
        <w:t xml:space="preserve"> on current CDE initiatives</w:t>
      </w:r>
      <w:r w:rsidR="00932719">
        <w:rPr>
          <w:rFonts w:cs="Arial"/>
          <w:szCs w:val="28"/>
        </w:rPr>
        <w:t xml:space="preserve"> (reference </w:t>
      </w:r>
      <w:hyperlink w:anchor="_Appendix_E_–" w:history="1">
        <w:r w:rsidR="00932719" w:rsidRPr="009167A1">
          <w:rPr>
            <w:rStyle w:val="Hyperlink"/>
            <w:rFonts w:cs="Arial"/>
            <w:szCs w:val="28"/>
          </w:rPr>
          <w:t>Appendix E</w:t>
        </w:r>
      </w:hyperlink>
      <w:r w:rsidR="00932719">
        <w:rPr>
          <w:rFonts w:cs="Arial"/>
          <w:szCs w:val="28"/>
        </w:rPr>
        <w:t xml:space="preserve"> for the full presentation). </w:t>
      </w:r>
      <w:r w:rsidR="009167A1">
        <w:rPr>
          <w:rFonts w:cs="Arial"/>
          <w:szCs w:val="28"/>
        </w:rPr>
        <w:t>Topics included the alternative pathway to a high school diploma initiative, the expansion of Family Empowerment Centers, SB 531</w:t>
      </w:r>
      <w:r w:rsidR="00D66DE3">
        <w:rPr>
          <w:rFonts w:cs="Arial"/>
          <w:szCs w:val="28"/>
        </w:rPr>
        <w:t xml:space="preserve"> - </w:t>
      </w:r>
      <w:r w:rsidR="009167A1">
        <w:rPr>
          <w:rFonts w:cs="Arial"/>
          <w:szCs w:val="28"/>
        </w:rPr>
        <w:t xml:space="preserve">fingerprinting and background checks, and AB 438 </w:t>
      </w:r>
      <w:r w:rsidR="00D66DE3">
        <w:rPr>
          <w:rFonts w:cs="Arial"/>
          <w:szCs w:val="28"/>
        </w:rPr>
        <w:t xml:space="preserve">- </w:t>
      </w:r>
      <w:r w:rsidR="009167A1">
        <w:rPr>
          <w:rFonts w:cs="Arial"/>
          <w:szCs w:val="28"/>
        </w:rPr>
        <w:t>postsecondary goals and transitions services.</w:t>
      </w:r>
      <w:r w:rsidR="00D66DE3">
        <w:rPr>
          <w:rFonts w:cs="Arial"/>
          <w:szCs w:val="28"/>
        </w:rPr>
        <w:t xml:space="preserve"> Questions from the SRC members and discussion highlights included the following:</w:t>
      </w:r>
    </w:p>
    <w:p w14:paraId="4217B250" w14:textId="19090516" w:rsidR="00D66DE3" w:rsidRDefault="00D66DE3" w:rsidP="003E2412">
      <w:pPr>
        <w:pStyle w:val="ListParagraph"/>
        <w:numPr>
          <w:ilvl w:val="0"/>
          <w:numId w:val="70"/>
        </w:numPr>
        <w:rPr>
          <w:rFonts w:cs="Arial"/>
          <w:szCs w:val="28"/>
        </w:rPr>
      </w:pPr>
      <w:r>
        <w:rPr>
          <w:rFonts w:cs="Arial"/>
          <w:szCs w:val="28"/>
        </w:rPr>
        <w:lastRenderedPageBreak/>
        <w:t>Additional information/clarification on the California Alternative Assessment.</w:t>
      </w:r>
    </w:p>
    <w:p w14:paraId="5B4F201C" w14:textId="5ECE84BA" w:rsidR="00D66DE3" w:rsidRDefault="00D66DE3" w:rsidP="003E2412">
      <w:pPr>
        <w:pStyle w:val="ListParagraph"/>
        <w:numPr>
          <w:ilvl w:val="0"/>
          <w:numId w:val="70"/>
        </w:numPr>
        <w:rPr>
          <w:rFonts w:cs="Arial"/>
          <w:szCs w:val="28"/>
        </w:rPr>
      </w:pPr>
      <w:r>
        <w:rPr>
          <w:rFonts w:cs="Arial"/>
          <w:szCs w:val="28"/>
        </w:rPr>
        <w:t>Do students need to know in ninth grade which pathway they will pursue?</w:t>
      </w:r>
    </w:p>
    <w:p w14:paraId="6C2C0D21" w14:textId="4A8E9C9F" w:rsidR="000B62C2" w:rsidRPr="00495BE1" w:rsidRDefault="00495BE1" w:rsidP="003E2412">
      <w:pPr>
        <w:pStyle w:val="ListParagraph"/>
        <w:numPr>
          <w:ilvl w:val="0"/>
          <w:numId w:val="70"/>
        </w:numPr>
        <w:rPr>
          <w:rFonts w:cs="Arial"/>
          <w:szCs w:val="28"/>
        </w:rPr>
      </w:pPr>
      <w:r>
        <w:rPr>
          <w:rFonts w:cs="Arial"/>
          <w:szCs w:val="28"/>
        </w:rPr>
        <w:t>IPE teams have the option to waive local graduate requirements, and instead have students meet State requirement</w:t>
      </w:r>
      <w:r w:rsidR="00E05AAA">
        <w:rPr>
          <w:rFonts w:cs="Arial"/>
          <w:szCs w:val="28"/>
        </w:rPr>
        <w:t>s</w:t>
      </w:r>
      <w:r>
        <w:rPr>
          <w:rFonts w:cs="Arial"/>
          <w:szCs w:val="28"/>
        </w:rPr>
        <w:t xml:space="preserve">. </w:t>
      </w:r>
    </w:p>
    <w:p w14:paraId="7CD30591" w14:textId="54890FE9" w:rsidR="000B62C2" w:rsidRPr="00064757" w:rsidRDefault="00495BE1" w:rsidP="001915DC">
      <w:pPr>
        <w:rPr>
          <w:szCs w:val="28"/>
        </w:rPr>
      </w:pPr>
      <w:r w:rsidRPr="00064757">
        <w:rPr>
          <w:szCs w:val="28"/>
        </w:rPr>
        <w:t xml:space="preserve"> </w:t>
      </w:r>
    </w:p>
    <w:p w14:paraId="270D2EE1" w14:textId="38AA9542" w:rsidR="00144C27" w:rsidRPr="00064757" w:rsidRDefault="00B64631" w:rsidP="001915DC">
      <w:pPr>
        <w:pStyle w:val="Heading1"/>
        <w:rPr>
          <w:rFonts w:eastAsiaTheme="minorHAnsi" w:cs="Times New Roman"/>
        </w:rPr>
      </w:pPr>
      <w:r w:rsidRPr="00064757">
        <w:t xml:space="preserve">Item 12: Adopt-a-District Report Outs </w:t>
      </w:r>
      <w:r w:rsidR="00495BE1" w:rsidRPr="00064757">
        <w:t xml:space="preserve"> </w:t>
      </w:r>
      <w:r w:rsidR="006473EF" w:rsidRPr="00064757">
        <w:t xml:space="preserve"> </w:t>
      </w:r>
    </w:p>
    <w:p w14:paraId="1AB888B2" w14:textId="2224BBB2" w:rsidR="00B64631" w:rsidRPr="00064757" w:rsidRDefault="00B64631" w:rsidP="001915DC">
      <w:pPr>
        <w:rPr>
          <w:szCs w:val="28"/>
        </w:rPr>
      </w:pPr>
      <w:r w:rsidRPr="00064757">
        <w:rPr>
          <w:szCs w:val="28"/>
        </w:rPr>
        <w:t>SRC members report</w:t>
      </w:r>
      <w:r w:rsidR="00495BE1" w:rsidRPr="00064757">
        <w:rPr>
          <w:szCs w:val="28"/>
        </w:rPr>
        <w:t>ed</w:t>
      </w:r>
      <w:r w:rsidRPr="00064757">
        <w:rPr>
          <w:szCs w:val="28"/>
        </w:rPr>
        <w:t xml:space="preserve"> out from their recent Adopt-a-Region discussions.</w:t>
      </w:r>
    </w:p>
    <w:p w14:paraId="2614DB3D" w14:textId="77777777" w:rsidR="00A205DB" w:rsidRPr="00064757" w:rsidRDefault="00A205DB" w:rsidP="001915DC">
      <w:pPr>
        <w:rPr>
          <w:szCs w:val="28"/>
        </w:rPr>
      </w:pPr>
    </w:p>
    <w:p w14:paraId="6EBF7FFA" w14:textId="1B64433A" w:rsidR="00495BE1" w:rsidRPr="00064757" w:rsidRDefault="00495BE1" w:rsidP="001915DC">
      <w:pPr>
        <w:rPr>
          <w:szCs w:val="28"/>
        </w:rPr>
      </w:pPr>
      <w:r w:rsidRPr="00064757">
        <w:rPr>
          <w:szCs w:val="28"/>
        </w:rPr>
        <w:t xml:space="preserve">Susan Henderson, SRC Member, connected with Della Randolph, Regional Director, DOR Greater East Bay District. The </w:t>
      </w:r>
      <w:r w:rsidR="00E05AAA" w:rsidRPr="00064757">
        <w:rPr>
          <w:szCs w:val="28"/>
        </w:rPr>
        <w:t>district</w:t>
      </w:r>
      <w:r w:rsidRPr="00064757">
        <w:rPr>
          <w:szCs w:val="28"/>
        </w:rPr>
        <w:t xml:space="preserve"> is impacted by the </w:t>
      </w:r>
      <w:r w:rsidR="00E05AAA">
        <w:rPr>
          <w:szCs w:val="28"/>
        </w:rPr>
        <w:t>Support Services Assistant-Interpreter (SSA-I)</w:t>
      </w:r>
      <w:r w:rsidRPr="00064757">
        <w:rPr>
          <w:szCs w:val="28"/>
        </w:rPr>
        <w:t xml:space="preserve"> shortage, due in part to low-wages and the fact that SSA-I positions are not full-time. District partnerships are taking place with local behavioral health agencies, including Contra Costa Mental Health Services, and Alameda County Behavioral </w:t>
      </w:r>
      <w:r w:rsidR="00425A51" w:rsidRPr="00064757">
        <w:rPr>
          <w:szCs w:val="28"/>
        </w:rPr>
        <w:t>Health Services</w:t>
      </w:r>
      <w:r w:rsidRPr="00064757">
        <w:rPr>
          <w:szCs w:val="28"/>
        </w:rPr>
        <w:t xml:space="preserve"> which offers a fee for service structure. The </w:t>
      </w:r>
      <w:r w:rsidR="00425A51" w:rsidRPr="00064757">
        <w:rPr>
          <w:szCs w:val="28"/>
        </w:rPr>
        <w:t>district</w:t>
      </w:r>
      <w:r w:rsidRPr="00064757">
        <w:rPr>
          <w:szCs w:val="28"/>
        </w:rPr>
        <w:t xml:space="preserve"> is excited about </w:t>
      </w:r>
      <w:r w:rsidR="00E05AAA">
        <w:rPr>
          <w:szCs w:val="28"/>
        </w:rPr>
        <w:t>the Workforce Innovation and Opportunity Act,</w:t>
      </w:r>
      <w:r w:rsidRPr="00064757">
        <w:rPr>
          <w:szCs w:val="28"/>
        </w:rPr>
        <w:t xml:space="preserve"> youth </w:t>
      </w:r>
      <w:r w:rsidR="00425A51" w:rsidRPr="00064757">
        <w:rPr>
          <w:szCs w:val="28"/>
        </w:rPr>
        <w:t>transitions</w:t>
      </w:r>
      <w:r w:rsidR="00E05AAA">
        <w:rPr>
          <w:szCs w:val="28"/>
        </w:rPr>
        <w:t xml:space="preserve">, and upcoming </w:t>
      </w:r>
      <w:r w:rsidRPr="00064757">
        <w:rPr>
          <w:szCs w:val="28"/>
        </w:rPr>
        <w:t>in-person events.</w:t>
      </w:r>
    </w:p>
    <w:p w14:paraId="0830461C" w14:textId="77777777" w:rsidR="00495BE1" w:rsidRPr="00064757" w:rsidRDefault="00495BE1" w:rsidP="001915DC">
      <w:pPr>
        <w:rPr>
          <w:szCs w:val="28"/>
        </w:rPr>
      </w:pPr>
    </w:p>
    <w:p w14:paraId="40AD5884" w14:textId="02D7E3A2" w:rsidR="00495BE1" w:rsidRPr="00064757" w:rsidRDefault="00495BE1" w:rsidP="001915DC">
      <w:pPr>
        <w:rPr>
          <w:szCs w:val="28"/>
        </w:rPr>
      </w:pPr>
      <w:r w:rsidRPr="00064757">
        <w:rPr>
          <w:szCs w:val="28"/>
        </w:rPr>
        <w:t xml:space="preserve">Kecia Weller, SRC </w:t>
      </w:r>
      <w:r w:rsidR="00073969">
        <w:rPr>
          <w:szCs w:val="28"/>
        </w:rPr>
        <w:t>Treasurer</w:t>
      </w:r>
      <w:r w:rsidRPr="00064757">
        <w:rPr>
          <w:szCs w:val="28"/>
        </w:rPr>
        <w:t xml:space="preserve">, connected with Denise McKnight, District Administrator, DOR Van Nuys/Foothill District. There are several staff vacancies in the </w:t>
      </w:r>
      <w:r w:rsidR="00425A51" w:rsidRPr="00064757">
        <w:rPr>
          <w:szCs w:val="28"/>
        </w:rPr>
        <w:t>district</w:t>
      </w:r>
      <w:r w:rsidRPr="00064757">
        <w:rPr>
          <w:szCs w:val="28"/>
        </w:rPr>
        <w:t xml:space="preserve"> and </w:t>
      </w:r>
      <w:r w:rsidR="00E85635" w:rsidRPr="00064757">
        <w:rPr>
          <w:szCs w:val="28"/>
        </w:rPr>
        <w:t xml:space="preserve">efforts are underway to rebuild the </w:t>
      </w:r>
      <w:r w:rsidR="00425A51" w:rsidRPr="00064757">
        <w:rPr>
          <w:szCs w:val="28"/>
        </w:rPr>
        <w:t>district’s</w:t>
      </w:r>
      <w:r w:rsidR="00E85635" w:rsidRPr="00064757">
        <w:rPr>
          <w:szCs w:val="28"/>
        </w:rPr>
        <w:t xml:space="preserve"> team of SVRC-QPRs. The </w:t>
      </w:r>
      <w:r w:rsidR="00425A51" w:rsidRPr="00064757">
        <w:rPr>
          <w:szCs w:val="28"/>
        </w:rPr>
        <w:t>district</w:t>
      </w:r>
      <w:r w:rsidR="00E85635" w:rsidRPr="00064757">
        <w:rPr>
          <w:szCs w:val="28"/>
        </w:rPr>
        <w:t xml:space="preserve"> is offering cross-training opportunities for their personnel staff. Consumers with </w:t>
      </w:r>
      <w:r w:rsidR="00E05AAA">
        <w:rPr>
          <w:szCs w:val="28"/>
        </w:rPr>
        <w:t>computers</w:t>
      </w:r>
      <w:r w:rsidR="00E85635" w:rsidRPr="00064757">
        <w:rPr>
          <w:szCs w:val="28"/>
        </w:rPr>
        <w:t xml:space="preserve"> are using DOR’s online portal to apply for services; however, it has been observed that </w:t>
      </w:r>
      <w:r w:rsidR="00E05AAA">
        <w:rPr>
          <w:szCs w:val="28"/>
        </w:rPr>
        <w:t xml:space="preserve">some </w:t>
      </w:r>
      <w:r w:rsidR="00E85635" w:rsidRPr="00064757">
        <w:rPr>
          <w:szCs w:val="28"/>
        </w:rPr>
        <w:t xml:space="preserve">consumers are not completing the application correctly. A challenge for the </w:t>
      </w:r>
      <w:r w:rsidR="00425A51" w:rsidRPr="00064757">
        <w:rPr>
          <w:szCs w:val="28"/>
        </w:rPr>
        <w:t>district</w:t>
      </w:r>
      <w:r w:rsidR="00E85635" w:rsidRPr="00064757">
        <w:rPr>
          <w:szCs w:val="28"/>
        </w:rPr>
        <w:t xml:space="preserve"> </w:t>
      </w:r>
      <w:r w:rsidR="00E05AAA">
        <w:rPr>
          <w:szCs w:val="28"/>
        </w:rPr>
        <w:t>are</w:t>
      </w:r>
      <w:r w:rsidR="00E85635" w:rsidRPr="00064757">
        <w:rPr>
          <w:szCs w:val="28"/>
        </w:rPr>
        <w:t xml:space="preserve"> vendors</w:t>
      </w:r>
      <w:r w:rsidR="00E05AAA">
        <w:rPr>
          <w:szCs w:val="28"/>
        </w:rPr>
        <w:t xml:space="preserve"> who submit </w:t>
      </w:r>
      <w:r w:rsidR="00E85635" w:rsidRPr="00064757">
        <w:rPr>
          <w:szCs w:val="28"/>
        </w:rPr>
        <w:t>invoices without the needed reports and assessments attached.</w:t>
      </w:r>
    </w:p>
    <w:p w14:paraId="167641CB" w14:textId="77777777" w:rsidR="00E85635" w:rsidRPr="00064757" w:rsidRDefault="00E85635" w:rsidP="001915DC">
      <w:pPr>
        <w:rPr>
          <w:szCs w:val="28"/>
        </w:rPr>
      </w:pPr>
    </w:p>
    <w:p w14:paraId="517759A3" w14:textId="59F558B0" w:rsidR="00E85635" w:rsidRPr="00064757" w:rsidRDefault="00E85635" w:rsidP="001915DC">
      <w:pPr>
        <w:rPr>
          <w:szCs w:val="28"/>
        </w:rPr>
      </w:pPr>
      <w:r w:rsidRPr="00064757">
        <w:rPr>
          <w:szCs w:val="28"/>
        </w:rPr>
        <w:t xml:space="preserve">Benjamin Aviles, SRC Chair, connected with Robert Loeun, Regional Director, DOR Inland Empire District. The District Administrator, Alfonso Jimenez, is being temporarily reassigned to serve as DOR’s Acting Chief of Strategic Partnerships. The rate change has improved access to ASL interpreting services, especially in rural areas. The </w:t>
      </w:r>
      <w:r w:rsidR="00425A51" w:rsidRPr="00064757">
        <w:rPr>
          <w:szCs w:val="28"/>
        </w:rPr>
        <w:t>district</w:t>
      </w:r>
      <w:r w:rsidRPr="00064757">
        <w:rPr>
          <w:szCs w:val="28"/>
        </w:rPr>
        <w:t xml:space="preserve"> is focusing on adult work experience, and a partnership with Hyatt Hotels. The </w:t>
      </w:r>
      <w:r w:rsidR="00425A51" w:rsidRPr="00064757">
        <w:rPr>
          <w:szCs w:val="28"/>
        </w:rPr>
        <w:t>district</w:t>
      </w:r>
      <w:r w:rsidRPr="00064757">
        <w:rPr>
          <w:szCs w:val="28"/>
        </w:rPr>
        <w:t xml:space="preserve"> is excited about their successful case closure rate. </w:t>
      </w:r>
    </w:p>
    <w:p w14:paraId="37CBA46E" w14:textId="77777777" w:rsidR="00E85635" w:rsidRPr="00064757" w:rsidRDefault="00E85635" w:rsidP="001915DC">
      <w:pPr>
        <w:rPr>
          <w:szCs w:val="28"/>
        </w:rPr>
      </w:pPr>
    </w:p>
    <w:p w14:paraId="36DB0F73" w14:textId="3A79C2ED" w:rsidR="00E85635" w:rsidRPr="00064757" w:rsidRDefault="00E85635" w:rsidP="001915DC">
      <w:pPr>
        <w:rPr>
          <w:szCs w:val="28"/>
        </w:rPr>
      </w:pPr>
      <w:r w:rsidRPr="00064757">
        <w:rPr>
          <w:szCs w:val="28"/>
        </w:rPr>
        <w:t>Benjamin Aviles</w:t>
      </w:r>
      <w:r w:rsidR="003A4021" w:rsidRPr="00064757">
        <w:rPr>
          <w:szCs w:val="28"/>
        </w:rPr>
        <w:t xml:space="preserve"> </w:t>
      </w:r>
      <w:r w:rsidRPr="00064757">
        <w:rPr>
          <w:szCs w:val="28"/>
        </w:rPr>
        <w:t xml:space="preserve">also connected with Daphne Leake, District Administrator, DOR Los Angeles South Bay District. The rate change has improved access to ASL interpreting services for the LA South Bay District as well. Challenges include filling vacant SVRC-QRP positions, and sometimes motivating consumers can be challenging. The </w:t>
      </w:r>
      <w:r w:rsidR="00425A51" w:rsidRPr="00064757">
        <w:rPr>
          <w:szCs w:val="28"/>
        </w:rPr>
        <w:t>district</w:t>
      </w:r>
      <w:r w:rsidRPr="00064757">
        <w:rPr>
          <w:szCs w:val="28"/>
        </w:rPr>
        <w:t xml:space="preserve"> is working on connecting with local behavioral health agencies, implementing adult work experience, and focusing on higher education offerings and livable wages for underserved communities.</w:t>
      </w:r>
    </w:p>
    <w:p w14:paraId="68D4ABFC" w14:textId="77777777" w:rsidR="00E85635" w:rsidRPr="00064757" w:rsidRDefault="00E85635" w:rsidP="001915DC">
      <w:pPr>
        <w:rPr>
          <w:szCs w:val="28"/>
        </w:rPr>
      </w:pPr>
    </w:p>
    <w:p w14:paraId="2EA05C54" w14:textId="6E2CF559" w:rsidR="00E85635" w:rsidRPr="00064757" w:rsidRDefault="00E85635" w:rsidP="001915DC">
      <w:pPr>
        <w:rPr>
          <w:szCs w:val="28"/>
        </w:rPr>
      </w:pPr>
      <w:r w:rsidRPr="00064757">
        <w:rPr>
          <w:szCs w:val="28"/>
        </w:rPr>
        <w:lastRenderedPageBreak/>
        <w:t>Nick Wavrin, SRC Memb</w:t>
      </w:r>
      <w:r w:rsidR="003A4021" w:rsidRPr="00064757">
        <w:rPr>
          <w:szCs w:val="28"/>
        </w:rPr>
        <w:t>er</w:t>
      </w:r>
      <w:r w:rsidRPr="00064757">
        <w:rPr>
          <w:szCs w:val="28"/>
        </w:rPr>
        <w:t xml:space="preserve">, connected with Erwin Petilla, District Administrator, </w:t>
      </w:r>
      <w:r w:rsidR="00E05AAA">
        <w:rPr>
          <w:szCs w:val="28"/>
        </w:rPr>
        <w:t xml:space="preserve">DOR </w:t>
      </w:r>
      <w:r w:rsidRPr="00064757">
        <w:rPr>
          <w:szCs w:val="28"/>
        </w:rPr>
        <w:t xml:space="preserve">Greater Los Angeles District. A challenge for the </w:t>
      </w:r>
      <w:r w:rsidR="00425A51" w:rsidRPr="00064757">
        <w:rPr>
          <w:szCs w:val="28"/>
        </w:rPr>
        <w:t>district</w:t>
      </w:r>
      <w:r w:rsidRPr="00064757">
        <w:rPr>
          <w:szCs w:val="28"/>
        </w:rPr>
        <w:t xml:space="preserve"> is increasing intakes and outcomes. The </w:t>
      </w:r>
      <w:r w:rsidR="00425A51" w:rsidRPr="00064757">
        <w:rPr>
          <w:szCs w:val="28"/>
        </w:rPr>
        <w:t>district</w:t>
      </w:r>
      <w:r w:rsidRPr="00064757">
        <w:rPr>
          <w:szCs w:val="28"/>
        </w:rPr>
        <w:t xml:space="preserve"> has a </w:t>
      </w:r>
      <w:r w:rsidR="00425A51" w:rsidRPr="00064757">
        <w:rPr>
          <w:szCs w:val="28"/>
        </w:rPr>
        <w:t>fully staffed</w:t>
      </w:r>
      <w:r w:rsidRPr="00064757">
        <w:rPr>
          <w:szCs w:val="28"/>
        </w:rPr>
        <w:t xml:space="preserve"> Student Services team</w:t>
      </w:r>
      <w:r w:rsidR="00E05AAA">
        <w:rPr>
          <w:szCs w:val="28"/>
        </w:rPr>
        <w:t xml:space="preserve"> and</w:t>
      </w:r>
      <w:r w:rsidRPr="00064757">
        <w:rPr>
          <w:szCs w:val="28"/>
        </w:rPr>
        <w:t xml:space="preserve"> is serving as the pilot district in which DOR staff will manage a caseload of consumers focused on civil service employment. The </w:t>
      </w:r>
      <w:r w:rsidR="00425A51" w:rsidRPr="00064757">
        <w:rPr>
          <w:szCs w:val="28"/>
        </w:rPr>
        <w:t>district</w:t>
      </w:r>
      <w:r w:rsidRPr="00064757">
        <w:rPr>
          <w:szCs w:val="28"/>
        </w:rPr>
        <w:t xml:space="preserve"> holds quarterly meetings with the Regional Centers. The </w:t>
      </w:r>
      <w:r w:rsidR="00425A51" w:rsidRPr="00064757">
        <w:rPr>
          <w:szCs w:val="28"/>
        </w:rPr>
        <w:t>district</w:t>
      </w:r>
      <w:r w:rsidRPr="00064757">
        <w:rPr>
          <w:szCs w:val="28"/>
        </w:rPr>
        <w:t xml:space="preserve"> uses labor market information to assist consumers. The </w:t>
      </w:r>
      <w:r w:rsidR="00425A51" w:rsidRPr="00064757">
        <w:rPr>
          <w:szCs w:val="28"/>
        </w:rPr>
        <w:t>district</w:t>
      </w:r>
      <w:r w:rsidRPr="00064757">
        <w:rPr>
          <w:szCs w:val="28"/>
        </w:rPr>
        <w:t xml:space="preserve"> has an </w:t>
      </w:r>
      <w:r w:rsidR="003A4021" w:rsidRPr="00064757">
        <w:rPr>
          <w:szCs w:val="28"/>
        </w:rPr>
        <w:t>initiative</w:t>
      </w:r>
      <w:r w:rsidRPr="00064757">
        <w:rPr>
          <w:szCs w:val="28"/>
        </w:rPr>
        <w:t xml:space="preserve"> with the </w:t>
      </w:r>
      <w:r w:rsidR="003A4021" w:rsidRPr="00064757">
        <w:rPr>
          <w:szCs w:val="28"/>
        </w:rPr>
        <w:t xml:space="preserve">California Conservation Corps which has helped increase outcomes for youth. </w:t>
      </w:r>
      <w:r w:rsidRPr="00064757">
        <w:rPr>
          <w:szCs w:val="28"/>
        </w:rPr>
        <w:t xml:space="preserve"> </w:t>
      </w:r>
      <w:r w:rsidR="003A4021" w:rsidRPr="00064757">
        <w:rPr>
          <w:szCs w:val="28"/>
        </w:rPr>
        <w:t xml:space="preserve"> </w:t>
      </w:r>
    </w:p>
    <w:p w14:paraId="06645EF4" w14:textId="77777777" w:rsidR="003A4021" w:rsidRPr="00064757" w:rsidRDefault="003A4021" w:rsidP="001915DC">
      <w:pPr>
        <w:rPr>
          <w:szCs w:val="28"/>
        </w:rPr>
      </w:pPr>
    </w:p>
    <w:p w14:paraId="505E06AE" w14:textId="398CFCE0" w:rsidR="00E85635" w:rsidRPr="00064757" w:rsidRDefault="003A4021" w:rsidP="001915DC">
      <w:pPr>
        <w:rPr>
          <w:szCs w:val="28"/>
        </w:rPr>
      </w:pPr>
      <w:r w:rsidRPr="00064757">
        <w:rPr>
          <w:szCs w:val="28"/>
        </w:rPr>
        <w:t xml:space="preserve">Nick Wavrin also connected with Peter Dawson, Regional Director, DOR Blind Field Services (BFS). Nick learned about BFS and how it is a unique, statewide program. </w:t>
      </w:r>
      <w:r w:rsidR="00E05AAA">
        <w:rPr>
          <w:szCs w:val="28"/>
        </w:rPr>
        <w:t>Providing services remotely is working well for BFS</w:t>
      </w:r>
      <w:r w:rsidRPr="00064757">
        <w:rPr>
          <w:szCs w:val="28"/>
        </w:rPr>
        <w:t xml:space="preserve">, and the </w:t>
      </w:r>
      <w:r w:rsidR="00425A51" w:rsidRPr="00064757">
        <w:rPr>
          <w:szCs w:val="28"/>
        </w:rPr>
        <w:t>district</w:t>
      </w:r>
      <w:r w:rsidRPr="00064757">
        <w:rPr>
          <w:szCs w:val="28"/>
        </w:rPr>
        <w:t xml:space="preserve"> has received its highest number of applications. BFS has the highest consumer wages of any District, at $30/per hour. BFS invests in quality employment placement. A challenge is the high demand on the BFS procurement team. Future opportunities include having BFS connect with</w:t>
      </w:r>
      <w:r w:rsidR="00E05AAA" w:rsidRPr="00E05AAA">
        <w:t xml:space="preserve"> </w:t>
      </w:r>
      <w:r w:rsidR="00E05AAA" w:rsidRPr="00E05AAA">
        <w:rPr>
          <w:szCs w:val="28"/>
        </w:rPr>
        <w:t>California Special Education Local Plan Areas</w:t>
      </w:r>
      <w:r w:rsidR="00E05AAA">
        <w:rPr>
          <w:szCs w:val="28"/>
        </w:rPr>
        <w:t>.</w:t>
      </w:r>
    </w:p>
    <w:p w14:paraId="79E1EC2F" w14:textId="77777777" w:rsidR="003A4021" w:rsidRPr="00064757" w:rsidRDefault="003A4021" w:rsidP="001915DC">
      <w:pPr>
        <w:rPr>
          <w:szCs w:val="28"/>
        </w:rPr>
      </w:pPr>
    </w:p>
    <w:p w14:paraId="7AA2F781" w14:textId="68FCE7C0" w:rsidR="003A4021" w:rsidRPr="00064757" w:rsidRDefault="003A4021" w:rsidP="00E05AAA">
      <w:pPr>
        <w:rPr>
          <w:szCs w:val="28"/>
        </w:rPr>
      </w:pPr>
      <w:r w:rsidRPr="00064757">
        <w:rPr>
          <w:szCs w:val="28"/>
        </w:rPr>
        <w:t xml:space="preserve">Theresa Comstock, SRC Member, connected with David Wayte, Regional Director, DOR Redwood Empire District. Successes include American Sign Language (ASL) interpreting, specifically: </w:t>
      </w:r>
    </w:p>
    <w:p w14:paraId="1C2A0B18" w14:textId="7EC0F5B3" w:rsidR="003A4021" w:rsidRPr="00064757" w:rsidRDefault="003A4021" w:rsidP="00E05AAA">
      <w:pPr>
        <w:pStyle w:val="ListParagraph"/>
        <w:numPr>
          <w:ilvl w:val="0"/>
          <w:numId w:val="71"/>
        </w:numPr>
        <w:rPr>
          <w:rFonts w:cs="Arial"/>
          <w:szCs w:val="28"/>
        </w:rPr>
      </w:pPr>
      <w:r w:rsidRPr="00064757">
        <w:rPr>
          <w:rFonts w:cs="Arial"/>
          <w:szCs w:val="28"/>
        </w:rPr>
        <w:t xml:space="preserve">During the last two years, the </w:t>
      </w:r>
      <w:r w:rsidR="00425A51" w:rsidRPr="00064757">
        <w:rPr>
          <w:rFonts w:cs="Arial"/>
          <w:szCs w:val="28"/>
        </w:rPr>
        <w:t>district</w:t>
      </w:r>
      <w:r w:rsidRPr="00064757">
        <w:rPr>
          <w:rFonts w:cs="Arial"/>
          <w:szCs w:val="28"/>
        </w:rPr>
        <w:t xml:space="preserve"> has had adequate access to ASL, especially with remote interpreting. </w:t>
      </w:r>
    </w:p>
    <w:p w14:paraId="13F85A1C" w14:textId="4B9EC445" w:rsidR="003A4021" w:rsidRPr="00064757" w:rsidRDefault="003A4021" w:rsidP="00E05AAA">
      <w:pPr>
        <w:pStyle w:val="ListParagraph"/>
        <w:numPr>
          <w:ilvl w:val="0"/>
          <w:numId w:val="71"/>
        </w:numPr>
        <w:rPr>
          <w:rFonts w:cs="Arial"/>
          <w:szCs w:val="28"/>
        </w:rPr>
      </w:pPr>
      <w:r w:rsidRPr="00064757">
        <w:rPr>
          <w:rFonts w:cs="Arial"/>
          <w:szCs w:val="28"/>
        </w:rPr>
        <w:t xml:space="preserve">When there are last-minute cancellations, the </w:t>
      </w:r>
      <w:r w:rsidR="00425A51" w:rsidRPr="00064757">
        <w:rPr>
          <w:rFonts w:cs="Arial"/>
          <w:szCs w:val="28"/>
        </w:rPr>
        <w:t>district’s</w:t>
      </w:r>
      <w:r w:rsidRPr="00064757">
        <w:rPr>
          <w:rFonts w:cs="Arial"/>
          <w:szCs w:val="28"/>
        </w:rPr>
        <w:t xml:space="preserve"> contractor has been able to secure </w:t>
      </w:r>
      <w:r w:rsidR="00425A51" w:rsidRPr="00064757">
        <w:rPr>
          <w:rFonts w:cs="Arial"/>
          <w:szCs w:val="28"/>
        </w:rPr>
        <w:t>alternates.</w:t>
      </w:r>
    </w:p>
    <w:p w14:paraId="39A5951A" w14:textId="36AD633B" w:rsidR="003A4021" w:rsidRPr="00064757" w:rsidRDefault="003A4021" w:rsidP="00E05AAA">
      <w:pPr>
        <w:pStyle w:val="ListParagraph"/>
        <w:numPr>
          <w:ilvl w:val="0"/>
          <w:numId w:val="71"/>
        </w:numPr>
        <w:rPr>
          <w:rFonts w:cs="Arial"/>
          <w:szCs w:val="28"/>
        </w:rPr>
      </w:pPr>
      <w:r w:rsidRPr="00064757">
        <w:rPr>
          <w:rFonts w:cs="Arial"/>
          <w:szCs w:val="28"/>
        </w:rPr>
        <w:t xml:space="preserve">Hired </w:t>
      </w:r>
      <w:r w:rsidR="00170B98">
        <w:rPr>
          <w:rFonts w:cs="Arial"/>
          <w:szCs w:val="28"/>
        </w:rPr>
        <w:t xml:space="preserve">an </w:t>
      </w:r>
      <w:r w:rsidRPr="00064757">
        <w:rPr>
          <w:rFonts w:cs="Arial"/>
          <w:szCs w:val="28"/>
        </w:rPr>
        <w:t xml:space="preserve">ASL Interpreter within the district who is assigned to a particular counselor through the reasonable accommodation </w:t>
      </w:r>
      <w:r w:rsidR="00425A51" w:rsidRPr="00064757">
        <w:rPr>
          <w:rFonts w:cs="Arial"/>
          <w:szCs w:val="28"/>
        </w:rPr>
        <w:t>process.</w:t>
      </w:r>
    </w:p>
    <w:p w14:paraId="2055D160" w14:textId="3C3793FB" w:rsidR="003A4021" w:rsidRPr="00064757" w:rsidRDefault="003A4021" w:rsidP="00E05AAA">
      <w:pPr>
        <w:pStyle w:val="ListParagraph"/>
        <w:numPr>
          <w:ilvl w:val="0"/>
          <w:numId w:val="71"/>
        </w:numPr>
        <w:rPr>
          <w:rFonts w:cs="Arial"/>
          <w:szCs w:val="28"/>
        </w:rPr>
      </w:pPr>
      <w:r w:rsidRPr="00064757">
        <w:rPr>
          <w:rFonts w:cs="Arial"/>
          <w:szCs w:val="28"/>
        </w:rPr>
        <w:t xml:space="preserve">The </w:t>
      </w:r>
      <w:r w:rsidR="002839E0">
        <w:rPr>
          <w:rFonts w:cs="Arial"/>
          <w:szCs w:val="28"/>
        </w:rPr>
        <w:t>d</w:t>
      </w:r>
      <w:r w:rsidRPr="00064757">
        <w:rPr>
          <w:rFonts w:cs="Arial"/>
          <w:szCs w:val="28"/>
        </w:rPr>
        <w:t xml:space="preserve">istrict’s contractor (“Focus”) has been able to provide interpreters for in-person meetings and events, including a </w:t>
      </w:r>
      <w:r w:rsidR="00170B98">
        <w:rPr>
          <w:rFonts w:cs="Arial"/>
          <w:szCs w:val="28"/>
        </w:rPr>
        <w:t>h</w:t>
      </w:r>
      <w:r w:rsidRPr="00064757">
        <w:rPr>
          <w:rFonts w:cs="Arial"/>
          <w:szCs w:val="28"/>
        </w:rPr>
        <w:t xml:space="preserve">omeless </w:t>
      </w:r>
      <w:r w:rsidR="00170B98">
        <w:rPr>
          <w:rFonts w:cs="Arial"/>
          <w:szCs w:val="28"/>
        </w:rPr>
        <w:t>o</w:t>
      </w:r>
      <w:r w:rsidRPr="00064757">
        <w:rPr>
          <w:rFonts w:cs="Arial"/>
          <w:szCs w:val="28"/>
        </w:rPr>
        <w:t xml:space="preserve">utreach </w:t>
      </w:r>
      <w:r w:rsidR="00170B98">
        <w:rPr>
          <w:rFonts w:cs="Arial"/>
          <w:szCs w:val="28"/>
        </w:rPr>
        <w:t>e</w:t>
      </w:r>
      <w:r w:rsidRPr="00064757">
        <w:rPr>
          <w:rFonts w:cs="Arial"/>
          <w:szCs w:val="28"/>
        </w:rPr>
        <w:t>vent in March</w:t>
      </w:r>
      <w:r w:rsidR="00170B98">
        <w:rPr>
          <w:rFonts w:cs="Arial"/>
          <w:szCs w:val="28"/>
        </w:rPr>
        <w:t xml:space="preserve"> 2023</w:t>
      </w:r>
      <w:r w:rsidRPr="00064757">
        <w:rPr>
          <w:rFonts w:cs="Arial"/>
          <w:szCs w:val="28"/>
        </w:rPr>
        <w:t xml:space="preserve"> at the Memorial Auditorium.</w:t>
      </w:r>
    </w:p>
    <w:p w14:paraId="25BB94D2" w14:textId="61B4E6B9" w:rsidR="003A4021" w:rsidRPr="00064757" w:rsidRDefault="003A4021" w:rsidP="00E05AAA">
      <w:pPr>
        <w:rPr>
          <w:rFonts w:cs="Arial"/>
          <w:szCs w:val="28"/>
        </w:rPr>
      </w:pPr>
      <w:r w:rsidRPr="00064757">
        <w:rPr>
          <w:rFonts w:cs="Arial"/>
          <w:szCs w:val="28"/>
        </w:rPr>
        <w:t>Challenges for the Redwood Empire District include mental health partnerships, specifically:</w:t>
      </w:r>
    </w:p>
    <w:p w14:paraId="0068EA62" w14:textId="3B34CD3D" w:rsidR="003A4021" w:rsidRPr="00064757" w:rsidRDefault="003A4021" w:rsidP="00E05AAA">
      <w:pPr>
        <w:pStyle w:val="ListParagraph"/>
        <w:numPr>
          <w:ilvl w:val="0"/>
          <w:numId w:val="72"/>
        </w:numPr>
        <w:rPr>
          <w:rFonts w:cs="Arial"/>
          <w:szCs w:val="28"/>
        </w:rPr>
      </w:pPr>
      <w:r w:rsidRPr="00064757">
        <w:rPr>
          <w:rFonts w:cs="Arial"/>
          <w:szCs w:val="28"/>
        </w:rPr>
        <w:t>Understaffing in county behavioral health agencies, and in some DOR offices</w:t>
      </w:r>
      <w:r w:rsidR="002839E0">
        <w:rPr>
          <w:rFonts w:cs="Arial"/>
          <w:szCs w:val="28"/>
        </w:rPr>
        <w:t>.</w:t>
      </w:r>
    </w:p>
    <w:p w14:paraId="5A90BECA" w14:textId="77777777" w:rsidR="003A4021" w:rsidRPr="00064757" w:rsidRDefault="003A4021" w:rsidP="00E05AAA">
      <w:pPr>
        <w:pStyle w:val="ListParagraph"/>
        <w:numPr>
          <w:ilvl w:val="0"/>
          <w:numId w:val="72"/>
        </w:numPr>
        <w:rPr>
          <w:rFonts w:cs="Arial"/>
          <w:szCs w:val="28"/>
        </w:rPr>
      </w:pPr>
      <w:r w:rsidRPr="00064757">
        <w:rPr>
          <w:rFonts w:cs="Arial"/>
          <w:szCs w:val="28"/>
        </w:rPr>
        <w:t>Connecting with behavioral health leadership</w:t>
      </w:r>
    </w:p>
    <w:p w14:paraId="5DD2F6AD" w14:textId="21B65085" w:rsidR="003A4021" w:rsidRPr="002839E0" w:rsidRDefault="002839E0" w:rsidP="002839E0">
      <w:pPr>
        <w:pStyle w:val="ListParagraph"/>
        <w:numPr>
          <w:ilvl w:val="0"/>
          <w:numId w:val="72"/>
        </w:numPr>
        <w:rPr>
          <w:rFonts w:cs="Arial"/>
          <w:szCs w:val="28"/>
        </w:rPr>
      </w:pPr>
      <w:r>
        <w:rPr>
          <w:rFonts w:cs="Arial"/>
          <w:szCs w:val="28"/>
        </w:rPr>
        <w:t>A c</w:t>
      </w:r>
      <w:r w:rsidR="003A4021" w:rsidRPr="002839E0">
        <w:rPr>
          <w:rFonts w:cs="Arial"/>
          <w:szCs w:val="28"/>
        </w:rPr>
        <w:t>ontract with a C</w:t>
      </w:r>
      <w:r w:rsidR="00073969">
        <w:rPr>
          <w:rFonts w:cs="Arial"/>
          <w:szCs w:val="28"/>
        </w:rPr>
        <w:t>ommunity Based Organization (C</w:t>
      </w:r>
      <w:r w:rsidR="003A4021" w:rsidRPr="002839E0">
        <w:rPr>
          <w:rFonts w:cs="Arial"/>
          <w:szCs w:val="28"/>
        </w:rPr>
        <w:t>BO</w:t>
      </w:r>
      <w:r w:rsidR="00073969">
        <w:rPr>
          <w:rFonts w:cs="Arial"/>
          <w:szCs w:val="28"/>
        </w:rPr>
        <w:t>)</w:t>
      </w:r>
      <w:r w:rsidR="003A4021" w:rsidRPr="002839E0">
        <w:rPr>
          <w:rFonts w:cs="Arial"/>
          <w:szCs w:val="28"/>
        </w:rPr>
        <w:t xml:space="preserve"> was discontinued by the Shasta Behavioral Health Agency</w:t>
      </w:r>
      <w:r w:rsidR="00073969">
        <w:rPr>
          <w:rFonts w:cs="Arial"/>
          <w:szCs w:val="28"/>
        </w:rPr>
        <w:t>, ending the</w:t>
      </w:r>
      <w:r w:rsidR="003A4021" w:rsidRPr="002839E0">
        <w:rPr>
          <w:rFonts w:cs="Arial"/>
          <w:szCs w:val="28"/>
        </w:rPr>
        <w:t xml:space="preserve"> </w:t>
      </w:r>
      <w:r w:rsidR="00073969">
        <w:rPr>
          <w:rFonts w:cs="Arial"/>
          <w:szCs w:val="28"/>
        </w:rPr>
        <w:t>m</w:t>
      </w:r>
      <w:r w:rsidR="003A4021" w:rsidRPr="002839E0">
        <w:rPr>
          <w:rFonts w:cs="Arial"/>
          <w:szCs w:val="28"/>
        </w:rPr>
        <w:t xml:space="preserve">ental </w:t>
      </w:r>
      <w:r w:rsidR="00073969">
        <w:rPr>
          <w:rFonts w:cs="Arial"/>
          <w:szCs w:val="28"/>
        </w:rPr>
        <w:t>h</w:t>
      </w:r>
      <w:r w:rsidR="003A4021" w:rsidRPr="002839E0">
        <w:rPr>
          <w:rFonts w:cs="Arial"/>
          <w:szCs w:val="28"/>
        </w:rPr>
        <w:t xml:space="preserve">ealth </w:t>
      </w:r>
      <w:r w:rsidR="00073969">
        <w:rPr>
          <w:rFonts w:cs="Arial"/>
          <w:szCs w:val="28"/>
        </w:rPr>
        <w:t>c</w:t>
      </w:r>
      <w:r w:rsidR="003A4021" w:rsidRPr="002839E0">
        <w:rPr>
          <w:rFonts w:cs="Arial"/>
          <w:szCs w:val="28"/>
        </w:rPr>
        <w:t>ooperative relationship with DOR.</w:t>
      </w:r>
      <w:r>
        <w:rPr>
          <w:rFonts w:cs="Arial"/>
          <w:szCs w:val="28"/>
        </w:rPr>
        <w:t xml:space="preserve"> </w:t>
      </w:r>
    </w:p>
    <w:p w14:paraId="7E4C5B56" w14:textId="518E5EF8" w:rsidR="003A4021" w:rsidRPr="00064757" w:rsidRDefault="003A4021" w:rsidP="00E05AAA">
      <w:pPr>
        <w:pStyle w:val="ListParagraph"/>
        <w:numPr>
          <w:ilvl w:val="0"/>
          <w:numId w:val="72"/>
        </w:numPr>
        <w:rPr>
          <w:rFonts w:cs="Arial"/>
          <w:szCs w:val="28"/>
        </w:rPr>
      </w:pPr>
      <w:r w:rsidRPr="00064757">
        <w:rPr>
          <w:rFonts w:cs="Arial"/>
          <w:szCs w:val="28"/>
        </w:rPr>
        <w:t xml:space="preserve">Increasing collaborations – </w:t>
      </w:r>
      <w:r w:rsidR="00DB2A30">
        <w:rPr>
          <w:rFonts w:cs="Arial"/>
          <w:szCs w:val="28"/>
        </w:rPr>
        <w:t>a few</w:t>
      </w:r>
      <w:r w:rsidRPr="00064757">
        <w:rPr>
          <w:rFonts w:cs="Arial"/>
          <w:szCs w:val="28"/>
        </w:rPr>
        <w:t xml:space="preserve"> counties refer </w:t>
      </w:r>
      <w:r w:rsidR="00DB2A30">
        <w:rPr>
          <w:rFonts w:cs="Arial"/>
          <w:szCs w:val="28"/>
        </w:rPr>
        <w:t xml:space="preserve">individuals </w:t>
      </w:r>
      <w:r w:rsidRPr="00064757">
        <w:rPr>
          <w:rFonts w:cs="Arial"/>
          <w:szCs w:val="28"/>
        </w:rPr>
        <w:t xml:space="preserve">to DOR, </w:t>
      </w:r>
      <w:r w:rsidR="002839E0">
        <w:rPr>
          <w:rFonts w:cs="Arial"/>
          <w:szCs w:val="28"/>
        </w:rPr>
        <w:t>but are not</w:t>
      </w:r>
      <w:r w:rsidRPr="00064757">
        <w:rPr>
          <w:rFonts w:cs="Arial"/>
          <w:szCs w:val="28"/>
        </w:rPr>
        <w:t xml:space="preserve"> interested in partnering.</w:t>
      </w:r>
    </w:p>
    <w:p w14:paraId="497AD853" w14:textId="77777777" w:rsidR="001915DC" w:rsidRPr="00064757" w:rsidRDefault="001915DC" w:rsidP="001915DC">
      <w:pPr>
        <w:pStyle w:val="ListParagraph"/>
        <w:rPr>
          <w:rFonts w:cs="Arial"/>
          <w:szCs w:val="28"/>
        </w:rPr>
      </w:pPr>
    </w:p>
    <w:p w14:paraId="06A8DCBC" w14:textId="1638C495" w:rsidR="001915DC" w:rsidRPr="00064757" w:rsidRDefault="001915DC" w:rsidP="001915DC">
      <w:pPr>
        <w:rPr>
          <w:rFonts w:cs="Arial"/>
          <w:szCs w:val="28"/>
        </w:rPr>
      </w:pPr>
      <w:r w:rsidRPr="00064757">
        <w:rPr>
          <w:rFonts w:cs="Arial"/>
          <w:szCs w:val="28"/>
        </w:rPr>
        <w:t xml:space="preserve">Theresa Comstock also connected with Brian Winic, Regional Director, and Justin McIntire, District Administrator, DOR Santa Barbara District. Challenges </w:t>
      </w:r>
      <w:r w:rsidRPr="00064757">
        <w:rPr>
          <w:rFonts w:cs="Arial"/>
          <w:szCs w:val="28"/>
        </w:rPr>
        <w:lastRenderedPageBreak/>
        <w:t>for the District include ASL interpreting. There is an across-the-board shortage, and since the COVID-19 pandemic, ASL interpreters prefer to work remotely.</w:t>
      </w:r>
      <w:r w:rsidRPr="00064757">
        <w:t xml:space="preserve"> ASL </w:t>
      </w:r>
      <w:r w:rsidRPr="00064757">
        <w:rPr>
          <w:rFonts w:cs="Arial"/>
          <w:szCs w:val="28"/>
        </w:rPr>
        <w:t xml:space="preserve">interpreters often come from other locations as the cost of living in the Santa Barbara region is high. Other challenges related to ASL include that staff often need two ASL interpreters, and remote ASL interpreting can be challenging as the video does not keep up with the speed of the interpreter. Other challenges in </w:t>
      </w:r>
      <w:r w:rsidR="00073969">
        <w:rPr>
          <w:rFonts w:cs="Arial"/>
          <w:szCs w:val="28"/>
        </w:rPr>
        <w:t>the d</w:t>
      </w:r>
      <w:r w:rsidRPr="00064757">
        <w:rPr>
          <w:rFonts w:cs="Arial"/>
          <w:szCs w:val="28"/>
        </w:rPr>
        <w:t xml:space="preserve">istrict include the need to move three of the local offices. The </w:t>
      </w:r>
      <w:r w:rsidR="00425A51" w:rsidRPr="00064757">
        <w:rPr>
          <w:rFonts w:cs="Arial"/>
          <w:szCs w:val="28"/>
        </w:rPr>
        <w:t>district</w:t>
      </w:r>
      <w:r w:rsidRPr="00064757">
        <w:rPr>
          <w:rFonts w:cs="Arial"/>
          <w:szCs w:val="28"/>
        </w:rPr>
        <w:t xml:space="preserve"> has experienced an increase in successful closures, and they continue to work on rapid engagement. The </w:t>
      </w:r>
      <w:r w:rsidR="00425A51" w:rsidRPr="00064757">
        <w:rPr>
          <w:rFonts w:cs="Arial"/>
          <w:szCs w:val="28"/>
        </w:rPr>
        <w:t>district</w:t>
      </w:r>
      <w:r w:rsidRPr="00064757">
        <w:rPr>
          <w:rFonts w:cs="Arial"/>
          <w:szCs w:val="28"/>
        </w:rPr>
        <w:t xml:space="preserve"> is making </w:t>
      </w:r>
      <w:r w:rsidR="00073969" w:rsidRPr="00064757">
        <w:rPr>
          <w:rFonts w:cs="Arial"/>
          <w:szCs w:val="28"/>
        </w:rPr>
        <w:t>pro</w:t>
      </w:r>
      <w:r w:rsidR="00073969">
        <w:rPr>
          <w:rFonts w:cs="Arial"/>
          <w:szCs w:val="28"/>
        </w:rPr>
        <w:t>c</w:t>
      </w:r>
      <w:r w:rsidR="00073969" w:rsidRPr="00064757">
        <w:rPr>
          <w:rFonts w:cs="Arial"/>
          <w:szCs w:val="28"/>
        </w:rPr>
        <w:t>ess</w:t>
      </w:r>
      <w:r w:rsidRPr="00064757">
        <w:rPr>
          <w:rFonts w:cs="Arial"/>
          <w:szCs w:val="28"/>
        </w:rPr>
        <w:t xml:space="preserve"> with filling vacancies.</w:t>
      </w:r>
    </w:p>
    <w:p w14:paraId="7E922F74" w14:textId="77777777" w:rsidR="003A4021" w:rsidRPr="00064757" w:rsidRDefault="003A4021" w:rsidP="001915DC">
      <w:pPr>
        <w:rPr>
          <w:rFonts w:cs="Arial"/>
          <w:szCs w:val="28"/>
        </w:rPr>
      </w:pPr>
    </w:p>
    <w:p w14:paraId="04BBB5E0" w14:textId="1D0D39F8" w:rsidR="001915DC" w:rsidRPr="00064757" w:rsidRDefault="001915DC" w:rsidP="001915DC">
      <w:pPr>
        <w:rPr>
          <w:rFonts w:cs="Arial"/>
          <w:szCs w:val="28"/>
        </w:rPr>
      </w:pPr>
      <w:r w:rsidRPr="00064757">
        <w:rPr>
          <w:rFonts w:cs="Arial"/>
          <w:szCs w:val="28"/>
        </w:rPr>
        <w:t>Ivan Guillen, SRC Vice-Chair, connected with Jeffrey Noyes, District Administrator, DOR San Diego District</w:t>
      </w:r>
      <w:r w:rsidR="006E3B8B" w:rsidRPr="00064757">
        <w:rPr>
          <w:rFonts w:cs="Arial"/>
          <w:szCs w:val="28"/>
        </w:rPr>
        <w:t>. The</w:t>
      </w:r>
      <w:r w:rsidR="00073969">
        <w:rPr>
          <w:rFonts w:cs="Arial"/>
          <w:szCs w:val="28"/>
        </w:rPr>
        <w:t xml:space="preserve"> recent</w:t>
      </w:r>
      <w:r w:rsidR="006E3B8B" w:rsidRPr="00064757">
        <w:rPr>
          <w:rFonts w:cs="Arial"/>
          <w:szCs w:val="28"/>
        </w:rPr>
        <w:t xml:space="preserve"> rate change should improve access to ASL interpreting. There are still challenges with filling the SSA-I positions. Efforts are taking place to develop </w:t>
      </w:r>
      <w:r w:rsidR="00073969">
        <w:rPr>
          <w:rFonts w:cs="Arial"/>
          <w:szCs w:val="28"/>
        </w:rPr>
        <w:t>courses</w:t>
      </w:r>
      <w:r w:rsidR="006E3B8B" w:rsidRPr="00064757">
        <w:rPr>
          <w:rFonts w:cs="Arial"/>
          <w:szCs w:val="28"/>
        </w:rPr>
        <w:t xml:space="preserve"> that will help individuals obtain competitive, integrated employment.</w:t>
      </w:r>
      <w:r w:rsidR="009E0091" w:rsidRPr="00064757">
        <w:rPr>
          <w:rFonts w:cs="Arial"/>
          <w:szCs w:val="28"/>
        </w:rPr>
        <w:t xml:space="preserve"> The </w:t>
      </w:r>
      <w:r w:rsidR="00425A51" w:rsidRPr="00064757">
        <w:rPr>
          <w:rFonts w:cs="Arial"/>
          <w:szCs w:val="28"/>
        </w:rPr>
        <w:t>district</w:t>
      </w:r>
      <w:r w:rsidR="009E0091" w:rsidRPr="00064757">
        <w:rPr>
          <w:rFonts w:cs="Arial"/>
          <w:szCs w:val="28"/>
        </w:rPr>
        <w:t xml:space="preserve"> has been receiving many referrals through their partnership with the local county behavioral health </w:t>
      </w:r>
      <w:r w:rsidR="00425A51" w:rsidRPr="00064757">
        <w:rPr>
          <w:rFonts w:cs="Arial"/>
          <w:szCs w:val="28"/>
        </w:rPr>
        <w:t>agency</w:t>
      </w:r>
      <w:r w:rsidR="00073969">
        <w:rPr>
          <w:rFonts w:cs="Arial"/>
          <w:szCs w:val="28"/>
        </w:rPr>
        <w:t xml:space="preserve">, </w:t>
      </w:r>
      <w:r w:rsidR="009E0091" w:rsidRPr="00064757">
        <w:rPr>
          <w:rFonts w:cs="Arial"/>
          <w:szCs w:val="28"/>
        </w:rPr>
        <w:t>provides rapid engagement</w:t>
      </w:r>
      <w:r w:rsidR="00073969">
        <w:rPr>
          <w:rFonts w:cs="Arial"/>
          <w:szCs w:val="28"/>
        </w:rPr>
        <w:t>,</w:t>
      </w:r>
      <w:r w:rsidR="009E0091" w:rsidRPr="00064757">
        <w:rPr>
          <w:rFonts w:cs="Arial"/>
          <w:szCs w:val="28"/>
        </w:rPr>
        <w:t xml:space="preserve"> and utilizes the </w:t>
      </w:r>
      <w:r w:rsidR="00073969">
        <w:rPr>
          <w:rFonts w:cs="Arial"/>
          <w:szCs w:val="28"/>
        </w:rPr>
        <w:t xml:space="preserve">individual placement and support </w:t>
      </w:r>
      <w:r w:rsidR="009E0091" w:rsidRPr="00064757">
        <w:rPr>
          <w:rFonts w:cs="Arial"/>
          <w:szCs w:val="28"/>
        </w:rPr>
        <w:t xml:space="preserve">model. The </w:t>
      </w:r>
      <w:r w:rsidR="00425A51" w:rsidRPr="00064757">
        <w:rPr>
          <w:rFonts w:cs="Arial"/>
          <w:szCs w:val="28"/>
        </w:rPr>
        <w:t>district</w:t>
      </w:r>
      <w:r w:rsidR="009E0091" w:rsidRPr="00064757">
        <w:rPr>
          <w:rFonts w:cs="Arial"/>
          <w:szCs w:val="28"/>
        </w:rPr>
        <w:t xml:space="preserve"> is experiencing high caseloads.</w:t>
      </w:r>
    </w:p>
    <w:p w14:paraId="59F9D4F8" w14:textId="77777777" w:rsidR="009E0091" w:rsidRPr="00064757" w:rsidRDefault="009E0091" w:rsidP="001915DC">
      <w:pPr>
        <w:rPr>
          <w:rFonts w:cs="Arial"/>
          <w:szCs w:val="28"/>
        </w:rPr>
      </w:pPr>
    </w:p>
    <w:p w14:paraId="2B3FB016" w14:textId="259CED56" w:rsidR="009E0091" w:rsidRPr="00064757" w:rsidRDefault="009E0091" w:rsidP="001915DC">
      <w:pPr>
        <w:rPr>
          <w:rFonts w:cs="Arial"/>
          <w:szCs w:val="28"/>
        </w:rPr>
      </w:pPr>
      <w:r w:rsidRPr="00064757">
        <w:rPr>
          <w:rFonts w:cs="Arial"/>
          <w:szCs w:val="28"/>
        </w:rPr>
        <w:t xml:space="preserve">Chanel Brisbane, SRC Member, connected with Sherri Han-Lam, Regional Director, DOR Orange/San Gabriel District. Successes include a recent ADA celebration featuring a DOR consumer. A focus area for the </w:t>
      </w:r>
      <w:r w:rsidR="00425A51" w:rsidRPr="00064757">
        <w:rPr>
          <w:rFonts w:cs="Arial"/>
          <w:szCs w:val="28"/>
        </w:rPr>
        <w:t>district</w:t>
      </w:r>
      <w:r w:rsidRPr="00064757">
        <w:rPr>
          <w:rFonts w:cs="Arial"/>
          <w:szCs w:val="28"/>
        </w:rPr>
        <w:t xml:space="preserve"> is increasing referrals from the Asian-American community. The </w:t>
      </w:r>
      <w:r w:rsidR="00425A51" w:rsidRPr="00064757">
        <w:rPr>
          <w:rFonts w:cs="Arial"/>
          <w:szCs w:val="28"/>
        </w:rPr>
        <w:t>district</w:t>
      </w:r>
      <w:r w:rsidRPr="00064757">
        <w:rPr>
          <w:rFonts w:cs="Arial"/>
          <w:szCs w:val="28"/>
        </w:rPr>
        <w:t xml:space="preserve"> wants to increase services to students. Sector-based caseloads have been successful. The </w:t>
      </w:r>
      <w:r w:rsidR="00425A51" w:rsidRPr="00064757">
        <w:rPr>
          <w:rFonts w:cs="Arial"/>
          <w:szCs w:val="28"/>
        </w:rPr>
        <w:t>district</w:t>
      </w:r>
      <w:r w:rsidRPr="00064757">
        <w:rPr>
          <w:rFonts w:cs="Arial"/>
          <w:szCs w:val="28"/>
        </w:rPr>
        <w:t xml:space="preserve"> has a partnership with the Orange County local behavioral health agency and the </w:t>
      </w:r>
      <w:r w:rsidR="00425A51" w:rsidRPr="00064757">
        <w:rPr>
          <w:rFonts w:cs="Arial"/>
          <w:szCs w:val="28"/>
        </w:rPr>
        <w:t>district</w:t>
      </w:r>
      <w:r w:rsidRPr="00064757">
        <w:rPr>
          <w:rFonts w:cs="Arial"/>
          <w:szCs w:val="28"/>
        </w:rPr>
        <w:t xml:space="preserve"> is open to working with other clinics as well. ASL interpreting has not been a significant challenge as they have SVRP-QRPs</w:t>
      </w:r>
      <w:r w:rsidR="00073969">
        <w:rPr>
          <w:rFonts w:cs="Arial"/>
          <w:szCs w:val="28"/>
        </w:rPr>
        <w:t xml:space="preserve"> in the District</w:t>
      </w:r>
      <w:r w:rsidRPr="00064757">
        <w:rPr>
          <w:rFonts w:cs="Arial"/>
          <w:szCs w:val="28"/>
        </w:rPr>
        <w:t xml:space="preserve"> who can provide ASL interpreting, and the rate adjustment will help increase availability.</w:t>
      </w:r>
    </w:p>
    <w:p w14:paraId="280F10F7" w14:textId="77777777" w:rsidR="003A4021" w:rsidRDefault="003A4021" w:rsidP="001915DC">
      <w:pPr>
        <w:rPr>
          <w:szCs w:val="28"/>
        </w:rPr>
      </w:pPr>
    </w:p>
    <w:p w14:paraId="6E92ACC9" w14:textId="7B89CCD3" w:rsidR="00EA4CA7" w:rsidRDefault="00EA4CA7" w:rsidP="00EA4CA7">
      <w:pPr>
        <w:rPr>
          <w:szCs w:val="28"/>
        </w:rPr>
      </w:pPr>
      <w:r>
        <w:rPr>
          <w:szCs w:val="28"/>
        </w:rPr>
        <w:t>Lisa Hayes</w:t>
      </w:r>
      <w:r w:rsidR="00073969">
        <w:rPr>
          <w:szCs w:val="28"/>
        </w:rPr>
        <w:t>, SRC Member,</w:t>
      </w:r>
      <w:r>
        <w:rPr>
          <w:szCs w:val="28"/>
        </w:rPr>
        <w:t xml:space="preserve"> </w:t>
      </w:r>
      <w:r w:rsidR="00073969">
        <w:rPr>
          <w:szCs w:val="28"/>
        </w:rPr>
        <w:t xml:space="preserve">connected </w:t>
      </w:r>
      <w:r>
        <w:rPr>
          <w:szCs w:val="28"/>
        </w:rPr>
        <w:t>with Shayn Anderson, Regional Director, DOR San Joaquin Valley District. Discussion highlights included the following:</w:t>
      </w:r>
    </w:p>
    <w:p w14:paraId="77D796B0" w14:textId="19566321" w:rsidR="00EA4CA7" w:rsidRDefault="00EA4CA7" w:rsidP="003E2412">
      <w:pPr>
        <w:pStyle w:val="ListParagraph"/>
        <w:numPr>
          <w:ilvl w:val="0"/>
          <w:numId w:val="74"/>
        </w:numPr>
        <w:rPr>
          <w:rFonts w:cs="Arial"/>
          <w:szCs w:val="28"/>
        </w:rPr>
      </w:pPr>
      <w:r>
        <w:rPr>
          <w:rFonts w:cs="Arial"/>
          <w:szCs w:val="28"/>
        </w:rPr>
        <w:t xml:space="preserve">Staffing vacancies have improved, there are less than five open positions in the district. </w:t>
      </w:r>
    </w:p>
    <w:p w14:paraId="7B77E451" w14:textId="180FF17C" w:rsidR="00EA4CA7" w:rsidRPr="00EA4CA7" w:rsidRDefault="00EA4CA7" w:rsidP="003E2412">
      <w:pPr>
        <w:pStyle w:val="ListParagraph"/>
        <w:numPr>
          <w:ilvl w:val="0"/>
          <w:numId w:val="74"/>
        </w:numPr>
        <w:rPr>
          <w:rFonts w:cs="Arial"/>
          <w:szCs w:val="28"/>
        </w:rPr>
      </w:pPr>
      <w:r>
        <w:rPr>
          <w:rFonts w:cs="Arial"/>
          <w:szCs w:val="28"/>
        </w:rPr>
        <w:t xml:space="preserve">The district is receiving referrals from </w:t>
      </w:r>
      <w:r w:rsidRPr="00EA4CA7">
        <w:rPr>
          <w:rFonts w:eastAsia="Times New Roman" w:cs="Arial"/>
          <w:szCs w:val="28"/>
        </w:rPr>
        <w:t>Corcoran State Prison</w:t>
      </w:r>
      <w:r>
        <w:rPr>
          <w:rFonts w:eastAsia="Times New Roman" w:cs="Arial"/>
          <w:szCs w:val="28"/>
        </w:rPr>
        <w:t xml:space="preserve">. </w:t>
      </w:r>
    </w:p>
    <w:p w14:paraId="6959AE3E" w14:textId="1182B428" w:rsidR="00EA4CA7" w:rsidRPr="00EA4CA7" w:rsidRDefault="00EA4CA7" w:rsidP="003E2412">
      <w:pPr>
        <w:pStyle w:val="ListParagraph"/>
        <w:numPr>
          <w:ilvl w:val="0"/>
          <w:numId w:val="74"/>
        </w:numPr>
        <w:rPr>
          <w:rFonts w:cs="Arial"/>
          <w:szCs w:val="28"/>
        </w:rPr>
      </w:pPr>
      <w:r>
        <w:rPr>
          <w:rFonts w:eastAsia="Times New Roman" w:cs="Arial"/>
          <w:szCs w:val="28"/>
        </w:rPr>
        <w:t>The district is involved in the Native American Affinity Groups.</w:t>
      </w:r>
    </w:p>
    <w:p w14:paraId="467B2A52" w14:textId="24889AC4" w:rsidR="00EA4CA7" w:rsidRPr="00EA4CA7" w:rsidRDefault="00EA4CA7" w:rsidP="003E2412">
      <w:pPr>
        <w:pStyle w:val="ListParagraph"/>
        <w:numPr>
          <w:ilvl w:val="0"/>
          <w:numId w:val="74"/>
        </w:numPr>
        <w:rPr>
          <w:rFonts w:cs="Arial"/>
          <w:szCs w:val="28"/>
        </w:rPr>
      </w:pPr>
      <w:r>
        <w:rPr>
          <w:rFonts w:eastAsia="Times New Roman" w:cs="Arial"/>
          <w:szCs w:val="28"/>
        </w:rPr>
        <w:t>SVRC-QRPs are assisting consumers with obtaining apprenticeships.</w:t>
      </w:r>
    </w:p>
    <w:p w14:paraId="2B07EB1A" w14:textId="100E9C57" w:rsidR="00EA4CA7" w:rsidRPr="00EA4CA7" w:rsidRDefault="00EA4CA7" w:rsidP="003E2412">
      <w:pPr>
        <w:pStyle w:val="ListParagraph"/>
        <w:numPr>
          <w:ilvl w:val="0"/>
          <w:numId w:val="74"/>
        </w:numPr>
        <w:rPr>
          <w:rFonts w:cs="Arial"/>
          <w:szCs w:val="28"/>
        </w:rPr>
      </w:pPr>
      <w:r>
        <w:rPr>
          <w:rFonts w:eastAsia="Times New Roman" w:cs="Arial"/>
          <w:szCs w:val="28"/>
        </w:rPr>
        <w:t>Expedited enrollment and implementation of the CalDOR Consumer Payment Card is going well.</w:t>
      </w:r>
    </w:p>
    <w:p w14:paraId="43B76D78" w14:textId="3C6899C7" w:rsidR="00EA4CA7" w:rsidRPr="00EA4CA7" w:rsidRDefault="00EA4CA7" w:rsidP="00EA4CA7">
      <w:pPr>
        <w:rPr>
          <w:rFonts w:eastAsia="Times New Roman" w:cs="Arial"/>
          <w:szCs w:val="28"/>
        </w:rPr>
      </w:pPr>
      <w:r>
        <w:rPr>
          <w:rFonts w:eastAsia="Times New Roman" w:cs="Arial"/>
          <w:szCs w:val="28"/>
        </w:rPr>
        <w:t xml:space="preserve">Challenges include the need to improve </w:t>
      </w:r>
      <w:r w:rsidR="00073969">
        <w:rPr>
          <w:rFonts w:eastAsia="Times New Roman" w:cs="Arial"/>
          <w:szCs w:val="28"/>
        </w:rPr>
        <w:t>the connection</w:t>
      </w:r>
      <w:r>
        <w:rPr>
          <w:rFonts w:eastAsia="Times New Roman" w:cs="Arial"/>
          <w:szCs w:val="28"/>
        </w:rPr>
        <w:t xml:space="preserve"> between </w:t>
      </w:r>
      <w:r w:rsidR="00073969">
        <w:rPr>
          <w:rFonts w:eastAsia="Times New Roman" w:cs="Arial"/>
          <w:szCs w:val="28"/>
        </w:rPr>
        <w:t xml:space="preserve">DOR </w:t>
      </w:r>
      <w:r>
        <w:rPr>
          <w:rFonts w:eastAsia="Times New Roman" w:cs="Arial"/>
          <w:szCs w:val="28"/>
        </w:rPr>
        <w:t>Central Office and the District.</w:t>
      </w:r>
    </w:p>
    <w:p w14:paraId="6EEF7E17" w14:textId="77777777" w:rsidR="00EA4CA7" w:rsidRDefault="00EA4CA7" w:rsidP="00EA4CA7">
      <w:pPr>
        <w:rPr>
          <w:rFonts w:cs="Arial"/>
          <w:szCs w:val="28"/>
        </w:rPr>
      </w:pPr>
    </w:p>
    <w:p w14:paraId="14E12B90" w14:textId="5405756E" w:rsidR="00CF3557" w:rsidRPr="00EA4CA7" w:rsidRDefault="00587F0B" w:rsidP="00EA4CA7">
      <w:pPr>
        <w:pStyle w:val="Heading1"/>
        <w:rPr>
          <w:rFonts w:ascii="Calibri" w:eastAsiaTheme="minorHAnsi" w:hAnsi="Calibri" w:cs="Calibri"/>
        </w:rPr>
      </w:pPr>
      <w:bookmarkStart w:id="26" w:name="_Hlk141259070"/>
      <w:bookmarkStart w:id="27" w:name="_Hlk135381437"/>
      <w:r w:rsidRPr="004A68C0">
        <w:lastRenderedPageBreak/>
        <w:t>Item 1</w:t>
      </w:r>
      <w:r w:rsidR="00B64631" w:rsidRPr="004A68C0">
        <w:t>3</w:t>
      </w:r>
      <w:r w:rsidRPr="004A68C0">
        <w:t xml:space="preserve">: </w:t>
      </w:r>
      <w:r w:rsidR="00146CF9" w:rsidRPr="004A68C0">
        <w:t xml:space="preserve">SRC Monitoring and Evaluation Committee </w:t>
      </w:r>
    </w:p>
    <w:bookmarkEnd w:id="26"/>
    <w:p w14:paraId="54020B44" w14:textId="3DD6CF0B" w:rsidR="00EA4CA7" w:rsidRDefault="00EA4CA7" w:rsidP="001915DC">
      <w:pPr>
        <w:rPr>
          <w:szCs w:val="28"/>
        </w:rPr>
      </w:pPr>
      <w:r w:rsidRPr="004A68C0">
        <w:rPr>
          <w:szCs w:val="28"/>
        </w:rPr>
        <w:t xml:space="preserve">The DOR Planning Unit </w:t>
      </w:r>
      <w:r>
        <w:rPr>
          <w:szCs w:val="28"/>
        </w:rPr>
        <w:t>team, Peter Frangel, Marla Harper</w:t>
      </w:r>
      <w:r w:rsidR="00073969">
        <w:rPr>
          <w:szCs w:val="28"/>
        </w:rPr>
        <w:t>,</w:t>
      </w:r>
      <w:r>
        <w:rPr>
          <w:szCs w:val="28"/>
        </w:rPr>
        <w:t xml:space="preserve"> and Judy Gonzalez </w:t>
      </w:r>
      <w:r w:rsidR="00073969">
        <w:rPr>
          <w:szCs w:val="28"/>
        </w:rPr>
        <w:t>presented on the</w:t>
      </w:r>
      <w:r>
        <w:rPr>
          <w:szCs w:val="28"/>
        </w:rPr>
        <w:t xml:space="preserve"> specific 2022 C</w:t>
      </w:r>
      <w:r w:rsidR="00073969">
        <w:rPr>
          <w:szCs w:val="28"/>
        </w:rPr>
        <w:t>onsumer Satisfaction Survey (C</w:t>
      </w:r>
      <w:r>
        <w:rPr>
          <w:szCs w:val="28"/>
        </w:rPr>
        <w:t>SS</w:t>
      </w:r>
      <w:r w:rsidR="00073969">
        <w:rPr>
          <w:szCs w:val="28"/>
        </w:rPr>
        <w:t>)</w:t>
      </w:r>
      <w:r>
        <w:rPr>
          <w:szCs w:val="28"/>
        </w:rPr>
        <w:t xml:space="preserve"> results below</w:t>
      </w:r>
      <w:r w:rsidR="00F84EB2">
        <w:rPr>
          <w:szCs w:val="28"/>
        </w:rPr>
        <w:t xml:space="preserve"> and to discuss</w:t>
      </w:r>
      <w:r>
        <w:rPr>
          <w:szCs w:val="28"/>
        </w:rPr>
        <w:t xml:space="preserve"> opportunities for improvement for </w:t>
      </w:r>
      <w:r w:rsidR="00073969">
        <w:rPr>
          <w:szCs w:val="28"/>
        </w:rPr>
        <w:t xml:space="preserve">the </w:t>
      </w:r>
      <w:r>
        <w:rPr>
          <w:szCs w:val="28"/>
        </w:rPr>
        <w:t>CSS moving forward</w:t>
      </w:r>
      <w:r w:rsidR="00F84EB2">
        <w:rPr>
          <w:szCs w:val="28"/>
        </w:rPr>
        <w:t xml:space="preserve"> (reference </w:t>
      </w:r>
      <w:hyperlink w:anchor="_Appendix_F:_Consumer" w:history="1">
        <w:r w:rsidR="00F84EB2" w:rsidRPr="00F84EB2">
          <w:rPr>
            <w:rStyle w:val="Hyperlink"/>
            <w:szCs w:val="28"/>
          </w:rPr>
          <w:t>Appendix F</w:t>
        </w:r>
      </w:hyperlink>
      <w:r w:rsidR="00F84EB2">
        <w:rPr>
          <w:szCs w:val="28"/>
        </w:rPr>
        <w:t xml:space="preserve"> for the full presentation)</w:t>
      </w:r>
      <w:r>
        <w:rPr>
          <w:szCs w:val="28"/>
        </w:rPr>
        <w:t xml:space="preserve">. </w:t>
      </w:r>
      <w:r w:rsidR="00F84EB2">
        <w:rPr>
          <w:szCs w:val="28"/>
        </w:rPr>
        <w:t xml:space="preserve"> </w:t>
      </w:r>
      <w:r w:rsidR="004621AF" w:rsidRPr="004A68C0">
        <w:rPr>
          <w:szCs w:val="28"/>
        </w:rPr>
        <w:t xml:space="preserve"> </w:t>
      </w:r>
      <w:bookmarkStart w:id="28" w:name="_Hlk143508457"/>
    </w:p>
    <w:p w14:paraId="51227FB0" w14:textId="77777777" w:rsidR="00073969" w:rsidRDefault="00073969" w:rsidP="001915DC">
      <w:pPr>
        <w:rPr>
          <w:szCs w:val="28"/>
        </w:rPr>
      </w:pPr>
    </w:p>
    <w:p w14:paraId="3623C233" w14:textId="464B3D35" w:rsidR="00073969" w:rsidRDefault="00073969" w:rsidP="001915DC">
      <w:pPr>
        <w:rPr>
          <w:szCs w:val="28"/>
        </w:rPr>
      </w:pPr>
      <w:r>
        <w:rPr>
          <w:szCs w:val="28"/>
        </w:rPr>
        <w:t>2022 CSS results of concern:</w:t>
      </w:r>
    </w:p>
    <w:p w14:paraId="09573AF3" w14:textId="15E93EA3" w:rsidR="00EA4CA7" w:rsidRPr="00EA4CA7" w:rsidRDefault="00EA4CA7" w:rsidP="003E2412">
      <w:pPr>
        <w:pStyle w:val="ListParagraph"/>
        <w:numPr>
          <w:ilvl w:val="0"/>
          <w:numId w:val="73"/>
        </w:numPr>
        <w:rPr>
          <w:szCs w:val="28"/>
        </w:rPr>
      </w:pPr>
      <w:r>
        <w:rPr>
          <w:szCs w:val="28"/>
        </w:rPr>
        <w:t>P</w:t>
      </w:r>
      <w:r w:rsidR="00B45CFA" w:rsidRPr="00EA4CA7">
        <w:rPr>
          <w:szCs w:val="28"/>
        </w:rPr>
        <w:t xml:space="preserve">otentially eligible participants reporting “only somewhat satisfied with employment guidance (71.1% score) they received from their counselor”, </w:t>
      </w:r>
    </w:p>
    <w:p w14:paraId="4827CA94" w14:textId="2750B7AD" w:rsidR="00EA4CA7" w:rsidRPr="00EA4CA7" w:rsidRDefault="00EA4CA7" w:rsidP="003E2412">
      <w:pPr>
        <w:pStyle w:val="ListParagraph"/>
        <w:numPr>
          <w:ilvl w:val="0"/>
          <w:numId w:val="73"/>
        </w:numPr>
        <w:rPr>
          <w:szCs w:val="28"/>
        </w:rPr>
      </w:pPr>
      <w:r>
        <w:rPr>
          <w:szCs w:val="28"/>
        </w:rPr>
        <w:t>A</w:t>
      </w:r>
      <w:r w:rsidR="00B45CFA" w:rsidRPr="00EA4CA7">
        <w:rPr>
          <w:szCs w:val="28"/>
        </w:rPr>
        <w:t xml:space="preserve">dditional insight regarding the “lack of desired jobs” reported as a reason for unemployment, and </w:t>
      </w:r>
    </w:p>
    <w:p w14:paraId="6655BBD7" w14:textId="3569EDA6" w:rsidR="00EA4CA7" w:rsidRPr="00EA4CA7" w:rsidRDefault="00EA4CA7" w:rsidP="003E2412">
      <w:pPr>
        <w:pStyle w:val="ListParagraph"/>
        <w:numPr>
          <w:ilvl w:val="0"/>
          <w:numId w:val="73"/>
        </w:numPr>
        <w:rPr>
          <w:szCs w:val="28"/>
        </w:rPr>
      </w:pPr>
      <w:r>
        <w:rPr>
          <w:szCs w:val="28"/>
        </w:rPr>
        <w:t>D</w:t>
      </w:r>
      <w:r w:rsidR="00B45CFA" w:rsidRPr="00EA4CA7">
        <w:rPr>
          <w:szCs w:val="28"/>
        </w:rPr>
        <w:t xml:space="preserve">ata on the average amount of time from when a consumer enters VR to obtaining employment. </w:t>
      </w:r>
    </w:p>
    <w:p w14:paraId="2EB772BB" w14:textId="77777777" w:rsidR="001300DD" w:rsidRPr="00F84EB2" w:rsidRDefault="001300DD" w:rsidP="001915DC">
      <w:pPr>
        <w:rPr>
          <w:rFonts w:cs="Arial"/>
          <w:szCs w:val="28"/>
        </w:rPr>
      </w:pPr>
      <w:bookmarkStart w:id="29" w:name="_Hlk60718988"/>
      <w:bookmarkEnd w:id="25"/>
      <w:bookmarkEnd w:id="27"/>
      <w:bookmarkEnd w:id="28"/>
    </w:p>
    <w:p w14:paraId="11F7B8B9" w14:textId="3CCDAB0C" w:rsidR="00F84EB2" w:rsidRPr="00F84EB2" w:rsidRDefault="00F84EB2" w:rsidP="001915DC">
      <w:pPr>
        <w:rPr>
          <w:rFonts w:cs="Arial"/>
          <w:szCs w:val="28"/>
        </w:rPr>
      </w:pPr>
      <w:r w:rsidRPr="00F84EB2">
        <w:rPr>
          <w:rFonts w:cs="Arial"/>
          <w:szCs w:val="28"/>
        </w:rPr>
        <w:t>Feedback</w:t>
      </w:r>
      <w:r>
        <w:rPr>
          <w:rFonts w:cs="Arial"/>
          <w:szCs w:val="28"/>
        </w:rPr>
        <w:t xml:space="preserve"> and suggestions</w:t>
      </w:r>
      <w:r w:rsidRPr="00F84EB2">
        <w:rPr>
          <w:rFonts w:cs="Arial"/>
          <w:szCs w:val="28"/>
        </w:rPr>
        <w:t xml:space="preserve"> from the SRC members included the following:</w:t>
      </w:r>
    </w:p>
    <w:p w14:paraId="59FA470D" w14:textId="41407BEB" w:rsidR="00A051FD" w:rsidRDefault="00F84EB2" w:rsidP="003E2412">
      <w:pPr>
        <w:pStyle w:val="ListParagraph"/>
        <w:numPr>
          <w:ilvl w:val="0"/>
          <w:numId w:val="85"/>
        </w:numPr>
        <w:rPr>
          <w:rFonts w:cs="Arial"/>
          <w:bCs/>
          <w:szCs w:val="28"/>
        </w:rPr>
      </w:pPr>
      <w:r w:rsidRPr="00F84EB2">
        <w:rPr>
          <w:rFonts w:cs="Arial"/>
          <w:bCs/>
          <w:szCs w:val="28"/>
        </w:rPr>
        <w:t>Add an option, like a comments box, so consumers can provide details when they select “lack of desired jobs” as the reason for unemployment.</w:t>
      </w:r>
      <w:bookmarkStart w:id="30" w:name="_Hlk60717645"/>
      <w:bookmarkEnd w:id="29"/>
    </w:p>
    <w:p w14:paraId="381CF1DA" w14:textId="29989C39" w:rsidR="00F84EB2" w:rsidRDefault="00F84EB2" w:rsidP="003E2412">
      <w:pPr>
        <w:pStyle w:val="ListParagraph"/>
        <w:numPr>
          <w:ilvl w:val="0"/>
          <w:numId w:val="85"/>
        </w:numPr>
        <w:rPr>
          <w:rFonts w:cs="Arial"/>
          <w:bCs/>
          <w:szCs w:val="28"/>
        </w:rPr>
      </w:pPr>
      <w:r>
        <w:rPr>
          <w:rFonts w:cs="Arial"/>
          <w:bCs/>
          <w:szCs w:val="28"/>
        </w:rPr>
        <w:t xml:space="preserve">Research how DOR’s average length of time from </w:t>
      </w:r>
      <w:r w:rsidR="007F4F8E">
        <w:rPr>
          <w:rFonts w:cs="Arial"/>
          <w:bCs/>
          <w:szCs w:val="28"/>
        </w:rPr>
        <w:t xml:space="preserve">when a </w:t>
      </w:r>
      <w:r>
        <w:rPr>
          <w:rFonts w:cs="Arial"/>
          <w:bCs/>
          <w:szCs w:val="28"/>
        </w:rPr>
        <w:t>consumer enters VR to obtaining employment compar</w:t>
      </w:r>
      <w:r w:rsidR="007F4F8E">
        <w:rPr>
          <w:rFonts w:cs="Arial"/>
          <w:bCs/>
          <w:szCs w:val="28"/>
        </w:rPr>
        <w:t>es</w:t>
      </w:r>
      <w:r>
        <w:rPr>
          <w:rFonts w:cs="Arial"/>
          <w:bCs/>
          <w:szCs w:val="28"/>
        </w:rPr>
        <w:t xml:space="preserve"> to other states.</w:t>
      </w:r>
    </w:p>
    <w:p w14:paraId="60B62EAD" w14:textId="716A3D70" w:rsidR="00657F9E" w:rsidRDefault="00657F9E" w:rsidP="003E2412">
      <w:pPr>
        <w:pStyle w:val="ListParagraph"/>
        <w:numPr>
          <w:ilvl w:val="0"/>
          <w:numId w:val="85"/>
        </w:numPr>
        <w:rPr>
          <w:rFonts w:cs="Arial"/>
          <w:bCs/>
          <w:szCs w:val="28"/>
        </w:rPr>
      </w:pPr>
      <w:r>
        <w:rPr>
          <w:rFonts w:cs="Arial"/>
          <w:bCs/>
          <w:szCs w:val="28"/>
        </w:rPr>
        <w:t xml:space="preserve">Utilize texting </w:t>
      </w:r>
      <w:r w:rsidR="007F4F8E">
        <w:rPr>
          <w:rFonts w:cs="Arial"/>
          <w:bCs/>
          <w:szCs w:val="28"/>
        </w:rPr>
        <w:t>as a survey distribution method.</w:t>
      </w:r>
    </w:p>
    <w:p w14:paraId="23FEBCF5" w14:textId="710ED34D" w:rsidR="00657F9E" w:rsidRDefault="00657F9E" w:rsidP="003E2412">
      <w:pPr>
        <w:pStyle w:val="ListParagraph"/>
        <w:numPr>
          <w:ilvl w:val="0"/>
          <w:numId w:val="85"/>
        </w:numPr>
        <w:rPr>
          <w:rFonts w:cs="Arial"/>
          <w:bCs/>
          <w:szCs w:val="28"/>
        </w:rPr>
      </w:pPr>
      <w:r>
        <w:rPr>
          <w:rFonts w:cs="Arial"/>
          <w:bCs/>
          <w:szCs w:val="28"/>
        </w:rPr>
        <w:t xml:space="preserve">Have a comment box after every question. </w:t>
      </w:r>
    </w:p>
    <w:p w14:paraId="56824C74" w14:textId="77777777" w:rsidR="00F84EB2" w:rsidRDefault="00F84EB2" w:rsidP="003E2412">
      <w:pPr>
        <w:pStyle w:val="ListParagraph"/>
        <w:numPr>
          <w:ilvl w:val="0"/>
          <w:numId w:val="85"/>
        </w:numPr>
        <w:rPr>
          <w:rFonts w:cs="Arial"/>
          <w:bCs/>
          <w:szCs w:val="28"/>
        </w:rPr>
      </w:pPr>
      <w:r>
        <w:rPr>
          <w:rFonts w:cs="Arial"/>
          <w:bCs/>
          <w:szCs w:val="28"/>
        </w:rPr>
        <w:t xml:space="preserve">Increase the survey’s response rate. </w:t>
      </w:r>
    </w:p>
    <w:p w14:paraId="406FD423" w14:textId="4C28DBBA" w:rsidR="00F84EB2" w:rsidRDefault="00F84EB2" w:rsidP="003E2412">
      <w:pPr>
        <w:pStyle w:val="ListParagraph"/>
        <w:numPr>
          <w:ilvl w:val="1"/>
          <w:numId w:val="85"/>
        </w:numPr>
        <w:rPr>
          <w:rFonts w:cs="Arial"/>
          <w:bCs/>
          <w:szCs w:val="28"/>
        </w:rPr>
      </w:pPr>
      <w:r>
        <w:rPr>
          <w:rFonts w:cs="Arial"/>
          <w:bCs/>
          <w:szCs w:val="28"/>
        </w:rPr>
        <w:t>Determine how and why the current sample size was selected.</w:t>
      </w:r>
    </w:p>
    <w:p w14:paraId="47C64269" w14:textId="615FBBE1" w:rsidR="00F84EB2" w:rsidRDefault="00F84EB2" w:rsidP="003E2412">
      <w:pPr>
        <w:pStyle w:val="ListParagraph"/>
        <w:numPr>
          <w:ilvl w:val="1"/>
          <w:numId w:val="85"/>
        </w:numPr>
        <w:rPr>
          <w:rFonts w:cs="Arial"/>
          <w:bCs/>
          <w:szCs w:val="28"/>
        </w:rPr>
      </w:pPr>
      <w:r>
        <w:rPr>
          <w:rFonts w:cs="Arial"/>
          <w:bCs/>
          <w:szCs w:val="28"/>
        </w:rPr>
        <w:t xml:space="preserve">Have SVRP-QPRs reach out to consumers and students directly and request that they complete the survey. </w:t>
      </w:r>
    </w:p>
    <w:p w14:paraId="3BEF3B18" w14:textId="24EF17CE" w:rsidR="00F84EB2" w:rsidRDefault="00F84EB2" w:rsidP="003E2412">
      <w:pPr>
        <w:pStyle w:val="ListParagraph"/>
        <w:numPr>
          <w:ilvl w:val="1"/>
          <w:numId w:val="85"/>
        </w:numPr>
        <w:rPr>
          <w:rFonts w:cs="Arial"/>
          <w:bCs/>
          <w:szCs w:val="28"/>
        </w:rPr>
      </w:pPr>
      <w:r>
        <w:rPr>
          <w:rFonts w:cs="Arial"/>
          <w:bCs/>
          <w:szCs w:val="28"/>
        </w:rPr>
        <w:t xml:space="preserve">Individual emails to consumers are more effective. Perhaps a </w:t>
      </w:r>
      <w:r w:rsidR="007F4F8E">
        <w:rPr>
          <w:rFonts w:cs="Arial"/>
          <w:bCs/>
          <w:szCs w:val="28"/>
        </w:rPr>
        <w:t>State Internship Program</w:t>
      </w:r>
      <w:r>
        <w:rPr>
          <w:rFonts w:cs="Arial"/>
          <w:bCs/>
          <w:szCs w:val="28"/>
        </w:rPr>
        <w:t xml:space="preserve"> intern could assist with this.</w:t>
      </w:r>
    </w:p>
    <w:p w14:paraId="101382A8" w14:textId="571ABF12" w:rsidR="00F84EB2" w:rsidRDefault="00F84EB2" w:rsidP="003E2412">
      <w:pPr>
        <w:pStyle w:val="ListParagraph"/>
        <w:numPr>
          <w:ilvl w:val="1"/>
          <w:numId w:val="85"/>
        </w:numPr>
        <w:rPr>
          <w:rFonts w:cs="Arial"/>
          <w:bCs/>
          <w:szCs w:val="28"/>
        </w:rPr>
      </w:pPr>
      <w:r>
        <w:rPr>
          <w:rFonts w:cs="Arial"/>
          <w:bCs/>
          <w:szCs w:val="28"/>
        </w:rPr>
        <w:t>Survey links in emails can be problematic.</w:t>
      </w:r>
    </w:p>
    <w:p w14:paraId="1391D0A4" w14:textId="2D757C4C" w:rsidR="00F84EB2" w:rsidRDefault="00F84EB2" w:rsidP="003E2412">
      <w:pPr>
        <w:pStyle w:val="ListParagraph"/>
        <w:numPr>
          <w:ilvl w:val="1"/>
          <w:numId w:val="85"/>
        </w:numPr>
        <w:rPr>
          <w:rFonts w:cs="Arial"/>
          <w:bCs/>
          <w:szCs w:val="28"/>
        </w:rPr>
      </w:pPr>
      <w:r>
        <w:rPr>
          <w:rFonts w:cs="Arial"/>
          <w:bCs/>
          <w:szCs w:val="28"/>
        </w:rPr>
        <w:t>Many students are learning about online safety and may be hesitant to complete an online survey. Need buy-in of parents.</w:t>
      </w:r>
    </w:p>
    <w:p w14:paraId="7D34D8E9" w14:textId="504B98F7" w:rsidR="00F84EB2" w:rsidRDefault="00F84EB2" w:rsidP="003E2412">
      <w:pPr>
        <w:pStyle w:val="ListParagraph"/>
        <w:numPr>
          <w:ilvl w:val="1"/>
          <w:numId w:val="85"/>
        </w:numPr>
        <w:rPr>
          <w:rFonts w:cs="Arial"/>
          <w:bCs/>
          <w:szCs w:val="28"/>
        </w:rPr>
      </w:pPr>
      <w:r>
        <w:rPr>
          <w:rFonts w:cs="Arial"/>
          <w:bCs/>
          <w:szCs w:val="28"/>
        </w:rPr>
        <w:t xml:space="preserve">Make sure people know the survey is coming. </w:t>
      </w:r>
    </w:p>
    <w:p w14:paraId="5EC36964" w14:textId="79D8518D" w:rsidR="007F4F8E" w:rsidRPr="007F4F8E" w:rsidRDefault="00F84EB2" w:rsidP="007F4F8E">
      <w:pPr>
        <w:pStyle w:val="ListParagraph"/>
        <w:numPr>
          <w:ilvl w:val="1"/>
          <w:numId w:val="85"/>
        </w:numPr>
        <w:rPr>
          <w:rFonts w:cs="Arial"/>
          <w:bCs/>
          <w:szCs w:val="28"/>
        </w:rPr>
      </w:pPr>
      <w:r>
        <w:rPr>
          <w:rFonts w:cs="Arial"/>
          <w:bCs/>
          <w:szCs w:val="28"/>
        </w:rPr>
        <w:t xml:space="preserve">Emphasize that the goal of the survey is to improve </w:t>
      </w:r>
      <w:r w:rsidR="007F4F8E">
        <w:rPr>
          <w:rFonts w:cs="Arial"/>
          <w:bCs/>
          <w:szCs w:val="28"/>
        </w:rPr>
        <w:t>services.</w:t>
      </w:r>
    </w:p>
    <w:p w14:paraId="01D54898" w14:textId="0285B555" w:rsidR="00F84EB2" w:rsidRDefault="00F84EB2" w:rsidP="003E2412">
      <w:pPr>
        <w:pStyle w:val="ListParagraph"/>
        <w:numPr>
          <w:ilvl w:val="1"/>
          <w:numId w:val="85"/>
        </w:numPr>
        <w:rPr>
          <w:rFonts w:cs="Arial"/>
          <w:bCs/>
          <w:szCs w:val="28"/>
        </w:rPr>
      </w:pPr>
      <w:r>
        <w:rPr>
          <w:rFonts w:cs="Arial"/>
          <w:bCs/>
          <w:szCs w:val="28"/>
        </w:rPr>
        <w:t>Assure consumers that their responses are anonymous.</w:t>
      </w:r>
    </w:p>
    <w:p w14:paraId="547B23DD" w14:textId="77777777" w:rsidR="007F4F8E" w:rsidRPr="007F4F8E" w:rsidRDefault="007F4F8E" w:rsidP="007F4F8E">
      <w:pPr>
        <w:rPr>
          <w:rFonts w:cs="Arial"/>
          <w:bCs/>
          <w:szCs w:val="28"/>
        </w:rPr>
      </w:pPr>
    </w:p>
    <w:p w14:paraId="15129D9B" w14:textId="4423D532" w:rsidR="003328F4" w:rsidRPr="00F84EB2" w:rsidRDefault="00F84EB2" w:rsidP="001915DC">
      <w:pPr>
        <w:rPr>
          <w:rFonts w:cs="Arial"/>
          <w:bCs/>
          <w:szCs w:val="28"/>
        </w:rPr>
      </w:pPr>
      <w:r>
        <w:rPr>
          <w:rFonts w:cs="Arial"/>
          <w:bCs/>
          <w:szCs w:val="28"/>
        </w:rPr>
        <w:t xml:space="preserve">The Planning Unit asked that the SRC submit their requested changes to the CSS by February 2024. </w:t>
      </w:r>
      <w:r w:rsidR="007F4F8E">
        <w:rPr>
          <w:rFonts w:cs="Arial"/>
          <w:bCs/>
          <w:szCs w:val="28"/>
        </w:rPr>
        <w:t xml:space="preserve">Kate Bjerke, </w:t>
      </w:r>
      <w:r w:rsidR="001B501D">
        <w:rPr>
          <w:rFonts w:cs="Arial"/>
          <w:bCs/>
          <w:szCs w:val="28"/>
        </w:rPr>
        <w:t xml:space="preserve">SRC Executive Officer, will compile the SRC’s suggestions in a </w:t>
      </w:r>
      <w:r w:rsidR="00271A0A">
        <w:rPr>
          <w:rFonts w:cs="Arial"/>
          <w:bCs/>
          <w:szCs w:val="28"/>
        </w:rPr>
        <w:t>memorandum</w:t>
      </w:r>
      <w:r w:rsidR="001B501D">
        <w:rPr>
          <w:rFonts w:cs="Arial"/>
          <w:bCs/>
          <w:szCs w:val="28"/>
        </w:rPr>
        <w:t xml:space="preserve">. </w:t>
      </w:r>
    </w:p>
    <w:p w14:paraId="5739C729" w14:textId="77777777" w:rsidR="00A051FD" w:rsidRPr="004A68C0" w:rsidRDefault="00A051FD" w:rsidP="001915DC">
      <w:pPr>
        <w:rPr>
          <w:rFonts w:eastAsiaTheme="majorEastAsia" w:cstheme="majorBidi"/>
          <w:b/>
          <w:bCs/>
          <w:szCs w:val="28"/>
        </w:rPr>
      </w:pPr>
    </w:p>
    <w:p w14:paraId="67A78949" w14:textId="58DD2293" w:rsidR="0017370E" w:rsidRPr="00F84EB2" w:rsidRDefault="00B64631" w:rsidP="00F84EB2">
      <w:pPr>
        <w:pStyle w:val="Heading1"/>
      </w:pPr>
      <w:r w:rsidRPr="004A68C0">
        <w:t xml:space="preserve">Item 14: </w:t>
      </w:r>
      <w:r w:rsidR="009C6622" w:rsidRPr="004A68C0">
        <w:t xml:space="preserve">Outgoing Member Recognition </w:t>
      </w:r>
    </w:p>
    <w:p w14:paraId="2FDFD601" w14:textId="32D2DACD" w:rsidR="009C6622" w:rsidRPr="004A68C0" w:rsidRDefault="009C6622" w:rsidP="001915DC">
      <w:pPr>
        <w:rPr>
          <w:szCs w:val="28"/>
        </w:rPr>
      </w:pPr>
      <w:r w:rsidRPr="004A68C0">
        <w:rPr>
          <w:szCs w:val="28"/>
        </w:rPr>
        <w:t xml:space="preserve">SRC members, DOR staff and guests </w:t>
      </w:r>
      <w:r w:rsidR="00F84EB2">
        <w:rPr>
          <w:szCs w:val="28"/>
        </w:rPr>
        <w:t>recognized</w:t>
      </w:r>
      <w:r w:rsidRPr="004A68C0">
        <w:rPr>
          <w:szCs w:val="28"/>
        </w:rPr>
        <w:t xml:space="preserve"> outgoing members Benjamin Aviles, Nicolas Wavrin and Kecia Weller for their dedicated service on the SRC.</w:t>
      </w:r>
      <w:r w:rsidR="00F84EB2">
        <w:rPr>
          <w:szCs w:val="28"/>
        </w:rPr>
        <w:t xml:space="preserve"> Highlights included the following:</w:t>
      </w:r>
    </w:p>
    <w:p w14:paraId="6F937304" w14:textId="77777777" w:rsidR="00F215CC" w:rsidRPr="004A68C0" w:rsidRDefault="00F215CC" w:rsidP="001915DC">
      <w:pPr>
        <w:rPr>
          <w:szCs w:val="28"/>
        </w:rPr>
      </w:pPr>
    </w:p>
    <w:p w14:paraId="3B1A4297" w14:textId="77777777" w:rsidR="00F215CC" w:rsidRPr="00425A51" w:rsidRDefault="00F215CC" w:rsidP="00F84EB2">
      <w:pPr>
        <w:rPr>
          <w:u w:val="single"/>
        </w:rPr>
      </w:pPr>
      <w:r w:rsidRPr="00425A51">
        <w:rPr>
          <w:u w:val="single"/>
        </w:rPr>
        <w:t>Kecia Weller</w:t>
      </w:r>
    </w:p>
    <w:p w14:paraId="66FE8734" w14:textId="77777777" w:rsidR="00113BDD" w:rsidRPr="004A68C0" w:rsidRDefault="00F215CC" w:rsidP="003E2412">
      <w:pPr>
        <w:pStyle w:val="ListParagraph"/>
        <w:numPr>
          <w:ilvl w:val="0"/>
          <w:numId w:val="5"/>
        </w:numPr>
        <w:ind w:left="360"/>
        <w:rPr>
          <w:rFonts w:cs="Arial"/>
          <w:szCs w:val="28"/>
        </w:rPr>
      </w:pPr>
      <w:r w:rsidRPr="004A68C0">
        <w:rPr>
          <w:rFonts w:cs="Arial"/>
          <w:szCs w:val="28"/>
        </w:rPr>
        <w:lastRenderedPageBreak/>
        <w:t xml:space="preserve">Appointed by Governor Brown to the SRC as a Disability Advocacy Group representative on October 13, 2017. </w:t>
      </w:r>
    </w:p>
    <w:p w14:paraId="25787CB0" w14:textId="77777777" w:rsidR="00113BDD" w:rsidRPr="004A68C0" w:rsidRDefault="00F215CC" w:rsidP="003E2412">
      <w:pPr>
        <w:pStyle w:val="ListParagraph"/>
        <w:numPr>
          <w:ilvl w:val="0"/>
          <w:numId w:val="5"/>
        </w:numPr>
        <w:ind w:left="360"/>
        <w:rPr>
          <w:rFonts w:cs="Arial"/>
          <w:szCs w:val="28"/>
        </w:rPr>
      </w:pPr>
      <w:r w:rsidRPr="004A68C0">
        <w:rPr>
          <w:rFonts w:cs="Arial"/>
          <w:szCs w:val="28"/>
        </w:rPr>
        <w:t>Reappointed by Governor Newsom on September 3, 2020</w:t>
      </w:r>
    </w:p>
    <w:p w14:paraId="3FCB5D11" w14:textId="7A904321" w:rsidR="00F215CC" w:rsidRPr="00F84EB2" w:rsidRDefault="00F215CC" w:rsidP="003E2412">
      <w:pPr>
        <w:pStyle w:val="ListParagraph"/>
        <w:numPr>
          <w:ilvl w:val="0"/>
          <w:numId w:val="5"/>
        </w:numPr>
        <w:ind w:left="360"/>
        <w:rPr>
          <w:rFonts w:cs="Arial"/>
          <w:szCs w:val="28"/>
        </w:rPr>
      </w:pPr>
      <w:r w:rsidRPr="004A68C0">
        <w:rPr>
          <w:rFonts w:cs="Arial"/>
          <w:szCs w:val="28"/>
        </w:rPr>
        <w:t>SRC leadership positions – Treasurer and Policy Committee Chair.</w:t>
      </w:r>
    </w:p>
    <w:p w14:paraId="77BE3634" w14:textId="5D34BB36" w:rsidR="00F215CC" w:rsidRDefault="00113BDD" w:rsidP="003E2412">
      <w:pPr>
        <w:pStyle w:val="ListParagraph"/>
        <w:numPr>
          <w:ilvl w:val="0"/>
          <w:numId w:val="5"/>
        </w:numPr>
        <w:ind w:left="360"/>
        <w:rPr>
          <w:rFonts w:cs="Arial"/>
          <w:szCs w:val="28"/>
        </w:rPr>
      </w:pPr>
      <w:r w:rsidRPr="004A68C0">
        <w:rPr>
          <w:rFonts w:cs="Arial"/>
          <w:szCs w:val="28"/>
        </w:rPr>
        <w:t>Throughout her tenure on the SRC, Kecia shared her expertise and perspective as the National</w:t>
      </w:r>
      <w:r w:rsidR="00F215CC" w:rsidRPr="004A68C0">
        <w:rPr>
          <w:rFonts w:cs="Arial"/>
          <w:szCs w:val="28"/>
        </w:rPr>
        <w:t xml:space="preserve"> co-chair of the Peer Support Network,</w:t>
      </w:r>
      <w:r w:rsidRPr="004A68C0">
        <w:rPr>
          <w:rFonts w:cs="Arial"/>
          <w:szCs w:val="28"/>
        </w:rPr>
        <w:t xml:space="preserve"> as a</w:t>
      </w:r>
      <w:r w:rsidR="00F215CC" w:rsidRPr="004A68C0">
        <w:rPr>
          <w:rFonts w:cs="Arial"/>
          <w:szCs w:val="28"/>
        </w:rPr>
        <w:t xml:space="preserve"> member of the State Council on Developmental Disabilities, </w:t>
      </w:r>
      <w:r w:rsidRPr="004A68C0">
        <w:rPr>
          <w:rFonts w:cs="Arial"/>
          <w:szCs w:val="28"/>
        </w:rPr>
        <w:t xml:space="preserve">a </w:t>
      </w:r>
      <w:r w:rsidR="00F215CC" w:rsidRPr="004A68C0">
        <w:rPr>
          <w:rFonts w:cs="Arial"/>
          <w:szCs w:val="28"/>
        </w:rPr>
        <w:t xml:space="preserve">Self-advocacy and Community Liaison at the UCLA Tarjan Center, and member of the California Statewide Self-Advocacy Network. </w:t>
      </w:r>
    </w:p>
    <w:p w14:paraId="60C0A49E" w14:textId="77777777" w:rsidR="00F84EB2" w:rsidRPr="004A68C0" w:rsidRDefault="00F84EB2" w:rsidP="00F84EB2">
      <w:pPr>
        <w:pStyle w:val="ListParagraph"/>
        <w:ind w:left="360"/>
        <w:rPr>
          <w:rFonts w:cs="Arial"/>
          <w:szCs w:val="28"/>
        </w:rPr>
      </w:pPr>
    </w:p>
    <w:p w14:paraId="454120AB" w14:textId="77777777" w:rsidR="00F215CC" w:rsidRPr="00425A51" w:rsidRDefault="00F215CC" w:rsidP="00F84EB2">
      <w:pPr>
        <w:rPr>
          <w:u w:val="single"/>
        </w:rPr>
      </w:pPr>
      <w:r w:rsidRPr="00425A51">
        <w:rPr>
          <w:u w:val="single"/>
        </w:rPr>
        <w:t>Benjamin Aviles</w:t>
      </w:r>
    </w:p>
    <w:p w14:paraId="7E419072" w14:textId="77777777" w:rsidR="00113BDD" w:rsidRPr="004A68C0" w:rsidRDefault="00F215CC" w:rsidP="003E2412">
      <w:pPr>
        <w:pStyle w:val="ListParagraph"/>
        <w:numPr>
          <w:ilvl w:val="0"/>
          <w:numId w:val="6"/>
        </w:numPr>
        <w:ind w:left="360"/>
        <w:rPr>
          <w:rFonts w:cs="Arial"/>
          <w:szCs w:val="28"/>
        </w:rPr>
      </w:pPr>
      <w:r w:rsidRPr="004A68C0">
        <w:rPr>
          <w:rFonts w:cs="Arial"/>
          <w:szCs w:val="28"/>
        </w:rPr>
        <w:t xml:space="preserve">Appointed by Governor Brown on August 13, 2018, as the Current or Former Consumer representative on the SRC. </w:t>
      </w:r>
    </w:p>
    <w:p w14:paraId="02E0E42C" w14:textId="69A32015" w:rsidR="00F215CC" w:rsidRPr="00F84EB2" w:rsidRDefault="00F215CC" w:rsidP="003E2412">
      <w:pPr>
        <w:pStyle w:val="ListParagraph"/>
        <w:numPr>
          <w:ilvl w:val="0"/>
          <w:numId w:val="6"/>
        </w:numPr>
        <w:ind w:left="360"/>
        <w:rPr>
          <w:rFonts w:cs="Arial"/>
          <w:szCs w:val="28"/>
        </w:rPr>
      </w:pPr>
      <w:r w:rsidRPr="004A68C0">
        <w:rPr>
          <w:rFonts w:cs="Arial"/>
          <w:szCs w:val="28"/>
        </w:rPr>
        <w:t xml:space="preserve">Reappointed by Governor Newsom on September 3, 2020, </w:t>
      </w:r>
    </w:p>
    <w:p w14:paraId="35B97D13" w14:textId="02E906C1" w:rsidR="00F215CC" w:rsidRPr="00F84EB2" w:rsidRDefault="00F215CC" w:rsidP="003E2412">
      <w:pPr>
        <w:pStyle w:val="ListParagraph"/>
        <w:numPr>
          <w:ilvl w:val="0"/>
          <w:numId w:val="6"/>
        </w:numPr>
        <w:ind w:left="360"/>
        <w:rPr>
          <w:rFonts w:cs="Arial"/>
          <w:szCs w:val="28"/>
        </w:rPr>
      </w:pPr>
      <w:r w:rsidRPr="004A68C0">
        <w:rPr>
          <w:rFonts w:cs="Arial"/>
          <w:szCs w:val="28"/>
        </w:rPr>
        <w:t>SRC leadership positions – Treasurer and Chair.</w:t>
      </w:r>
    </w:p>
    <w:p w14:paraId="2800240D" w14:textId="2F623CCB" w:rsidR="00F215CC" w:rsidRPr="004A68C0" w:rsidRDefault="00F84EB2" w:rsidP="003E2412">
      <w:pPr>
        <w:pStyle w:val="ListParagraph"/>
        <w:numPr>
          <w:ilvl w:val="0"/>
          <w:numId w:val="6"/>
        </w:numPr>
        <w:ind w:left="360"/>
        <w:rPr>
          <w:rFonts w:cs="Arial"/>
          <w:szCs w:val="28"/>
        </w:rPr>
      </w:pPr>
      <w:r>
        <w:rPr>
          <w:rFonts w:cs="Arial"/>
          <w:szCs w:val="28"/>
        </w:rPr>
        <w:t xml:space="preserve">Benjamin </w:t>
      </w:r>
      <w:r w:rsidR="00F215CC" w:rsidRPr="004A68C0">
        <w:rPr>
          <w:rFonts w:cs="Arial"/>
          <w:szCs w:val="28"/>
        </w:rPr>
        <w:t>brought a critical perspective to the SRC regarding benefits planning, community engagement, experience as a DOR consumer, and as a Financial Professional at World Financial Group.</w:t>
      </w:r>
    </w:p>
    <w:p w14:paraId="00A86B8C" w14:textId="77777777" w:rsidR="00113BDD" w:rsidRPr="004A68C0" w:rsidRDefault="00113BDD" w:rsidP="001915DC">
      <w:pPr>
        <w:rPr>
          <w:rFonts w:cs="Arial"/>
          <w:szCs w:val="28"/>
        </w:rPr>
      </w:pPr>
    </w:p>
    <w:p w14:paraId="7DE5A3BA" w14:textId="77777777" w:rsidR="00F215CC" w:rsidRPr="00425A51" w:rsidRDefault="00F215CC" w:rsidP="00F84EB2">
      <w:pPr>
        <w:rPr>
          <w:u w:val="single"/>
        </w:rPr>
      </w:pPr>
      <w:r w:rsidRPr="00425A51">
        <w:rPr>
          <w:u w:val="single"/>
        </w:rPr>
        <w:t>Nick Wavrin</w:t>
      </w:r>
    </w:p>
    <w:p w14:paraId="1F13CB94" w14:textId="77777777" w:rsidR="00113BDD" w:rsidRPr="004A68C0" w:rsidRDefault="00F215CC" w:rsidP="003E2412">
      <w:pPr>
        <w:pStyle w:val="ListParagraph"/>
        <w:numPr>
          <w:ilvl w:val="0"/>
          <w:numId w:val="7"/>
        </w:numPr>
        <w:ind w:left="360"/>
        <w:rPr>
          <w:rFonts w:cs="Arial"/>
          <w:szCs w:val="28"/>
        </w:rPr>
      </w:pPr>
      <w:r w:rsidRPr="004A68C0">
        <w:rPr>
          <w:rFonts w:cs="Arial"/>
          <w:szCs w:val="28"/>
        </w:rPr>
        <w:t xml:space="preserve">Appointed by Governor Brown on June 15, 2018, as the California Department of Education representative on the SRC. </w:t>
      </w:r>
    </w:p>
    <w:p w14:paraId="08010FDB" w14:textId="23328ECC" w:rsidR="00F215CC" w:rsidRPr="00F84EB2" w:rsidRDefault="00F215CC" w:rsidP="00F84EB2">
      <w:pPr>
        <w:pStyle w:val="ListParagraph"/>
        <w:ind w:left="360"/>
        <w:rPr>
          <w:rFonts w:cs="Arial"/>
          <w:szCs w:val="28"/>
        </w:rPr>
      </w:pPr>
      <w:r w:rsidRPr="004A68C0">
        <w:rPr>
          <w:rFonts w:cs="Arial"/>
          <w:szCs w:val="28"/>
        </w:rPr>
        <w:t>Was reappointed by Governor Newsom on September 3, 2020</w:t>
      </w:r>
      <w:r w:rsidR="00F84EB2">
        <w:rPr>
          <w:rFonts w:cs="Arial"/>
          <w:szCs w:val="28"/>
        </w:rPr>
        <w:t>.</w:t>
      </w:r>
      <w:r w:rsidRPr="004A68C0">
        <w:rPr>
          <w:rFonts w:cs="Arial"/>
          <w:szCs w:val="28"/>
        </w:rPr>
        <w:t xml:space="preserve">  </w:t>
      </w:r>
    </w:p>
    <w:p w14:paraId="7DD5C798" w14:textId="1373D31E" w:rsidR="00F215CC" w:rsidRPr="00F84EB2" w:rsidRDefault="00F215CC" w:rsidP="003E2412">
      <w:pPr>
        <w:pStyle w:val="ListParagraph"/>
        <w:numPr>
          <w:ilvl w:val="0"/>
          <w:numId w:val="7"/>
        </w:numPr>
        <w:ind w:left="360"/>
        <w:rPr>
          <w:rFonts w:cs="Arial"/>
          <w:szCs w:val="28"/>
        </w:rPr>
      </w:pPr>
      <w:r w:rsidRPr="004A68C0">
        <w:rPr>
          <w:rFonts w:cs="Arial"/>
          <w:szCs w:val="28"/>
        </w:rPr>
        <w:t>SRC leadership positions – Vice Chair</w:t>
      </w:r>
    </w:p>
    <w:p w14:paraId="0D570CE1" w14:textId="77777777" w:rsidR="00F215CC" w:rsidRPr="004A68C0" w:rsidRDefault="00F215CC" w:rsidP="003E2412">
      <w:pPr>
        <w:pStyle w:val="ListParagraph"/>
        <w:numPr>
          <w:ilvl w:val="0"/>
          <w:numId w:val="7"/>
        </w:numPr>
        <w:ind w:left="360"/>
        <w:rPr>
          <w:rFonts w:cs="Arial"/>
          <w:szCs w:val="28"/>
        </w:rPr>
      </w:pPr>
      <w:r w:rsidRPr="004A68C0">
        <w:rPr>
          <w:rFonts w:cs="Arial"/>
          <w:szCs w:val="28"/>
        </w:rPr>
        <w:t xml:space="preserve">Nick’s expertise and guidance has been instrumental as DOR designed, implemented, and works to continuously improve and expand pre-employment transition services for youth and students with disabilities. Nick frequently shared updates on CDE initiatives and the Transition Partnership and Workability Programs and identified opportunities for collaboration and innovation. He was a dedicated member of the Competitive Integrated Employment Blueprint workgroup. </w:t>
      </w:r>
    </w:p>
    <w:p w14:paraId="02876198" w14:textId="77777777" w:rsidR="00F215CC" w:rsidRPr="004A68C0" w:rsidRDefault="00F215CC" w:rsidP="001915DC">
      <w:pPr>
        <w:rPr>
          <w:szCs w:val="28"/>
        </w:rPr>
      </w:pPr>
    </w:p>
    <w:p w14:paraId="387DAACD" w14:textId="6F5105EE" w:rsidR="00B64631" w:rsidRPr="004A68C0" w:rsidRDefault="00B64631" w:rsidP="001915DC">
      <w:pPr>
        <w:pStyle w:val="Heading1"/>
      </w:pPr>
      <w:r w:rsidRPr="004A68C0">
        <w:t>Item 1</w:t>
      </w:r>
      <w:r w:rsidR="00572268" w:rsidRPr="004A68C0">
        <w:t>5</w:t>
      </w:r>
      <w:r w:rsidRPr="004A68C0">
        <w:t xml:space="preserve">: Debrief and Recommendations Discussion </w:t>
      </w:r>
    </w:p>
    <w:p w14:paraId="480E55BC" w14:textId="36FAA708" w:rsidR="00B64631" w:rsidRDefault="00B64631" w:rsidP="001915DC">
      <w:pPr>
        <w:rPr>
          <w:szCs w:val="28"/>
        </w:rPr>
      </w:pPr>
      <w:r w:rsidRPr="004A68C0">
        <w:rPr>
          <w:szCs w:val="28"/>
        </w:rPr>
        <w:t xml:space="preserve">SRC members </w:t>
      </w:r>
      <w:r w:rsidR="00AD10CE">
        <w:rPr>
          <w:szCs w:val="28"/>
        </w:rPr>
        <w:t>debriefed</w:t>
      </w:r>
      <w:r w:rsidRPr="004A68C0">
        <w:rPr>
          <w:szCs w:val="28"/>
        </w:rPr>
        <w:t xml:space="preserve"> from the meeting discussions</w:t>
      </w:r>
      <w:r w:rsidR="00AD10CE">
        <w:rPr>
          <w:szCs w:val="28"/>
        </w:rPr>
        <w:t xml:space="preserve">. Highlights included the following: </w:t>
      </w:r>
    </w:p>
    <w:p w14:paraId="5B0F7E82" w14:textId="77777777" w:rsidR="00657F9E" w:rsidRDefault="00657F9E" w:rsidP="001915DC">
      <w:pPr>
        <w:rPr>
          <w:szCs w:val="28"/>
        </w:rPr>
      </w:pPr>
    </w:p>
    <w:p w14:paraId="652B138F" w14:textId="2DB6B063" w:rsidR="00271A0A" w:rsidRPr="00271A0A" w:rsidRDefault="00271A0A" w:rsidP="001915DC">
      <w:pPr>
        <w:rPr>
          <w:szCs w:val="28"/>
          <w:u w:val="single"/>
        </w:rPr>
      </w:pPr>
      <w:r w:rsidRPr="00271A0A">
        <w:rPr>
          <w:szCs w:val="28"/>
          <w:u w:val="single"/>
        </w:rPr>
        <w:t>Policy Topic – Client Assistant Program Information</w:t>
      </w:r>
    </w:p>
    <w:p w14:paraId="3F4354AC" w14:textId="78D23A64" w:rsidR="00271A0A" w:rsidRDefault="00271A0A" w:rsidP="001915DC">
      <w:pPr>
        <w:rPr>
          <w:szCs w:val="28"/>
        </w:rPr>
      </w:pPr>
      <w:r>
        <w:rPr>
          <w:szCs w:val="28"/>
        </w:rPr>
        <w:t>Remind DOR VRED leadership that information on the Client Assistance Program should be displayed in all DOR Offices.</w:t>
      </w:r>
    </w:p>
    <w:p w14:paraId="1C3BA83D" w14:textId="77777777" w:rsidR="00271A0A" w:rsidRDefault="00271A0A" w:rsidP="001915DC">
      <w:pPr>
        <w:rPr>
          <w:szCs w:val="28"/>
        </w:rPr>
      </w:pPr>
    </w:p>
    <w:p w14:paraId="2ADE8559" w14:textId="77777777" w:rsidR="00657F9E" w:rsidRPr="00657F9E" w:rsidRDefault="00657F9E" w:rsidP="00657F9E">
      <w:pPr>
        <w:rPr>
          <w:u w:val="single"/>
        </w:rPr>
      </w:pPr>
      <w:r w:rsidRPr="00657F9E">
        <w:rPr>
          <w:u w:val="single"/>
        </w:rPr>
        <w:t>Policy Topic - Benefits Planning</w:t>
      </w:r>
    </w:p>
    <w:p w14:paraId="7A326D07" w14:textId="32D55FCC" w:rsidR="00657F9E" w:rsidRPr="00E546A9" w:rsidRDefault="00657F9E" w:rsidP="00657F9E">
      <w:r w:rsidRPr="00E546A9">
        <w:t xml:space="preserve">The </w:t>
      </w:r>
      <w:r w:rsidR="007F4F8E">
        <w:t xml:space="preserve">fundamentals of </w:t>
      </w:r>
      <w:r w:rsidRPr="00E546A9">
        <w:t>benefits planning are on the DB 101 website.</w:t>
      </w:r>
      <w:r>
        <w:t xml:space="preserve"> </w:t>
      </w:r>
      <w:r w:rsidRPr="00E546A9">
        <w:t xml:space="preserve">The basics of benefits planning could be taught to all SVRC-QRPs who could then provide </w:t>
      </w:r>
      <w:r w:rsidRPr="00E546A9">
        <w:lastRenderedPageBreak/>
        <w:t>initial benefits planning information to their consumers.</w:t>
      </w:r>
      <w:r>
        <w:t xml:space="preserve"> </w:t>
      </w:r>
      <w:r w:rsidRPr="00E546A9">
        <w:t>Barriers</w:t>
      </w:r>
      <w:r>
        <w:t xml:space="preserve"> for consumers</w:t>
      </w:r>
      <w:r w:rsidRPr="00E546A9">
        <w:t xml:space="preserve"> can include misinformation and fear, but the DB 101 helps address this.</w:t>
      </w:r>
      <w:r>
        <w:t xml:space="preserve"> It was suggested that </w:t>
      </w:r>
      <w:r w:rsidRPr="00E546A9">
        <w:t>DOR reconnect with DB 101 and World Institute of Disability</w:t>
      </w:r>
      <w:r>
        <w:t xml:space="preserve">; that </w:t>
      </w:r>
      <w:r w:rsidRPr="00E546A9">
        <w:t>consumers receive information on benefits planning early and to include this information in the IPE and when discussing job goals (example: full vs part time)</w:t>
      </w:r>
      <w:r>
        <w:t xml:space="preserve">; </w:t>
      </w:r>
      <w:bookmarkStart w:id="31" w:name="_Hlk149139395"/>
      <w:r>
        <w:t xml:space="preserve">that DOR </w:t>
      </w:r>
      <w:r w:rsidRPr="00E546A9">
        <w:t xml:space="preserve">WIPs </w:t>
      </w:r>
      <w:r>
        <w:t xml:space="preserve">provide consumers with information on independent living centers, and that CRPs be incentivized to have </w:t>
      </w:r>
      <w:bookmarkEnd w:id="31"/>
      <w:r w:rsidRPr="00E546A9">
        <w:t>WIPs on staff.</w:t>
      </w:r>
      <w:r w:rsidR="00271A0A">
        <w:t xml:space="preserve"> Invite DB 101 staff to present on the website at a future meeting.</w:t>
      </w:r>
    </w:p>
    <w:p w14:paraId="7B8DA5AB" w14:textId="77777777" w:rsidR="00657F9E" w:rsidRPr="00E546A9" w:rsidRDefault="00657F9E" w:rsidP="00657F9E">
      <w:pPr>
        <w:pStyle w:val="ListParagraph"/>
      </w:pPr>
    </w:p>
    <w:p w14:paraId="04198257" w14:textId="1190F0BB" w:rsidR="00657F9E" w:rsidRPr="00E546A9" w:rsidRDefault="00657F9E" w:rsidP="00657F9E">
      <w:r w:rsidRPr="00E546A9">
        <w:t xml:space="preserve">Motion: It was moved/seconded (Comstock/Weller) that the SRC </w:t>
      </w:r>
      <w:r>
        <w:t xml:space="preserve">develop a memo </w:t>
      </w:r>
      <w:r w:rsidRPr="00E546A9">
        <w:t>encouraging DOR to support the DB 101 website (Yes – Comstock, Wavrin, Aviles, Guillen, Henderson, Brisbane, Weller, Hayes) (No – 0) (Abstain – 0). (Absent – Robinson, Lewis, Hasak).</w:t>
      </w:r>
    </w:p>
    <w:p w14:paraId="33E9C95B" w14:textId="77777777" w:rsidR="00657F9E" w:rsidRDefault="00657F9E" w:rsidP="001915DC">
      <w:pPr>
        <w:rPr>
          <w:szCs w:val="28"/>
        </w:rPr>
      </w:pPr>
    </w:p>
    <w:p w14:paraId="6B96EE90" w14:textId="77777777" w:rsidR="00657F9E" w:rsidRPr="00657F9E" w:rsidRDefault="00657F9E" w:rsidP="00657F9E">
      <w:pPr>
        <w:rPr>
          <w:u w:val="single"/>
        </w:rPr>
      </w:pPr>
      <w:r w:rsidRPr="00657F9E">
        <w:rPr>
          <w:u w:val="single"/>
        </w:rPr>
        <w:t>Policy Topic – Board and Care Facilities</w:t>
      </w:r>
    </w:p>
    <w:p w14:paraId="6079B189" w14:textId="4029626D" w:rsidR="00657F9E" w:rsidRDefault="00657F9E" w:rsidP="00657F9E">
      <w:r>
        <w:t xml:space="preserve">Theresa Comstock, SRC member, suggested that </w:t>
      </w:r>
      <w:r w:rsidRPr="00E546A9">
        <w:t>DOR consider options/opportunities for consumers to provide staffing for board and care residential programs, thereby creating both a self-employment opportunity for the consumer, and housing opportunities for people with disabilities.</w:t>
      </w:r>
      <w:r w:rsidR="0040614E">
        <w:t xml:space="preserve"> </w:t>
      </w:r>
      <w:r w:rsidRPr="00E546A9">
        <w:t xml:space="preserve">Comstock </w:t>
      </w:r>
      <w:r>
        <w:t xml:space="preserve">suggested </w:t>
      </w:r>
      <w:r w:rsidRPr="00E546A9">
        <w:t>that DOR collaborate with other departments to develop a pilot program for self-employment and/or sector-based guidance regarding staffing for board and care facilities that consumers can reference. This could be a model similar to the BEP program.</w:t>
      </w:r>
      <w:r>
        <w:t xml:space="preserve"> Lisa </w:t>
      </w:r>
      <w:r w:rsidRPr="00E546A9">
        <w:t>Hayes</w:t>
      </w:r>
      <w:r w:rsidR="0040614E">
        <w:t>, SRC member,</w:t>
      </w:r>
      <w:r w:rsidRPr="00E546A9">
        <w:t xml:space="preserve"> shared feedback from the independent living perspective. There is a need to understand more as congregate living in the disability world is a complex issue and the </w:t>
      </w:r>
      <w:r w:rsidR="0040614E">
        <w:t xml:space="preserve">independent living centers </w:t>
      </w:r>
      <w:r w:rsidRPr="00E546A9">
        <w:t xml:space="preserve">advocate for independent living. </w:t>
      </w:r>
      <w:r w:rsidR="0040614E">
        <w:t xml:space="preserve">Ivan </w:t>
      </w:r>
      <w:r w:rsidRPr="00E546A9">
        <w:t>Guillen</w:t>
      </w:r>
      <w:r w:rsidR="0040614E">
        <w:t>, SRC Vice-Chair,</w:t>
      </w:r>
      <w:r w:rsidRPr="00E546A9">
        <w:t xml:space="preserve"> and </w:t>
      </w:r>
      <w:r w:rsidR="0040614E">
        <w:t xml:space="preserve">Kate </w:t>
      </w:r>
      <w:r w:rsidRPr="00E546A9">
        <w:t>Bjerke</w:t>
      </w:r>
      <w:r w:rsidR="0040614E">
        <w:t>, SRC Executive Officer, will connect with Comstock to</w:t>
      </w:r>
      <w:r>
        <w:t xml:space="preserve"> further explore this concept. </w:t>
      </w:r>
    </w:p>
    <w:p w14:paraId="4A692CD6" w14:textId="77777777" w:rsidR="001B501D" w:rsidRDefault="001B501D" w:rsidP="00657F9E"/>
    <w:p w14:paraId="0E2EF0BB" w14:textId="369436AB" w:rsidR="001B501D" w:rsidRPr="00271A0A" w:rsidRDefault="001B501D" w:rsidP="00657F9E">
      <w:pPr>
        <w:rPr>
          <w:u w:val="single"/>
        </w:rPr>
      </w:pPr>
      <w:r w:rsidRPr="00271A0A">
        <w:rPr>
          <w:u w:val="single"/>
        </w:rPr>
        <w:t xml:space="preserve">Policy Topic </w:t>
      </w:r>
      <w:r w:rsidR="00271A0A" w:rsidRPr="00271A0A">
        <w:rPr>
          <w:u w:val="single"/>
        </w:rPr>
        <w:t>–</w:t>
      </w:r>
      <w:r w:rsidRPr="00271A0A">
        <w:rPr>
          <w:u w:val="single"/>
        </w:rPr>
        <w:t xml:space="preserve"> </w:t>
      </w:r>
      <w:r w:rsidR="00271A0A" w:rsidRPr="00271A0A">
        <w:rPr>
          <w:u w:val="single"/>
        </w:rPr>
        <w:t xml:space="preserve">Order of Selection </w:t>
      </w:r>
    </w:p>
    <w:p w14:paraId="6AF4E628" w14:textId="77777777" w:rsidR="00271A0A" w:rsidRDefault="00271A0A" w:rsidP="00271A0A">
      <w:r>
        <w:t xml:space="preserve">Motion: </w:t>
      </w:r>
      <w:r w:rsidRPr="00E546A9">
        <w:t xml:space="preserve">It was moved/seconded (Comstock/Guillen) that the SRC recommend that during an order of selection with closed categories that DOR </w:t>
      </w:r>
      <w:r w:rsidRPr="0040614E">
        <w:t xml:space="preserve">support </w:t>
      </w:r>
      <w:r w:rsidRPr="00E546A9">
        <w:t xml:space="preserve">the provision of VR services to individuals who reapply and require services to maintain/retain employment even though the individual would otherwise be assigned to a waiting list. (Yes – Comstock, Wavrin, Aviles, Guillen, Henderson, Brisbane); (No – 0); (Absent – Robinson, Lewis, Hasak); (Abstain – Weller). </w:t>
      </w:r>
    </w:p>
    <w:p w14:paraId="244D221C" w14:textId="77777777" w:rsidR="00271A0A" w:rsidRPr="00271A0A" w:rsidRDefault="00271A0A" w:rsidP="00271A0A">
      <w:pPr>
        <w:rPr>
          <w:u w:val="single"/>
        </w:rPr>
      </w:pPr>
    </w:p>
    <w:p w14:paraId="0662008F" w14:textId="5E624DC4" w:rsidR="00271A0A" w:rsidRPr="00271A0A" w:rsidRDefault="00271A0A" w:rsidP="00271A0A">
      <w:pPr>
        <w:rPr>
          <w:u w:val="single"/>
        </w:rPr>
      </w:pPr>
      <w:r w:rsidRPr="00271A0A">
        <w:rPr>
          <w:u w:val="single"/>
        </w:rPr>
        <w:t>Policy Topic</w:t>
      </w:r>
      <w:r w:rsidR="0040614E">
        <w:rPr>
          <w:u w:val="single"/>
        </w:rPr>
        <w:t xml:space="preserve"> </w:t>
      </w:r>
      <w:r w:rsidR="0040614E" w:rsidRPr="00271A0A">
        <w:rPr>
          <w:u w:val="single"/>
        </w:rPr>
        <w:t>–</w:t>
      </w:r>
      <w:r w:rsidRPr="00271A0A">
        <w:rPr>
          <w:u w:val="single"/>
        </w:rPr>
        <w:t xml:space="preserve"> State Plan/Comprehensive Statewide Assessment</w:t>
      </w:r>
    </w:p>
    <w:p w14:paraId="78BC1EB9" w14:textId="77777777" w:rsidR="00271A0A" w:rsidRPr="00E546A9" w:rsidRDefault="00271A0A" w:rsidP="00271A0A">
      <w:pPr>
        <w:pStyle w:val="ListParagraph"/>
        <w:numPr>
          <w:ilvl w:val="0"/>
          <w:numId w:val="41"/>
        </w:numPr>
      </w:pPr>
      <w:bookmarkStart w:id="32" w:name="_Hlk149138793"/>
      <w:r w:rsidRPr="00E546A9">
        <w:t>Important to provide staff with unconscious bias, customer service and diversity training.</w:t>
      </w:r>
    </w:p>
    <w:p w14:paraId="63F3A8EC" w14:textId="77777777" w:rsidR="00271A0A" w:rsidRPr="00E546A9" w:rsidRDefault="00271A0A" w:rsidP="00271A0A">
      <w:pPr>
        <w:pStyle w:val="ListParagraph"/>
        <w:numPr>
          <w:ilvl w:val="0"/>
          <w:numId w:val="41"/>
        </w:numPr>
      </w:pPr>
      <w:r w:rsidRPr="00E546A9">
        <w:t>Connect with the California Reducing Disparities Program</w:t>
      </w:r>
    </w:p>
    <w:p w14:paraId="15A4608B" w14:textId="299CBCDA" w:rsidR="00271A0A" w:rsidRPr="00E546A9" w:rsidRDefault="00271A0A" w:rsidP="00271A0A">
      <w:pPr>
        <w:pStyle w:val="ListParagraph"/>
        <w:numPr>
          <w:ilvl w:val="0"/>
          <w:numId w:val="41"/>
        </w:numPr>
      </w:pPr>
      <w:r w:rsidRPr="00E546A9">
        <w:t>Ensure DOR is included in workgroups that will work on implementing SB 326 and SB 549; employment is included as a goal with behavioral health programs/services</w:t>
      </w:r>
      <w:r>
        <w:t>.</w:t>
      </w:r>
    </w:p>
    <w:p w14:paraId="5E18832B" w14:textId="281E3324" w:rsidR="00271A0A" w:rsidRPr="00E546A9" w:rsidRDefault="00271A0A" w:rsidP="00271A0A">
      <w:pPr>
        <w:pStyle w:val="ListParagraph"/>
        <w:numPr>
          <w:ilvl w:val="0"/>
          <w:numId w:val="41"/>
        </w:numPr>
      </w:pPr>
      <w:r w:rsidRPr="00E546A9">
        <w:lastRenderedPageBreak/>
        <w:t>Define “self-advocacy” when reaching out to students</w:t>
      </w:r>
      <w:r>
        <w:t>.</w:t>
      </w:r>
    </w:p>
    <w:bookmarkEnd w:id="32"/>
    <w:p w14:paraId="563287F7" w14:textId="77777777" w:rsidR="00657F9E" w:rsidRPr="003B0739" w:rsidRDefault="00657F9E" w:rsidP="001915DC">
      <w:pPr>
        <w:rPr>
          <w:szCs w:val="28"/>
        </w:rPr>
      </w:pPr>
    </w:p>
    <w:p w14:paraId="171AE550" w14:textId="42F732FD" w:rsidR="00B64631" w:rsidRPr="003B0739" w:rsidRDefault="00B64631" w:rsidP="001915DC">
      <w:pPr>
        <w:pStyle w:val="Heading1"/>
      </w:pPr>
      <w:r w:rsidRPr="003B0739">
        <w:t>Item 1</w:t>
      </w:r>
      <w:r w:rsidR="00572268" w:rsidRPr="003B0739">
        <w:t>6</w:t>
      </w:r>
      <w:r w:rsidRPr="003B0739">
        <w:t xml:space="preserve">: SRC Officers, Members, and Executive Officer Reports </w:t>
      </w:r>
    </w:p>
    <w:p w14:paraId="3A28184C" w14:textId="77777777" w:rsidR="003B0739" w:rsidRDefault="003B0739" w:rsidP="003B0739">
      <w:pPr>
        <w:rPr>
          <w:b/>
          <w:bCs/>
          <w:szCs w:val="28"/>
        </w:rPr>
      </w:pPr>
      <w:bookmarkStart w:id="33" w:name="_Hlk119311158"/>
    </w:p>
    <w:p w14:paraId="5E851BCF" w14:textId="4B58C721" w:rsidR="003B0739" w:rsidRDefault="003B0739" w:rsidP="003B0739">
      <w:pPr>
        <w:rPr>
          <w:szCs w:val="28"/>
        </w:rPr>
      </w:pPr>
      <w:r w:rsidRPr="003B0739">
        <w:rPr>
          <w:szCs w:val="28"/>
        </w:rPr>
        <w:t>Benjamin Aviles, SRC Chair, thanked members for their support and comradery. He emphasized that the work of the SRC is important and encouraged the SRC members to keep expanding their networks, stay involved, share information, and participate in events.</w:t>
      </w:r>
    </w:p>
    <w:p w14:paraId="54230E84" w14:textId="77777777" w:rsidR="003B0739" w:rsidRDefault="003B0739" w:rsidP="003B0739">
      <w:pPr>
        <w:rPr>
          <w:szCs w:val="28"/>
        </w:rPr>
      </w:pPr>
    </w:p>
    <w:p w14:paraId="2F7A476C" w14:textId="4EDF3532" w:rsidR="003B0739" w:rsidRDefault="003B0739" w:rsidP="003B0739">
      <w:pPr>
        <w:rPr>
          <w:szCs w:val="28"/>
        </w:rPr>
      </w:pPr>
      <w:r>
        <w:rPr>
          <w:szCs w:val="28"/>
        </w:rPr>
        <w:t>Ivan Guillen, SRC Vice-Chair, noted that the Client Assistance Program</w:t>
      </w:r>
      <w:r w:rsidR="0040614E">
        <w:rPr>
          <w:szCs w:val="28"/>
        </w:rPr>
        <w:t xml:space="preserve"> (CAP)</w:t>
      </w:r>
      <w:r>
        <w:rPr>
          <w:szCs w:val="28"/>
        </w:rPr>
        <w:t xml:space="preserve"> is conducting meet and greet sessions with DOR offices throughout California. Recently, two new CAP advocates joined in the Los Angeles area.</w:t>
      </w:r>
    </w:p>
    <w:p w14:paraId="12F53FDE" w14:textId="77777777" w:rsidR="003B0739" w:rsidRDefault="003B0739" w:rsidP="003B0739">
      <w:pPr>
        <w:rPr>
          <w:szCs w:val="28"/>
        </w:rPr>
      </w:pPr>
    </w:p>
    <w:p w14:paraId="41164741" w14:textId="05E1FA4D" w:rsidR="003B0739" w:rsidRDefault="003B0739" w:rsidP="003B0739">
      <w:pPr>
        <w:rPr>
          <w:szCs w:val="28"/>
        </w:rPr>
      </w:pPr>
      <w:r>
        <w:rPr>
          <w:szCs w:val="28"/>
        </w:rPr>
        <w:t xml:space="preserve">Kecia Weller, SRC Treasurer, said that she enjoyed serving on the SRC and learned a lot. Kecia gave the quarterly Treasurer’s report-out. </w:t>
      </w:r>
    </w:p>
    <w:p w14:paraId="50014AC4" w14:textId="77777777" w:rsidR="004B2E14" w:rsidRDefault="004B2E14" w:rsidP="003B0739">
      <w:pPr>
        <w:rPr>
          <w:szCs w:val="28"/>
        </w:rPr>
      </w:pPr>
    </w:p>
    <w:p w14:paraId="36D6D9CF" w14:textId="691A254C" w:rsidR="004B2E14" w:rsidRDefault="004B2E14" w:rsidP="003B0739">
      <w:pPr>
        <w:rPr>
          <w:szCs w:val="28"/>
        </w:rPr>
      </w:pPr>
      <w:r>
        <w:rPr>
          <w:szCs w:val="28"/>
        </w:rPr>
        <w:t>Nicolas Wavrin,</w:t>
      </w:r>
      <w:r w:rsidR="00425A51">
        <w:rPr>
          <w:szCs w:val="28"/>
        </w:rPr>
        <w:t xml:space="preserve"> SRC member, said there are</w:t>
      </w:r>
      <w:r>
        <w:rPr>
          <w:szCs w:val="28"/>
        </w:rPr>
        <w:t xml:space="preserve"> no additional </w:t>
      </w:r>
      <w:r w:rsidR="0040614E">
        <w:rPr>
          <w:szCs w:val="28"/>
        </w:rPr>
        <w:t>Department of Education updates</w:t>
      </w:r>
      <w:r>
        <w:rPr>
          <w:szCs w:val="28"/>
        </w:rPr>
        <w:t xml:space="preserve"> from the presentation given earlier in the day. Wavrin said it was an honor to serve on the SRC and hopes to stay in touch. </w:t>
      </w:r>
    </w:p>
    <w:p w14:paraId="5AB8FAAE" w14:textId="77777777" w:rsidR="004B2E14" w:rsidRDefault="004B2E14" w:rsidP="003B0739">
      <w:pPr>
        <w:rPr>
          <w:szCs w:val="28"/>
        </w:rPr>
      </w:pPr>
    </w:p>
    <w:p w14:paraId="1140669F" w14:textId="5F5D398F" w:rsidR="004B2E14" w:rsidRDefault="004B2E14" w:rsidP="003B0739">
      <w:pPr>
        <w:rPr>
          <w:szCs w:val="28"/>
        </w:rPr>
      </w:pPr>
      <w:r>
        <w:rPr>
          <w:szCs w:val="28"/>
        </w:rPr>
        <w:t xml:space="preserve">Theresa Comstock, SRC member, </w:t>
      </w:r>
      <w:r w:rsidR="004E1423">
        <w:rPr>
          <w:szCs w:val="28"/>
        </w:rPr>
        <w:t xml:space="preserve">reported on the Behavioral Health Services Act, which would replace the Mental Health Services Act. </w:t>
      </w:r>
    </w:p>
    <w:p w14:paraId="47EE1D5D" w14:textId="77777777" w:rsidR="004E1423" w:rsidRDefault="004E1423" w:rsidP="003B0739">
      <w:pPr>
        <w:rPr>
          <w:szCs w:val="28"/>
        </w:rPr>
      </w:pPr>
    </w:p>
    <w:p w14:paraId="5794C477" w14:textId="4867C524" w:rsidR="004E1423" w:rsidRPr="003B0739" w:rsidRDefault="004E1423" w:rsidP="003B0739">
      <w:pPr>
        <w:rPr>
          <w:szCs w:val="28"/>
        </w:rPr>
      </w:pPr>
      <w:r>
        <w:rPr>
          <w:szCs w:val="28"/>
        </w:rPr>
        <w:t xml:space="preserve">Chanel Brisbane, SRC member, expressed her thanks to outgoing members Aviles, Wavrin and Weller. She noted that October is </w:t>
      </w:r>
      <w:r w:rsidR="0040614E" w:rsidRPr="0040614E">
        <w:rPr>
          <w:szCs w:val="28"/>
        </w:rPr>
        <w:t>National Disability Employment Awareness Month (NDEAM)</w:t>
      </w:r>
      <w:r w:rsidR="0040614E">
        <w:rPr>
          <w:szCs w:val="28"/>
        </w:rPr>
        <w:t xml:space="preserve"> </w:t>
      </w:r>
      <w:r>
        <w:rPr>
          <w:szCs w:val="28"/>
        </w:rPr>
        <w:t>month.</w:t>
      </w:r>
    </w:p>
    <w:p w14:paraId="0B191301" w14:textId="41F20408" w:rsidR="00BE29CE" w:rsidRPr="004E1423" w:rsidRDefault="00BE29CE" w:rsidP="004E1423">
      <w:pPr>
        <w:pStyle w:val="ListParagraph"/>
        <w:ind w:left="1440"/>
        <w:rPr>
          <w:b/>
          <w:bCs/>
          <w:szCs w:val="28"/>
        </w:rPr>
      </w:pPr>
    </w:p>
    <w:p w14:paraId="28C6AC47" w14:textId="4A396CA6" w:rsidR="00BE29CE" w:rsidRDefault="004E1423" w:rsidP="004E1423">
      <w:pPr>
        <w:rPr>
          <w:szCs w:val="28"/>
        </w:rPr>
      </w:pPr>
      <w:r>
        <w:rPr>
          <w:szCs w:val="28"/>
        </w:rPr>
        <w:t xml:space="preserve">Lisa Hayes, SRC member, reported on State Independent Living Council </w:t>
      </w:r>
      <w:r w:rsidR="0040614E">
        <w:rPr>
          <w:szCs w:val="28"/>
        </w:rPr>
        <w:t xml:space="preserve">(SILC) </w:t>
      </w:r>
      <w:r>
        <w:rPr>
          <w:szCs w:val="28"/>
        </w:rPr>
        <w:t>activities:</w:t>
      </w:r>
    </w:p>
    <w:p w14:paraId="6F15CBD2" w14:textId="2D7D7D71" w:rsidR="004E1423" w:rsidRDefault="004E1423" w:rsidP="004E1423">
      <w:pPr>
        <w:pStyle w:val="ListParagraph"/>
        <w:numPr>
          <w:ilvl w:val="0"/>
          <w:numId w:val="88"/>
        </w:numPr>
        <w:rPr>
          <w:szCs w:val="28"/>
        </w:rPr>
      </w:pPr>
      <w:r>
        <w:rPr>
          <w:szCs w:val="28"/>
        </w:rPr>
        <w:t xml:space="preserve">The SILC met on August 8 – 9, 2023. </w:t>
      </w:r>
    </w:p>
    <w:p w14:paraId="511B0CC3" w14:textId="2223949F" w:rsidR="004E1423" w:rsidRDefault="004E1423" w:rsidP="004E1423">
      <w:pPr>
        <w:pStyle w:val="ListParagraph"/>
        <w:numPr>
          <w:ilvl w:val="0"/>
          <w:numId w:val="88"/>
        </w:numPr>
        <w:rPr>
          <w:szCs w:val="28"/>
        </w:rPr>
      </w:pPr>
      <w:r>
        <w:rPr>
          <w:szCs w:val="28"/>
        </w:rPr>
        <w:t xml:space="preserve">The </w:t>
      </w:r>
      <w:r w:rsidRPr="004E1423">
        <w:rPr>
          <w:szCs w:val="28"/>
        </w:rPr>
        <w:t xml:space="preserve">National Council on Independent Living </w:t>
      </w:r>
      <w:r>
        <w:rPr>
          <w:szCs w:val="28"/>
        </w:rPr>
        <w:t>C</w:t>
      </w:r>
      <w:r w:rsidRPr="004E1423">
        <w:rPr>
          <w:szCs w:val="28"/>
        </w:rPr>
        <w:t>on</w:t>
      </w:r>
      <w:r>
        <w:rPr>
          <w:szCs w:val="28"/>
        </w:rPr>
        <w:t>ference was held the week of July 24, 2023 and legislative priorities were identified.</w:t>
      </w:r>
    </w:p>
    <w:p w14:paraId="640518E5" w14:textId="44280BEA" w:rsidR="004E1423" w:rsidRDefault="004E1423" w:rsidP="004E1423">
      <w:pPr>
        <w:pStyle w:val="ListParagraph"/>
        <w:numPr>
          <w:ilvl w:val="0"/>
          <w:numId w:val="88"/>
        </w:numPr>
        <w:rPr>
          <w:szCs w:val="28"/>
        </w:rPr>
      </w:pPr>
      <w:r>
        <w:rPr>
          <w:szCs w:val="28"/>
        </w:rPr>
        <w:t>The State Plan for Independent Living (SPIL) committees are working on policy issues and funding formula revisions.</w:t>
      </w:r>
    </w:p>
    <w:p w14:paraId="72C17469" w14:textId="3AF80A3C" w:rsidR="004E1423" w:rsidRDefault="004E1423" w:rsidP="004E1423">
      <w:pPr>
        <w:pStyle w:val="ListParagraph"/>
        <w:numPr>
          <w:ilvl w:val="0"/>
          <w:numId w:val="88"/>
        </w:numPr>
        <w:rPr>
          <w:szCs w:val="28"/>
        </w:rPr>
      </w:pPr>
      <w:r>
        <w:rPr>
          <w:szCs w:val="28"/>
        </w:rPr>
        <w:t xml:space="preserve">The DOR Independent Living Section provided a </w:t>
      </w:r>
      <w:r w:rsidR="00425A51">
        <w:rPr>
          <w:szCs w:val="28"/>
        </w:rPr>
        <w:t>much-needed</w:t>
      </w:r>
      <w:r>
        <w:rPr>
          <w:szCs w:val="28"/>
        </w:rPr>
        <w:t xml:space="preserve"> </w:t>
      </w:r>
      <w:r w:rsidRPr="004E1423">
        <w:rPr>
          <w:szCs w:val="28"/>
        </w:rPr>
        <w:t>enhancement to ILC funding f</w:t>
      </w:r>
      <w:r>
        <w:rPr>
          <w:szCs w:val="28"/>
        </w:rPr>
        <w:t xml:space="preserve">or the next two </w:t>
      </w:r>
      <w:r w:rsidRPr="004E1423">
        <w:rPr>
          <w:szCs w:val="28"/>
        </w:rPr>
        <w:t>grant cycles</w:t>
      </w:r>
      <w:r>
        <w:rPr>
          <w:szCs w:val="28"/>
        </w:rPr>
        <w:t>.</w:t>
      </w:r>
    </w:p>
    <w:p w14:paraId="6351A35A" w14:textId="3DDC66B9" w:rsidR="004E1423" w:rsidRDefault="004E1423" w:rsidP="004E1423">
      <w:pPr>
        <w:pStyle w:val="ListParagraph"/>
        <w:numPr>
          <w:ilvl w:val="0"/>
          <w:numId w:val="88"/>
        </w:numPr>
        <w:rPr>
          <w:szCs w:val="28"/>
        </w:rPr>
      </w:pPr>
      <w:r>
        <w:rPr>
          <w:szCs w:val="28"/>
        </w:rPr>
        <w:t xml:space="preserve">The SILC received a positive report from the Department of Developmental Services on partnerships to move individuals out of sub-minimum wage jobs into competitive integrated employment. </w:t>
      </w:r>
    </w:p>
    <w:p w14:paraId="7070C655" w14:textId="2CA84930" w:rsidR="004E1423" w:rsidRDefault="004E1423" w:rsidP="004E1423">
      <w:pPr>
        <w:pStyle w:val="ListParagraph"/>
        <w:numPr>
          <w:ilvl w:val="0"/>
          <w:numId w:val="88"/>
        </w:numPr>
        <w:rPr>
          <w:szCs w:val="28"/>
        </w:rPr>
      </w:pPr>
      <w:r>
        <w:rPr>
          <w:szCs w:val="28"/>
        </w:rPr>
        <w:t xml:space="preserve">The California Department of Social Services continues to </w:t>
      </w:r>
      <w:r w:rsidRPr="004E1423">
        <w:rPr>
          <w:szCs w:val="28"/>
        </w:rPr>
        <w:t xml:space="preserve">explore opportunities to strengthen </w:t>
      </w:r>
      <w:r>
        <w:rPr>
          <w:szCs w:val="28"/>
        </w:rPr>
        <w:t>the</w:t>
      </w:r>
      <w:r w:rsidRPr="004E1423">
        <w:rPr>
          <w:szCs w:val="28"/>
        </w:rPr>
        <w:t xml:space="preserve"> Personal Care Assistant Services</w:t>
      </w:r>
      <w:r>
        <w:rPr>
          <w:szCs w:val="28"/>
        </w:rPr>
        <w:t xml:space="preserve"> workforce.</w:t>
      </w:r>
    </w:p>
    <w:p w14:paraId="07C43250" w14:textId="5329EDCF" w:rsidR="004E1423" w:rsidRPr="004E1423" w:rsidRDefault="004E1423" w:rsidP="004E1423">
      <w:pPr>
        <w:pStyle w:val="ListParagraph"/>
        <w:numPr>
          <w:ilvl w:val="0"/>
          <w:numId w:val="88"/>
        </w:numPr>
        <w:rPr>
          <w:szCs w:val="28"/>
        </w:rPr>
      </w:pPr>
      <w:r>
        <w:rPr>
          <w:szCs w:val="28"/>
        </w:rPr>
        <w:lastRenderedPageBreak/>
        <w:t>Hayes’ term as SILC Chair has ended and</w:t>
      </w:r>
      <w:r w:rsidR="0040614E">
        <w:rPr>
          <w:szCs w:val="28"/>
        </w:rPr>
        <w:t xml:space="preserve"> she</w:t>
      </w:r>
      <w:r>
        <w:rPr>
          <w:szCs w:val="28"/>
        </w:rPr>
        <w:t xml:space="preserve"> is therefore resigning from the SRC. </w:t>
      </w:r>
    </w:p>
    <w:p w14:paraId="074B82BF" w14:textId="77777777" w:rsidR="004E1423" w:rsidRPr="004E1423" w:rsidRDefault="004E1423" w:rsidP="004E1423">
      <w:pPr>
        <w:rPr>
          <w:szCs w:val="28"/>
        </w:rPr>
      </w:pPr>
    </w:p>
    <w:p w14:paraId="00908663" w14:textId="647191ED" w:rsidR="00601CD7" w:rsidRPr="00AF539B" w:rsidRDefault="00601CD7" w:rsidP="00AF539B">
      <w:pPr>
        <w:pStyle w:val="Heading1"/>
      </w:pPr>
      <w:r w:rsidRPr="00AF539B">
        <w:t xml:space="preserve">Item </w:t>
      </w:r>
      <w:r w:rsidR="00230C5B" w:rsidRPr="00AF539B">
        <w:t>1</w:t>
      </w:r>
      <w:r w:rsidR="00572268" w:rsidRPr="00AF539B">
        <w:t>7</w:t>
      </w:r>
      <w:r w:rsidRPr="00AF539B">
        <w:t xml:space="preserve">: Annual Election of the SRC Officers </w:t>
      </w:r>
    </w:p>
    <w:p w14:paraId="31A90CFE" w14:textId="7BF1D071" w:rsidR="00AF539B" w:rsidRPr="00AF539B" w:rsidRDefault="00AF539B" w:rsidP="00AF539B">
      <w:pPr>
        <w:rPr>
          <w:rFonts w:cs="Arial"/>
          <w:szCs w:val="28"/>
        </w:rPr>
      </w:pPr>
      <w:r w:rsidRPr="00AF539B">
        <w:t>Kate Bjerke, SRC Executive Officer, reviewed the process for the annual election of the SRC officers. Before announcement of the slate of candidates, the floor was opened for additional nominations. There were no additional nominations, and the slate of candidates was announced</w:t>
      </w:r>
      <w:r>
        <w:t xml:space="preserve">: </w:t>
      </w:r>
      <w:r w:rsidRPr="00AF539B">
        <w:rPr>
          <w:rFonts w:cs="Arial"/>
          <w:szCs w:val="28"/>
        </w:rPr>
        <w:t>Chair: Ivan Guillen</w:t>
      </w:r>
      <w:r>
        <w:rPr>
          <w:rFonts w:cs="Arial"/>
          <w:szCs w:val="28"/>
        </w:rPr>
        <w:t xml:space="preserve">, </w:t>
      </w:r>
      <w:r w:rsidRPr="00AF539B">
        <w:rPr>
          <w:rFonts w:cs="Arial"/>
          <w:szCs w:val="28"/>
        </w:rPr>
        <w:t>Vice</w:t>
      </w:r>
      <w:r>
        <w:rPr>
          <w:rFonts w:cs="Arial"/>
          <w:szCs w:val="28"/>
        </w:rPr>
        <w:t>-</w:t>
      </w:r>
      <w:r w:rsidRPr="00AF539B">
        <w:rPr>
          <w:rFonts w:cs="Arial"/>
          <w:szCs w:val="28"/>
        </w:rPr>
        <w:t>Chair: Chanel Brisbane</w:t>
      </w:r>
      <w:r>
        <w:rPr>
          <w:rFonts w:cs="Arial"/>
          <w:szCs w:val="28"/>
        </w:rPr>
        <w:t xml:space="preserve">, and </w:t>
      </w:r>
      <w:r w:rsidRPr="00AF539B">
        <w:rPr>
          <w:rFonts w:cs="Arial"/>
          <w:szCs w:val="28"/>
        </w:rPr>
        <w:t>Treasurer: La Trena Robinson</w:t>
      </w:r>
      <w:r>
        <w:rPr>
          <w:rFonts w:cs="Arial"/>
          <w:szCs w:val="28"/>
        </w:rPr>
        <w:t xml:space="preserve">. </w:t>
      </w:r>
      <w:r w:rsidRPr="00AF539B">
        <w:t xml:space="preserve">It was moved/approved (Weller/Wavrin) to elect </w:t>
      </w:r>
      <w:r w:rsidR="0040614E">
        <w:t>the</w:t>
      </w:r>
      <w:r w:rsidRPr="00AF539B">
        <w:t xml:space="preserve"> slate of candidates recommended by the SRC Nominating Committee on June 29, 2023</w:t>
      </w:r>
      <w:r>
        <w:t xml:space="preserve">. </w:t>
      </w:r>
      <w:r w:rsidRPr="00AF539B">
        <w:rPr>
          <w:szCs w:val="28"/>
        </w:rPr>
        <w:t>(Yes – Comstock, Wavrin, Aviles, Guillen, Henderson, Brisbane, Weller, Hayes), (No – 0), (Abstain – 0), (Absent - Robinson, Lewis, Hasak</w:t>
      </w:r>
      <w:r w:rsidR="0040614E">
        <w:rPr>
          <w:szCs w:val="28"/>
        </w:rPr>
        <w:t>).</w:t>
      </w:r>
    </w:p>
    <w:bookmarkEnd w:id="33"/>
    <w:p w14:paraId="33D9693D" w14:textId="3BDA5A70" w:rsidR="00E11CA5" w:rsidRPr="00AF539B" w:rsidRDefault="00AF539B" w:rsidP="00346E62">
      <w:r w:rsidRPr="00AF539B">
        <w:t xml:space="preserve"> </w:t>
      </w:r>
    </w:p>
    <w:p w14:paraId="20B58A7B" w14:textId="1426C851" w:rsidR="00AF539B" w:rsidRPr="00AF539B" w:rsidRDefault="00AF539B" w:rsidP="00AF539B">
      <w:pPr>
        <w:pStyle w:val="Heading1"/>
      </w:pPr>
      <w:r w:rsidRPr="00AF539B">
        <w:t>Adjourn</w:t>
      </w:r>
    </w:p>
    <w:p w14:paraId="3652F2B3" w14:textId="2A9FF0A1" w:rsidR="00000FAA" w:rsidRPr="00AF539B" w:rsidRDefault="00AF539B" w:rsidP="00AF539B">
      <w:pPr>
        <w:rPr>
          <w:szCs w:val="28"/>
        </w:rPr>
      </w:pPr>
      <w:r w:rsidRPr="00AF539B">
        <w:rPr>
          <w:szCs w:val="28"/>
        </w:rPr>
        <w:t xml:space="preserve">It was moved/seconded (Henderson/Weller) to adjourn the </w:t>
      </w:r>
      <w:r>
        <w:rPr>
          <w:szCs w:val="28"/>
        </w:rPr>
        <w:t>September</w:t>
      </w:r>
      <w:r w:rsidRPr="00AF539B">
        <w:rPr>
          <w:szCs w:val="28"/>
        </w:rPr>
        <w:t xml:space="preserve"> 6 – 7, 2023 SRC quarterly meeting. </w:t>
      </w:r>
    </w:p>
    <w:bookmarkEnd w:id="30"/>
    <w:p w14:paraId="71C54B99" w14:textId="2C8158E2" w:rsidR="00587F0B" w:rsidRPr="00AF539B" w:rsidRDefault="00587F0B" w:rsidP="001915DC">
      <w:pPr>
        <w:rPr>
          <w:i/>
          <w:iCs/>
          <w:szCs w:val="28"/>
        </w:rPr>
      </w:pPr>
    </w:p>
    <w:p w14:paraId="6C048288" w14:textId="20BC547F" w:rsidR="000A5897" w:rsidRPr="00AF539B" w:rsidRDefault="00AF539B" w:rsidP="001915DC">
      <w:pPr>
        <w:rPr>
          <w:rFonts w:eastAsiaTheme="majorEastAsia" w:cstheme="majorBidi"/>
          <w:b/>
          <w:bCs/>
          <w:szCs w:val="28"/>
        </w:rPr>
      </w:pPr>
      <w:bookmarkStart w:id="34" w:name="_Hlk536179184"/>
      <w:bookmarkEnd w:id="3"/>
      <w:bookmarkEnd w:id="24"/>
      <w:r w:rsidRPr="00AF539B">
        <w:rPr>
          <w:rFonts w:eastAsiaTheme="majorEastAsia" w:cstheme="majorBidi"/>
          <w:b/>
          <w:bCs/>
          <w:szCs w:val="28"/>
        </w:rPr>
        <w:t xml:space="preserve"> </w:t>
      </w:r>
    </w:p>
    <w:p w14:paraId="08DE8780" w14:textId="77777777" w:rsidR="000A5897" w:rsidRPr="004A68C0" w:rsidRDefault="000A5897" w:rsidP="001915DC">
      <w:pPr>
        <w:rPr>
          <w:rFonts w:eastAsiaTheme="majorEastAsia" w:cstheme="majorBidi"/>
          <w:b/>
          <w:bCs/>
          <w:szCs w:val="28"/>
        </w:rPr>
      </w:pPr>
    </w:p>
    <w:p w14:paraId="28B5B9D5" w14:textId="77777777" w:rsidR="000A5897" w:rsidRPr="004A68C0" w:rsidRDefault="000A5897" w:rsidP="001915DC">
      <w:pPr>
        <w:rPr>
          <w:rFonts w:eastAsiaTheme="majorEastAsia" w:cstheme="majorBidi"/>
          <w:b/>
          <w:bCs/>
          <w:szCs w:val="28"/>
        </w:rPr>
      </w:pPr>
    </w:p>
    <w:p w14:paraId="4836A1D2" w14:textId="77777777" w:rsidR="00EB3E8B" w:rsidRDefault="00EB3E8B" w:rsidP="001915DC">
      <w:pPr>
        <w:rPr>
          <w:rFonts w:eastAsiaTheme="majorEastAsia" w:cstheme="majorBidi"/>
          <w:b/>
          <w:bCs/>
          <w:szCs w:val="28"/>
        </w:rPr>
      </w:pPr>
      <w:r>
        <w:rPr>
          <w:rFonts w:eastAsiaTheme="majorEastAsia" w:cstheme="majorBidi"/>
          <w:b/>
          <w:bCs/>
          <w:szCs w:val="28"/>
        </w:rPr>
        <w:br w:type="page"/>
      </w:r>
    </w:p>
    <w:p w14:paraId="45337B07" w14:textId="44ECB709" w:rsidR="000A5897" w:rsidRDefault="00EB3E8B" w:rsidP="001915DC">
      <w:pPr>
        <w:pStyle w:val="Heading1"/>
      </w:pPr>
      <w:bookmarkStart w:id="35" w:name="_Appendix_A_–"/>
      <w:bookmarkEnd w:id="35"/>
      <w:r>
        <w:lastRenderedPageBreak/>
        <w:t>Appendix A – Benefits Planning Presentation</w:t>
      </w:r>
    </w:p>
    <w:p w14:paraId="51F47CA9" w14:textId="77777777" w:rsidR="00EE1A78" w:rsidRDefault="00EE1A78" w:rsidP="001915DC">
      <w:pPr>
        <w:rPr>
          <w:rFonts w:cs="Arial"/>
          <w:szCs w:val="28"/>
        </w:rPr>
      </w:pPr>
      <w:r>
        <w:rPr>
          <w:rFonts w:cs="Arial"/>
          <w:szCs w:val="28"/>
        </w:rPr>
        <w:t xml:space="preserve">(Slide One) </w:t>
      </w:r>
      <w:r w:rsidRPr="00886AD6">
        <w:rPr>
          <w:rFonts w:cs="Arial"/>
          <w:szCs w:val="28"/>
        </w:rPr>
        <w:t>Work Incentives Planning (WIP) Services Expansion Pilot.</w:t>
      </w:r>
    </w:p>
    <w:p w14:paraId="2B5F3843" w14:textId="77777777" w:rsidR="00EE1A78" w:rsidRDefault="00EE1A78" w:rsidP="001915DC">
      <w:pPr>
        <w:rPr>
          <w:rFonts w:cs="Arial"/>
          <w:szCs w:val="28"/>
        </w:rPr>
      </w:pPr>
    </w:p>
    <w:p w14:paraId="7EFE2625" w14:textId="77777777" w:rsidR="00EE1A78" w:rsidRPr="00886AD6" w:rsidRDefault="00EE1A78" w:rsidP="001915DC">
      <w:pPr>
        <w:rPr>
          <w:rFonts w:cs="Arial"/>
          <w:szCs w:val="28"/>
        </w:rPr>
      </w:pPr>
      <w:r>
        <w:rPr>
          <w:rFonts w:cs="Arial"/>
          <w:szCs w:val="28"/>
        </w:rPr>
        <w:t xml:space="preserve">(Slide Two) </w:t>
      </w:r>
      <w:r w:rsidRPr="00886AD6">
        <w:rPr>
          <w:rFonts w:cs="Arial"/>
          <w:szCs w:val="28"/>
        </w:rPr>
        <w:t>Agenda</w:t>
      </w:r>
    </w:p>
    <w:p w14:paraId="770A6867" w14:textId="77777777" w:rsidR="00EE1A78" w:rsidRPr="00886AD6" w:rsidRDefault="00EE1A78" w:rsidP="003E2412">
      <w:pPr>
        <w:pStyle w:val="ListParagraph"/>
        <w:numPr>
          <w:ilvl w:val="0"/>
          <w:numId w:val="11"/>
        </w:numPr>
        <w:spacing w:line="259" w:lineRule="auto"/>
        <w:rPr>
          <w:rFonts w:cs="Arial"/>
          <w:szCs w:val="28"/>
        </w:rPr>
      </w:pPr>
      <w:r w:rsidRPr="00886AD6">
        <w:rPr>
          <w:rFonts w:cs="Arial"/>
          <w:szCs w:val="28"/>
        </w:rPr>
        <w:t>DOR Work Incentive Planners and Work Incentives Planning</w:t>
      </w:r>
      <w:r>
        <w:rPr>
          <w:rFonts w:cs="Arial"/>
          <w:szCs w:val="28"/>
        </w:rPr>
        <w:t xml:space="preserve"> </w:t>
      </w:r>
      <w:r w:rsidRPr="00886AD6">
        <w:rPr>
          <w:rFonts w:cs="Arial"/>
          <w:szCs w:val="28"/>
        </w:rPr>
        <w:t>Services</w:t>
      </w:r>
    </w:p>
    <w:p w14:paraId="65542722" w14:textId="77777777" w:rsidR="00EE1A78" w:rsidRPr="00886AD6" w:rsidRDefault="00EE1A78" w:rsidP="003E2412">
      <w:pPr>
        <w:pStyle w:val="ListParagraph"/>
        <w:numPr>
          <w:ilvl w:val="0"/>
          <w:numId w:val="11"/>
        </w:numPr>
        <w:spacing w:line="259" w:lineRule="auto"/>
        <w:rPr>
          <w:rFonts w:cs="Arial"/>
          <w:szCs w:val="28"/>
        </w:rPr>
      </w:pPr>
      <w:r w:rsidRPr="00886AD6">
        <w:rPr>
          <w:rFonts w:cs="Arial"/>
          <w:szCs w:val="28"/>
        </w:rPr>
        <w:t>WIP Services Expansion Pilot</w:t>
      </w:r>
    </w:p>
    <w:p w14:paraId="686E3CF5" w14:textId="77777777" w:rsidR="00EE1A78" w:rsidRDefault="00EE1A78" w:rsidP="003E2412">
      <w:pPr>
        <w:pStyle w:val="ListParagraph"/>
        <w:numPr>
          <w:ilvl w:val="0"/>
          <w:numId w:val="11"/>
        </w:numPr>
        <w:spacing w:line="259" w:lineRule="auto"/>
        <w:rPr>
          <w:rFonts w:cs="Arial"/>
          <w:szCs w:val="28"/>
        </w:rPr>
      </w:pPr>
      <w:r>
        <w:rPr>
          <w:rFonts w:cs="Arial"/>
          <w:szCs w:val="28"/>
        </w:rPr>
        <w:t>New Training and Outreach Resources</w:t>
      </w:r>
    </w:p>
    <w:p w14:paraId="68257BA3" w14:textId="77777777" w:rsidR="00EE1A78" w:rsidRDefault="00EE1A78" w:rsidP="003E2412">
      <w:pPr>
        <w:pStyle w:val="ListParagraph"/>
        <w:numPr>
          <w:ilvl w:val="1"/>
          <w:numId w:val="11"/>
        </w:numPr>
        <w:spacing w:line="259" w:lineRule="auto"/>
        <w:rPr>
          <w:rFonts w:cs="Arial"/>
          <w:szCs w:val="28"/>
        </w:rPr>
      </w:pPr>
      <w:r w:rsidRPr="00886AD6">
        <w:rPr>
          <w:rFonts w:cs="Arial"/>
          <w:szCs w:val="28"/>
        </w:rPr>
        <w:t>Spotlight on Social Security Newsletter</w:t>
      </w:r>
    </w:p>
    <w:p w14:paraId="010506FE" w14:textId="77777777" w:rsidR="00EE1A78" w:rsidRDefault="00EE1A78" w:rsidP="003E2412">
      <w:pPr>
        <w:pStyle w:val="ListParagraph"/>
        <w:numPr>
          <w:ilvl w:val="1"/>
          <w:numId w:val="11"/>
        </w:numPr>
        <w:spacing w:line="259" w:lineRule="auto"/>
        <w:rPr>
          <w:rFonts w:cs="Arial"/>
          <w:szCs w:val="28"/>
        </w:rPr>
      </w:pPr>
      <w:r w:rsidRPr="00A82222">
        <w:rPr>
          <w:rFonts w:cs="Arial"/>
          <w:szCs w:val="28"/>
        </w:rPr>
        <w:t>DOR Webinars on Social Security Programs and Work Incentives</w:t>
      </w:r>
    </w:p>
    <w:p w14:paraId="38E9EB88" w14:textId="77777777" w:rsidR="00EE1A78" w:rsidRPr="00A82222" w:rsidRDefault="00EE1A78" w:rsidP="001915DC">
      <w:pPr>
        <w:pStyle w:val="ListParagraph"/>
        <w:ind w:left="1440"/>
        <w:rPr>
          <w:rFonts w:cs="Arial"/>
          <w:szCs w:val="28"/>
        </w:rPr>
      </w:pPr>
    </w:p>
    <w:p w14:paraId="00FD8F29" w14:textId="77777777" w:rsidR="00EE1A78" w:rsidRDefault="00EE1A78" w:rsidP="001915DC">
      <w:pPr>
        <w:rPr>
          <w:rFonts w:cs="Arial"/>
          <w:szCs w:val="28"/>
        </w:rPr>
      </w:pPr>
      <w:r>
        <w:rPr>
          <w:rFonts w:cs="Arial"/>
          <w:szCs w:val="28"/>
        </w:rPr>
        <w:t>(Slide Three) Purpose of WIP Services for DOR consumers receiving SSI and/or SSDI Benefits</w:t>
      </w:r>
    </w:p>
    <w:p w14:paraId="1A69D32A" w14:textId="77777777" w:rsidR="00EE1A78" w:rsidRPr="006C2BD8" w:rsidRDefault="00EE1A78" w:rsidP="003E2412">
      <w:pPr>
        <w:pStyle w:val="ListParagraph"/>
        <w:numPr>
          <w:ilvl w:val="0"/>
          <w:numId w:val="13"/>
        </w:numPr>
        <w:spacing w:line="259" w:lineRule="auto"/>
        <w:rPr>
          <w:rFonts w:cs="Arial"/>
          <w:szCs w:val="28"/>
        </w:rPr>
      </w:pPr>
      <w:r>
        <w:rPr>
          <w:rFonts w:cs="Arial"/>
          <w:szCs w:val="28"/>
        </w:rPr>
        <w:t>To s</w:t>
      </w:r>
      <w:r w:rsidRPr="006C2BD8">
        <w:rPr>
          <w:rFonts w:cs="Arial"/>
          <w:szCs w:val="28"/>
        </w:rPr>
        <w:t>upport and empower DOR consumers to make informed choices about their employment goals</w:t>
      </w:r>
      <w:r>
        <w:rPr>
          <w:rFonts w:cs="Arial"/>
          <w:szCs w:val="28"/>
        </w:rPr>
        <w:t>.</w:t>
      </w:r>
    </w:p>
    <w:p w14:paraId="68D6BFBC" w14:textId="77777777" w:rsidR="00EE1A78" w:rsidRPr="006C2BD8" w:rsidRDefault="00EE1A78" w:rsidP="003E2412">
      <w:pPr>
        <w:pStyle w:val="ListParagraph"/>
        <w:numPr>
          <w:ilvl w:val="0"/>
          <w:numId w:val="13"/>
        </w:numPr>
        <w:spacing w:line="259" w:lineRule="auto"/>
        <w:rPr>
          <w:rFonts w:cs="Arial"/>
          <w:szCs w:val="28"/>
        </w:rPr>
      </w:pPr>
      <w:r>
        <w:rPr>
          <w:rFonts w:cs="Arial"/>
          <w:szCs w:val="28"/>
        </w:rPr>
        <w:t>To a</w:t>
      </w:r>
      <w:r w:rsidRPr="006C2BD8">
        <w:rPr>
          <w:rFonts w:cs="Arial"/>
          <w:szCs w:val="28"/>
        </w:rPr>
        <w:t xml:space="preserve">ssist </w:t>
      </w:r>
      <w:r>
        <w:rPr>
          <w:rFonts w:cs="Arial"/>
          <w:szCs w:val="28"/>
        </w:rPr>
        <w:t xml:space="preserve">in understanding how </w:t>
      </w:r>
      <w:r w:rsidRPr="006C2BD8">
        <w:rPr>
          <w:rFonts w:cs="Arial"/>
          <w:szCs w:val="28"/>
        </w:rPr>
        <w:t>to bridge the gap between Social Security benefits and employment</w:t>
      </w:r>
      <w:r>
        <w:rPr>
          <w:rFonts w:cs="Arial"/>
          <w:szCs w:val="28"/>
        </w:rPr>
        <w:t>.</w:t>
      </w:r>
    </w:p>
    <w:p w14:paraId="11866D99" w14:textId="77777777" w:rsidR="00EE1A78" w:rsidRPr="006C2BD8" w:rsidRDefault="00EE1A78" w:rsidP="003E2412">
      <w:pPr>
        <w:pStyle w:val="ListParagraph"/>
        <w:numPr>
          <w:ilvl w:val="0"/>
          <w:numId w:val="13"/>
        </w:numPr>
        <w:spacing w:line="259" w:lineRule="auto"/>
        <w:rPr>
          <w:rFonts w:cs="Arial"/>
          <w:szCs w:val="28"/>
        </w:rPr>
      </w:pPr>
      <w:r>
        <w:rPr>
          <w:rFonts w:cs="Arial"/>
          <w:szCs w:val="28"/>
        </w:rPr>
        <w:t>To p</w:t>
      </w:r>
      <w:r w:rsidRPr="006C2BD8">
        <w:rPr>
          <w:rFonts w:cs="Arial"/>
          <w:szCs w:val="28"/>
        </w:rPr>
        <w:t>rovide the information individuals and their families need to feel confident about their employment options and their future</w:t>
      </w:r>
      <w:r>
        <w:rPr>
          <w:rFonts w:cs="Arial"/>
          <w:szCs w:val="28"/>
        </w:rPr>
        <w:t>.</w:t>
      </w:r>
    </w:p>
    <w:p w14:paraId="6D273DBA" w14:textId="77777777" w:rsidR="00EE1A78" w:rsidRPr="00886AD6" w:rsidRDefault="00EE1A78" w:rsidP="001915DC">
      <w:pPr>
        <w:rPr>
          <w:rFonts w:cs="Arial"/>
          <w:szCs w:val="28"/>
        </w:rPr>
      </w:pPr>
      <w:r>
        <w:rPr>
          <w:rFonts w:cs="Arial"/>
          <w:szCs w:val="28"/>
        </w:rPr>
        <w:t xml:space="preserve">(Slide Four) </w:t>
      </w:r>
      <w:r w:rsidRPr="00886AD6">
        <w:rPr>
          <w:rFonts w:cs="Arial"/>
          <w:szCs w:val="28"/>
        </w:rPr>
        <w:t>Work Incentives Planning Services</w:t>
      </w:r>
    </w:p>
    <w:p w14:paraId="1577FCC9" w14:textId="77777777" w:rsidR="00EE1A78" w:rsidRPr="00886AD6" w:rsidRDefault="00EE1A78" w:rsidP="003E2412">
      <w:pPr>
        <w:pStyle w:val="ListParagraph"/>
        <w:numPr>
          <w:ilvl w:val="0"/>
          <w:numId w:val="12"/>
        </w:numPr>
        <w:spacing w:line="259" w:lineRule="auto"/>
        <w:rPr>
          <w:rFonts w:cs="Arial"/>
          <w:szCs w:val="28"/>
        </w:rPr>
      </w:pPr>
      <w:r w:rsidRPr="00886AD6">
        <w:rPr>
          <w:rFonts w:cs="Arial"/>
          <w:szCs w:val="28"/>
        </w:rPr>
        <w:t>Assisting consumers with understanding the impact of employment on cash and health benefits</w:t>
      </w:r>
      <w:r>
        <w:rPr>
          <w:rFonts w:cs="Arial"/>
          <w:szCs w:val="28"/>
        </w:rPr>
        <w:t>.</w:t>
      </w:r>
    </w:p>
    <w:p w14:paraId="37297A5F" w14:textId="77777777" w:rsidR="00EE1A78" w:rsidRPr="00886AD6" w:rsidRDefault="00EE1A78" w:rsidP="003E2412">
      <w:pPr>
        <w:pStyle w:val="ListParagraph"/>
        <w:numPr>
          <w:ilvl w:val="0"/>
          <w:numId w:val="12"/>
        </w:numPr>
        <w:spacing w:line="259" w:lineRule="auto"/>
        <w:rPr>
          <w:rFonts w:cs="Arial"/>
          <w:szCs w:val="28"/>
        </w:rPr>
      </w:pPr>
      <w:r w:rsidRPr="00886AD6">
        <w:rPr>
          <w:rFonts w:cs="Arial"/>
          <w:szCs w:val="28"/>
        </w:rPr>
        <w:t>Developing accurate and personalized Benefits Summary and Analyses and Work Incentives Plans</w:t>
      </w:r>
      <w:r>
        <w:rPr>
          <w:rFonts w:cs="Arial"/>
          <w:szCs w:val="28"/>
        </w:rPr>
        <w:t>.</w:t>
      </w:r>
    </w:p>
    <w:p w14:paraId="4D484FB3" w14:textId="77777777" w:rsidR="00EE1A78" w:rsidRPr="00886AD6" w:rsidRDefault="00EE1A78" w:rsidP="003E2412">
      <w:pPr>
        <w:pStyle w:val="ListParagraph"/>
        <w:numPr>
          <w:ilvl w:val="0"/>
          <w:numId w:val="12"/>
        </w:numPr>
        <w:spacing w:line="259" w:lineRule="auto"/>
        <w:rPr>
          <w:rFonts w:cs="Arial"/>
          <w:szCs w:val="28"/>
        </w:rPr>
      </w:pPr>
      <w:r w:rsidRPr="00886AD6">
        <w:rPr>
          <w:rFonts w:cs="Arial"/>
          <w:szCs w:val="28"/>
        </w:rPr>
        <w:t>Providing recommendations on appropriate work incentives</w:t>
      </w:r>
      <w:r>
        <w:rPr>
          <w:rFonts w:cs="Arial"/>
          <w:szCs w:val="28"/>
        </w:rPr>
        <w:t>.</w:t>
      </w:r>
    </w:p>
    <w:p w14:paraId="6A2660EA" w14:textId="77777777" w:rsidR="00EE1A78" w:rsidRPr="00886AD6" w:rsidRDefault="00EE1A78" w:rsidP="003E2412">
      <w:pPr>
        <w:pStyle w:val="ListParagraph"/>
        <w:numPr>
          <w:ilvl w:val="0"/>
          <w:numId w:val="12"/>
        </w:numPr>
        <w:spacing w:line="259" w:lineRule="auto"/>
        <w:rPr>
          <w:rFonts w:cs="Arial"/>
          <w:szCs w:val="28"/>
        </w:rPr>
      </w:pPr>
      <w:r w:rsidRPr="00886AD6">
        <w:rPr>
          <w:rFonts w:cs="Arial"/>
          <w:szCs w:val="28"/>
        </w:rPr>
        <w:t>Assisting with wage reporting, financial literacy, and benefits management</w:t>
      </w:r>
      <w:r>
        <w:rPr>
          <w:rFonts w:cs="Arial"/>
          <w:szCs w:val="28"/>
        </w:rPr>
        <w:t>.</w:t>
      </w:r>
    </w:p>
    <w:p w14:paraId="5D60D782" w14:textId="77777777" w:rsidR="00EE1A78" w:rsidRDefault="00EE1A78" w:rsidP="003E2412">
      <w:pPr>
        <w:pStyle w:val="ListParagraph"/>
        <w:numPr>
          <w:ilvl w:val="0"/>
          <w:numId w:val="12"/>
        </w:numPr>
        <w:spacing w:line="259" w:lineRule="auto"/>
        <w:rPr>
          <w:rFonts w:cs="Arial"/>
          <w:szCs w:val="28"/>
        </w:rPr>
      </w:pPr>
      <w:r w:rsidRPr="00886AD6">
        <w:rPr>
          <w:rFonts w:cs="Arial"/>
          <w:szCs w:val="28"/>
        </w:rPr>
        <w:t>Coordinating referrals to Work Incentives Planning and Assistance (WIPA) Projects and/or Employment Networks</w:t>
      </w:r>
      <w:r>
        <w:rPr>
          <w:rFonts w:cs="Arial"/>
          <w:szCs w:val="28"/>
        </w:rPr>
        <w:t>.</w:t>
      </w:r>
    </w:p>
    <w:p w14:paraId="673882A5" w14:textId="77777777" w:rsidR="00EE1A78" w:rsidRPr="00886AD6" w:rsidRDefault="00EE1A78" w:rsidP="001915DC">
      <w:pPr>
        <w:pStyle w:val="ListParagraph"/>
        <w:rPr>
          <w:rFonts w:cs="Arial"/>
          <w:szCs w:val="28"/>
        </w:rPr>
      </w:pPr>
    </w:p>
    <w:p w14:paraId="7DF8EDC5" w14:textId="77777777" w:rsidR="00EE1A78" w:rsidRPr="00886AD6" w:rsidRDefault="00EE1A78" w:rsidP="001915DC">
      <w:pPr>
        <w:rPr>
          <w:rFonts w:cs="Arial"/>
          <w:szCs w:val="28"/>
        </w:rPr>
      </w:pPr>
      <w:r>
        <w:rPr>
          <w:rFonts w:cs="Arial"/>
          <w:szCs w:val="28"/>
        </w:rPr>
        <w:t xml:space="preserve">(Slide Five) </w:t>
      </w:r>
      <w:r w:rsidRPr="00886AD6">
        <w:rPr>
          <w:rFonts w:cs="Arial"/>
          <w:szCs w:val="28"/>
        </w:rPr>
        <w:t>DOR Work Incentives Planners</w:t>
      </w:r>
      <w:r>
        <w:rPr>
          <w:rFonts w:cs="Arial"/>
          <w:szCs w:val="28"/>
        </w:rPr>
        <w:t xml:space="preserve"> (WIPs)</w:t>
      </w:r>
    </w:p>
    <w:p w14:paraId="51C6AC1B" w14:textId="77777777" w:rsidR="00EE1A78" w:rsidRDefault="00EE1A78" w:rsidP="003E2412">
      <w:pPr>
        <w:pStyle w:val="ListParagraph"/>
        <w:numPr>
          <w:ilvl w:val="0"/>
          <w:numId w:val="10"/>
        </w:numPr>
        <w:spacing w:line="259" w:lineRule="auto"/>
        <w:rPr>
          <w:rFonts w:cs="Arial"/>
          <w:szCs w:val="28"/>
        </w:rPr>
      </w:pPr>
      <w:r>
        <w:rPr>
          <w:rFonts w:cs="Arial"/>
          <w:szCs w:val="28"/>
        </w:rPr>
        <w:t>P</w:t>
      </w:r>
      <w:r w:rsidRPr="00886AD6">
        <w:rPr>
          <w:rFonts w:cs="Arial"/>
          <w:szCs w:val="28"/>
        </w:rPr>
        <w:t xml:space="preserve">rovide individualized services </w:t>
      </w:r>
      <w:r>
        <w:rPr>
          <w:rFonts w:cs="Arial"/>
          <w:szCs w:val="28"/>
        </w:rPr>
        <w:t xml:space="preserve">on available </w:t>
      </w:r>
      <w:r w:rsidRPr="00886AD6">
        <w:rPr>
          <w:rFonts w:cs="Arial"/>
          <w:szCs w:val="28"/>
        </w:rPr>
        <w:t>work incentives</w:t>
      </w:r>
      <w:r>
        <w:rPr>
          <w:rFonts w:cs="Arial"/>
          <w:szCs w:val="28"/>
        </w:rPr>
        <w:t>.</w:t>
      </w:r>
    </w:p>
    <w:p w14:paraId="4DC5664B" w14:textId="77777777" w:rsidR="00EE1A78" w:rsidRPr="00886AD6" w:rsidRDefault="00EE1A78" w:rsidP="003E2412">
      <w:pPr>
        <w:pStyle w:val="ListParagraph"/>
        <w:numPr>
          <w:ilvl w:val="0"/>
          <w:numId w:val="10"/>
        </w:numPr>
        <w:spacing w:line="259" w:lineRule="auto"/>
        <w:rPr>
          <w:rFonts w:cs="Arial"/>
          <w:szCs w:val="28"/>
        </w:rPr>
      </w:pPr>
      <w:r>
        <w:rPr>
          <w:rFonts w:cs="Arial"/>
          <w:szCs w:val="28"/>
        </w:rPr>
        <w:t>Address unmet need for consumers receiving vocational rehabilitation (VR) services.</w:t>
      </w:r>
    </w:p>
    <w:p w14:paraId="28F226F6" w14:textId="77777777" w:rsidR="00EE1A78" w:rsidRPr="00886AD6" w:rsidRDefault="00EE1A78" w:rsidP="003E2412">
      <w:pPr>
        <w:pStyle w:val="ListParagraph"/>
        <w:numPr>
          <w:ilvl w:val="0"/>
          <w:numId w:val="10"/>
        </w:numPr>
        <w:spacing w:line="259" w:lineRule="auto"/>
        <w:rPr>
          <w:rFonts w:cs="Arial"/>
          <w:szCs w:val="28"/>
        </w:rPr>
      </w:pPr>
      <w:r w:rsidRPr="00886AD6">
        <w:rPr>
          <w:rFonts w:cs="Arial"/>
          <w:szCs w:val="28"/>
        </w:rPr>
        <w:t xml:space="preserve">Currently, 33 WIPs provide, throughout the 14 DOR Districts, Work Incentive Planning Services to approximately 3,000 DOR </w:t>
      </w:r>
      <w:r>
        <w:rPr>
          <w:rFonts w:cs="Arial"/>
          <w:szCs w:val="28"/>
        </w:rPr>
        <w:t>c</w:t>
      </w:r>
      <w:r w:rsidRPr="00886AD6">
        <w:rPr>
          <w:rFonts w:cs="Arial"/>
          <w:szCs w:val="28"/>
        </w:rPr>
        <w:t>onsumers receiving SSI and/or SSDI at any given time.</w:t>
      </w:r>
    </w:p>
    <w:p w14:paraId="6CCD6B6E" w14:textId="77777777" w:rsidR="00EE1A78" w:rsidRDefault="00EE1A78" w:rsidP="001915DC">
      <w:pPr>
        <w:rPr>
          <w:rFonts w:cs="Arial"/>
          <w:szCs w:val="28"/>
        </w:rPr>
      </w:pPr>
    </w:p>
    <w:p w14:paraId="1F9F406B" w14:textId="77777777" w:rsidR="00EE1A78" w:rsidRPr="00886AD6" w:rsidRDefault="00EE1A78" w:rsidP="001915DC">
      <w:pPr>
        <w:rPr>
          <w:rFonts w:cs="Arial"/>
          <w:szCs w:val="28"/>
        </w:rPr>
      </w:pPr>
      <w:r>
        <w:rPr>
          <w:rFonts w:cs="Arial"/>
          <w:szCs w:val="28"/>
        </w:rPr>
        <w:t xml:space="preserve">(Slide Six) </w:t>
      </w:r>
      <w:r w:rsidRPr="00886AD6">
        <w:rPr>
          <w:rFonts w:cs="Arial"/>
          <w:szCs w:val="28"/>
        </w:rPr>
        <w:t xml:space="preserve">Background – WIP Services </w:t>
      </w:r>
      <w:r>
        <w:rPr>
          <w:rFonts w:cs="Arial"/>
          <w:szCs w:val="28"/>
        </w:rPr>
        <w:t xml:space="preserve">Ongoing and </w:t>
      </w:r>
      <w:r w:rsidRPr="00886AD6">
        <w:rPr>
          <w:rFonts w:cs="Arial"/>
          <w:szCs w:val="28"/>
        </w:rPr>
        <w:t>Expansion Pilot</w:t>
      </w:r>
    </w:p>
    <w:p w14:paraId="3B76FA40" w14:textId="77777777" w:rsidR="00EE1A78" w:rsidRDefault="00EE1A78" w:rsidP="003E2412">
      <w:pPr>
        <w:pStyle w:val="ListParagraph"/>
        <w:numPr>
          <w:ilvl w:val="0"/>
          <w:numId w:val="14"/>
        </w:numPr>
        <w:spacing w:line="259" w:lineRule="auto"/>
        <w:rPr>
          <w:rFonts w:cs="Arial"/>
          <w:szCs w:val="28"/>
        </w:rPr>
      </w:pPr>
      <w:r w:rsidRPr="00A82222">
        <w:rPr>
          <w:rFonts w:cs="Arial"/>
          <w:szCs w:val="28"/>
          <w:u w:val="single"/>
        </w:rPr>
        <w:t>Ongoing</w:t>
      </w:r>
      <w:r>
        <w:rPr>
          <w:rFonts w:cs="Arial"/>
          <w:szCs w:val="28"/>
        </w:rPr>
        <w:t xml:space="preserve"> WIP Services to consumers finishing up training, ready to work, or employer.</w:t>
      </w:r>
    </w:p>
    <w:p w14:paraId="5E6B37A0" w14:textId="77777777" w:rsidR="00EE1A78" w:rsidRPr="00814D27" w:rsidRDefault="00EE1A78" w:rsidP="003E2412">
      <w:pPr>
        <w:pStyle w:val="ListParagraph"/>
        <w:numPr>
          <w:ilvl w:val="1"/>
          <w:numId w:val="14"/>
        </w:numPr>
        <w:spacing w:line="259" w:lineRule="auto"/>
        <w:rPr>
          <w:rFonts w:cs="Arial"/>
          <w:szCs w:val="28"/>
        </w:rPr>
      </w:pPr>
      <w:r>
        <w:rPr>
          <w:rFonts w:cs="Arial"/>
          <w:szCs w:val="28"/>
        </w:rPr>
        <w:t>Narrow criteria limits the number of consumers served by WIPs.</w:t>
      </w:r>
    </w:p>
    <w:p w14:paraId="5241CED0" w14:textId="77777777" w:rsidR="00EE1A78" w:rsidRDefault="00EE1A78" w:rsidP="003E2412">
      <w:pPr>
        <w:pStyle w:val="ListParagraph"/>
        <w:numPr>
          <w:ilvl w:val="0"/>
          <w:numId w:val="14"/>
        </w:numPr>
        <w:spacing w:line="259" w:lineRule="auto"/>
        <w:rPr>
          <w:rFonts w:cs="Arial"/>
          <w:szCs w:val="28"/>
        </w:rPr>
      </w:pPr>
      <w:r>
        <w:rPr>
          <w:rFonts w:cs="Arial"/>
          <w:szCs w:val="28"/>
        </w:rPr>
        <w:lastRenderedPageBreak/>
        <w:t xml:space="preserve">WIP Services </w:t>
      </w:r>
      <w:r w:rsidRPr="008C4E53">
        <w:rPr>
          <w:rFonts w:cs="Arial"/>
          <w:szCs w:val="28"/>
          <w:u w:val="single"/>
        </w:rPr>
        <w:t>Expansion Pilot</w:t>
      </w:r>
      <w:r>
        <w:rPr>
          <w:rFonts w:cs="Arial"/>
          <w:szCs w:val="28"/>
        </w:rPr>
        <w:t xml:space="preserve"> provides WIP services to eligible individuals regardless of readiness or employment status.</w:t>
      </w:r>
    </w:p>
    <w:p w14:paraId="41A7EBA9" w14:textId="77777777" w:rsidR="00EE1A78" w:rsidRPr="008C4E53" w:rsidRDefault="00EE1A78" w:rsidP="003E2412">
      <w:pPr>
        <w:pStyle w:val="ListParagraph"/>
        <w:numPr>
          <w:ilvl w:val="1"/>
          <w:numId w:val="14"/>
        </w:numPr>
        <w:spacing w:line="259" w:lineRule="auto"/>
        <w:rPr>
          <w:rFonts w:cs="Arial"/>
          <w:szCs w:val="28"/>
        </w:rPr>
      </w:pPr>
      <w:r w:rsidRPr="008C4E53">
        <w:rPr>
          <w:rFonts w:cs="Arial"/>
          <w:szCs w:val="28"/>
        </w:rPr>
        <w:t>Inland Empire, Santa Barbara, and San Joaquin Valley</w:t>
      </w:r>
    </w:p>
    <w:p w14:paraId="62089406" w14:textId="77777777" w:rsidR="00EE1A78" w:rsidRPr="00886AD6" w:rsidRDefault="00EE1A78" w:rsidP="001915DC">
      <w:pPr>
        <w:rPr>
          <w:rFonts w:cs="Arial"/>
          <w:szCs w:val="28"/>
        </w:rPr>
      </w:pPr>
      <w:r>
        <w:rPr>
          <w:rFonts w:cs="Arial"/>
          <w:szCs w:val="28"/>
        </w:rPr>
        <w:t xml:space="preserve">(Slide Seven) </w:t>
      </w:r>
      <w:r w:rsidRPr="00886AD6">
        <w:rPr>
          <w:rFonts w:cs="Arial"/>
          <w:szCs w:val="28"/>
        </w:rPr>
        <w:t xml:space="preserve">Pilot </w:t>
      </w:r>
      <w:r>
        <w:rPr>
          <w:rFonts w:cs="Arial"/>
          <w:szCs w:val="28"/>
        </w:rPr>
        <w:t>Objectives</w:t>
      </w:r>
    </w:p>
    <w:p w14:paraId="7E239E04" w14:textId="77777777" w:rsidR="00EE1A78" w:rsidRDefault="00EE1A78" w:rsidP="003E2412">
      <w:pPr>
        <w:numPr>
          <w:ilvl w:val="0"/>
          <w:numId w:val="21"/>
        </w:numPr>
        <w:spacing w:line="259" w:lineRule="auto"/>
        <w:rPr>
          <w:rFonts w:cs="Arial"/>
          <w:szCs w:val="28"/>
        </w:rPr>
      </w:pPr>
      <w:r>
        <w:rPr>
          <w:rFonts w:cs="Arial"/>
          <w:szCs w:val="28"/>
        </w:rPr>
        <w:t>For individuals receiving SSI and/or SSDI benefits:</w:t>
      </w:r>
    </w:p>
    <w:p w14:paraId="3771F89D" w14:textId="77777777" w:rsidR="00EE1A78" w:rsidRPr="00E238E9" w:rsidRDefault="00EE1A78" w:rsidP="003E2412">
      <w:pPr>
        <w:numPr>
          <w:ilvl w:val="0"/>
          <w:numId w:val="21"/>
        </w:numPr>
        <w:spacing w:line="259" w:lineRule="auto"/>
        <w:rPr>
          <w:rFonts w:cs="Arial"/>
          <w:szCs w:val="28"/>
        </w:rPr>
      </w:pPr>
      <w:r w:rsidRPr="00E238E9">
        <w:rPr>
          <w:rFonts w:cs="Arial"/>
          <w:szCs w:val="28"/>
        </w:rPr>
        <w:t xml:space="preserve">Provide disability programs information and resources to </w:t>
      </w:r>
      <w:r>
        <w:rPr>
          <w:rFonts w:cs="Arial"/>
          <w:szCs w:val="28"/>
        </w:rPr>
        <w:t>support informed choice</w:t>
      </w:r>
      <w:r w:rsidRPr="00E238E9">
        <w:rPr>
          <w:rFonts w:cs="Arial"/>
          <w:szCs w:val="28"/>
        </w:rPr>
        <w:t>.</w:t>
      </w:r>
    </w:p>
    <w:p w14:paraId="2A5B6DF0" w14:textId="77777777" w:rsidR="00EE1A78" w:rsidRPr="00E238E9" w:rsidRDefault="00EE1A78" w:rsidP="003E2412">
      <w:pPr>
        <w:numPr>
          <w:ilvl w:val="0"/>
          <w:numId w:val="21"/>
        </w:numPr>
        <w:spacing w:line="259" w:lineRule="auto"/>
        <w:rPr>
          <w:rFonts w:cs="Arial"/>
          <w:szCs w:val="28"/>
        </w:rPr>
      </w:pPr>
      <w:r w:rsidRPr="00E238E9">
        <w:rPr>
          <w:rFonts w:cs="Arial"/>
          <w:szCs w:val="28"/>
        </w:rPr>
        <w:t xml:space="preserve">Dispel myths </w:t>
      </w:r>
      <w:r>
        <w:rPr>
          <w:rFonts w:cs="Arial"/>
          <w:szCs w:val="28"/>
        </w:rPr>
        <w:t>regarding employment’s impact on c</w:t>
      </w:r>
      <w:r w:rsidRPr="00E238E9">
        <w:rPr>
          <w:rFonts w:cs="Arial"/>
          <w:szCs w:val="28"/>
        </w:rPr>
        <w:t>ash and health benefits.</w:t>
      </w:r>
    </w:p>
    <w:p w14:paraId="10954DEE" w14:textId="77777777" w:rsidR="00EE1A78" w:rsidRPr="00E238E9" w:rsidRDefault="00EE1A78" w:rsidP="003E2412">
      <w:pPr>
        <w:numPr>
          <w:ilvl w:val="0"/>
          <w:numId w:val="21"/>
        </w:numPr>
        <w:spacing w:line="259" w:lineRule="auto"/>
        <w:rPr>
          <w:rFonts w:cs="Arial"/>
          <w:szCs w:val="28"/>
        </w:rPr>
      </w:pPr>
      <w:r>
        <w:rPr>
          <w:rFonts w:cs="Arial"/>
          <w:szCs w:val="28"/>
        </w:rPr>
        <w:t>Reach more c</w:t>
      </w:r>
      <w:r w:rsidRPr="00E238E9">
        <w:rPr>
          <w:rFonts w:cs="Arial"/>
          <w:szCs w:val="28"/>
        </w:rPr>
        <w:t xml:space="preserve">onsumers </w:t>
      </w:r>
      <w:r>
        <w:rPr>
          <w:rFonts w:cs="Arial"/>
          <w:szCs w:val="28"/>
        </w:rPr>
        <w:t>earlier in their VR journey</w:t>
      </w:r>
      <w:r w:rsidRPr="00E238E9">
        <w:rPr>
          <w:rFonts w:cs="Arial"/>
          <w:szCs w:val="28"/>
        </w:rPr>
        <w:t>.</w:t>
      </w:r>
    </w:p>
    <w:p w14:paraId="4ADB70B6" w14:textId="77777777" w:rsidR="00EE1A78" w:rsidRPr="00E238E9" w:rsidRDefault="00EE1A78" w:rsidP="003E2412">
      <w:pPr>
        <w:numPr>
          <w:ilvl w:val="0"/>
          <w:numId w:val="21"/>
        </w:numPr>
        <w:spacing w:line="259" w:lineRule="auto"/>
        <w:rPr>
          <w:rFonts w:cs="Arial"/>
          <w:szCs w:val="28"/>
        </w:rPr>
      </w:pPr>
      <w:r w:rsidRPr="00E238E9">
        <w:rPr>
          <w:rFonts w:cs="Arial"/>
          <w:szCs w:val="28"/>
        </w:rPr>
        <w:t>Increase successful employment outcomes.</w:t>
      </w:r>
    </w:p>
    <w:p w14:paraId="5F7FDA5F" w14:textId="77777777" w:rsidR="00EE1A78" w:rsidRPr="00E238E9" w:rsidRDefault="00EE1A78" w:rsidP="003E2412">
      <w:pPr>
        <w:numPr>
          <w:ilvl w:val="0"/>
          <w:numId w:val="21"/>
        </w:numPr>
        <w:spacing w:line="259" w:lineRule="auto"/>
        <w:rPr>
          <w:rFonts w:cs="Arial"/>
          <w:szCs w:val="28"/>
        </w:rPr>
      </w:pPr>
      <w:r w:rsidRPr="00E238E9">
        <w:rPr>
          <w:rFonts w:cs="Arial"/>
          <w:szCs w:val="28"/>
        </w:rPr>
        <w:t>Increase the number of individuals employed with earnings above SGA.</w:t>
      </w:r>
    </w:p>
    <w:p w14:paraId="46E949B3" w14:textId="77777777" w:rsidR="00EE1A78" w:rsidRPr="00E238E9" w:rsidRDefault="00EE1A78" w:rsidP="003E2412">
      <w:pPr>
        <w:numPr>
          <w:ilvl w:val="0"/>
          <w:numId w:val="21"/>
        </w:numPr>
        <w:spacing w:line="259" w:lineRule="auto"/>
        <w:rPr>
          <w:rFonts w:cs="Arial"/>
          <w:szCs w:val="28"/>
        </w:rPr>
      </w:pPr>
      <w:r w:rsidRPr="00E238E9">
        <w:rPr>
          <w:rFonts w:cs="Arial"/>
          <w:szCs w:val="28"/>
        </w:rPr>
        <w:t>Decrease consumer reliance on federal and state public support.</w:t>
      </w:r>
    </w:p>
    <w:p w14:paraId="7EBD3409" w14:textId="77777777" w:rsidR="00EE1A78" w:rsidRDefault="00EE1A78" w:rsidP="001915DC">
      <w:pPr>
        <w:rPr>
          <w:rFonts w:cs="Arial"/>
          <w:szCs w:val="28"/>
        </w:rPr>
      </w:pPr>
    </w:p>
    <w:p w14:paraId="3B823F92" w14:textId="77777777" w:rsidR="00EE1A78" w:rsidRPr="00E238E9" w:rsidRDefault="00EE1A78" w:rsidP="001915DC">
      <w:pPr>
        <w:rPr>
          <w:rFonts w:cs="Arial"/>
          <w:szCs w:val="28"/>
        </w:rPr>
      </w:pPr>
      <w:r w:rsidRPr="00E238E9">
        <w:rPr>
          <w:rFonts w:cs="Arial"/>
          <w:szCs w:val="28"/>
        </w:rPr>
        <w:t xml:space="preserve">(Slide Eight) </w:t>
      </w:r>
      <w:r>
        <w:rPr>
          <w:rFonts w:cs="Arial"/>
          <w:szCs w:val="28"/>
        </w:rPr>
        <w:t>WIP Services Expansion Model</w:t>
      </w:r>
    </w:p>
    <w:p w14:paraId="0ECD9916" w14:textId="77777777" w:rsidR="00EE1A78" w:rsidRDefault="00EE1A78" w:rsidP="003E2412">
      <w:pPr>
        <w:pStyle w:val="ListParagraph"/>
        <w:numPr>
          <w:ilvl w:val="0"/>
          <w:numId w:val="15"/>
        </w:numPr>
        <w:spacing w:line="259" w:lineRule="auto"/>
        <w:rPr>
          <w:rFonts w:cs="Arial"/>
          <w:szCs w:val="28"/>
        </w:rPr>
      </w:pPr>
      <w:r w:rsidRPr="008C4E53">
        <w:rPr>
          <w:rFonts w:cs="Arial"/>
          <w:szCs w:val="28"/>
          <w:u w:val="single"/>
        </w:rPr>
        <w:t>Intensive WIP Services</w:t>
      </w:r>
      <w:r>
        <w:rPr>
          <w:rFonts w:cs="Arial"/>
          <w:szCs w:val="28"/>
        </w:rPr>
        <w:t xml:space="preserve"> </w:t>
      </w:r>
      <w:r w:rsidRPr="00886AD6">
        <w:rPr>
          <w:rFonts w:cs="Arial"/>
          <w:szCs w:val="28"/>
        </w:rPr>
        <w:t>Current WIP Model</w:t>
      </w:r>
      <w:r>
        <w:rPr>
          <w:rFonts w:cs="Arial"/>
          <w:szCs w:val="28"/>
        </w:rPr>
        <w:t xml:space="preserve">: </w:t>
      </w:r>
    </w:p>
    <w:p w14:paraId="00769AB1" w14:textId="77777777" w:rsidR="00EE1A78" w:rsidRPr="008C4E53" w:rsidRDefault="00EE1A78" w:rsidP="003E2412">
      <w:pPr>
        <w:pStyle w:val="ListParagraph"/>
        <w:numPr>
          <w:ilvl w:val="0"/>
          <w:numId w:val="15"/>
        </w:numPr>
        <w:spacing w:line="259" w:lineRule="auto"/>
        <w:rPr>
          <w:rFonts w:cs="Arial"/>
          <w:szCs w:val="28"/>
        </w:rPr>
      </w:pPr>
      <w:r w:rsidRPr="008C4E53">
        <w:rPr>
          <w:rFonts w:cs="Arial"/>
          <w:szCs w:val="28"/>
        </w:rPr>
        <w:t xml:space="preserve">Ready for work or employed, Individualized benefits counseling, BS&amp;A development, on-going support up to </w:t>
      </w:r>
      <w:r>
        <w:rPr>
          <w:rFonts w:cs="Arial"/>
          <w:szCs w:val="28"/>
        </w:rPr>
        <w:t>closing of the record of services</w:t>
      </w:r>
      <w:r w:rsidRPr="008C4E53">
        <w:rPr>
          <w:rFonts w:cs="Arial"/>
          <w:szCs w:val="28"/>
        </w:rPr>
        <w:t>.</w:t>
      </w:r>
    </w:p>
    <w:p w14:paraId="61192688" w14:textId="77777777" w:rsidR="00EE1A78" w:rsidRDefault="00EE1A78" w:rsidP="003E2412">
      <w:pPr>
        <w:numPr>
          <w:ilvl w:val="0"/>
          <w:numId w:val="15"/>
        </w:numPr>
        <w:spacing w:line="259" w:lineRule="auto"/>
        <w:rPr>
          <w:rFonts w:cs="Arial"/>
          <w:szCs w:val="28"/>
        </w:rPr>
      </w:pPr>
      <w:r w:rsidRPr="008C4E53">
        <w:rPr>
          <w:rFonts w:cs="Arial"/>
          <w:szCs w:val="28"/>
          <w:u w:val="single"/>
        </w:rPr>
        <w:t>Non-intensive WIP services</w:t>
      </w:r>
      <w:r w:rsidRPr="00886AD6">
        <w:rPr>
          <w:rFonts w:cs="Arial"/>
          <w:szCs w:val="28"/>
        </w:rPr>
        <w:t>: introductory-level information, motivation presentations, generalized overview of disability programs and work incentives, WIP workshops</w:t>
      </w:r>
      <w:r w:rsidRPr="00B32EB9">
        <w:rPr>
          <w:rFonts w:cs="Arial"/>
          <w:szCs w:val="28"/>
        </w:rPr>
        <w:t>.</w:t>
      </w:r>
    </w:p>
    <w:p w14:paraId="1CE80C05" w14:textId="77777777" w:rsidR="00EE1A78" w:rsidRPr="00886AD6" w:rsidRDefault="00EE1A78" w:rsidP="001915DC">
      <w:pPr>
        <w:ind w:left="720"/>
        <w:rPr>
          <w:rFonts w:cs="Arial"/>
          <w:szCs w:val="28"/>
        </w:rPr>
      </w:pPr>
    </w:p>
    <w:p w14:paraId="0D21EE3E" w14:textId="77777777" w:rsidR="00EE1A78" w:rsidRPr="00886AD6" w:rsidRDefault="00EE1A78" w:rsidP="001915DC">
      <w:pPr>
        <w:rPr>
          <w:rFonts w:cs="Arial"/>
          <w:szCs w:val="28"/>
        </w:rPr>
      </w:pPr>
      <w:r>
        <w:rPr>
          <w:rFonts w:cs="Arial"/>
          <w:szCs w:val="28"/>
        </w:rPr>
        <w:t>(Slide Nine) Pilot Goals</w:t>
      </w:r>
    </w:p>
    <w:p w14:paraId="69BD6C81" w14:textId="77777777" w:rsidR="00EE1A78" w:rsidRPr="00147709" w:rsidRDefault="00EE1A78" w:rsidP="003E2412">
      <w:pPr>
        <w:pStyle w:val="ListParagraph"/>
        <w:numPr>
          <w:ilvl w:val="0"/>
          <w:numId w:val="14"/>
        </w:numPr>
        <w:spacing w:line="259" w:lineRule="auto"/>
        <w:contextualSpacing w:val="0"/>
        <w:rPr>
          <w:rFonts w:cs="Arial"/>
          <w:szCs w:val="28"/>
        </w:rPr>
      </w:pPr>
      <w:r>
        <w:rPr>
          <w:rFonts w:cs="Arial"/>
          <w:szCs w:val="28"/>
        </w:rPr>
        <w:t xml:space="preserve">Expand the provision of </w:t>
      </w:r>
      <w:r w:rsidRPr="00147709">
        <w:rPr>
          <w:rFonts w:cs="Arial"/>
          <w:szCs w:val="28"/>
        </w:rPr>
        <w:t xml:space="preserve">information and referral benefits planning services for consumers not currently </w:t>
      </w:r>
      <w:r>
        <w:rPr>
          <w:rFonts w:cs="Arial"/>
          <w:szCs w:val="28"/>
        </w:rPr>
        <w:t xml:space="preserve">receiving </w:t>
      </w:r>
      <w:r w:rsidRPr="00147709">
        <w:rPr>
          <w:rFonts w:cs="Arial"/>
          <w:szCs w:val="28"/>
        </w:rPr>
        <w:t>intensive WIP services.</w:t>
      </w:r>
    </w:p>
    <w:p w14:paraId="22F8829B" w14:textId="77777777" w:rsidR="00EE1A78" w:rsidRPr="00147709" w:rsidRDefault="00EE1A78" w:rsidP="003E2412">
      <w:pPr>
        <w:pStyle w:val="ListParagraph"/>
        <w:numPr>
          <w:ilvl w:val="0"/>
          <w:numId w:val="14"/>
        </w:numPr>
        <w:spacing w:line="259" w:lineRule="auto"/>
        <w:contextualSpacing w:val="0"/>
        <w:rPr>
          <w:rFonts w:cs="Arial"/>
          <w:szCs w:val="28"/>
        </w:rPr>
      </w:pPr>
      <w:r w:rsidRPr="00147709">
        <w:rPr>
          <w:rFonts w:cs="Arial"/>
          <w:szCs w:val="28"/>
        </w:rPr>
        <w:t>Increase referrals for WIP Services among all DOR district staff at all levels.</w:t>
      </w:r>
    </w:p>
    <w:p w14:paraId="32B743CF" w14:textId="77777777" w:rsidR="00EE1A78" w:rsidRPr="00147709" w:rsidRDefault="00EE1A78" w:rsidP="003E2412">
      <w:pPr>
        <w:pStyle w:val="ListParagraph"/>
        <w:numPr>
          <w:ilvl w:val="0"/>
          <w:numId w:val="14"/>
        </w:numPr>
        <w:spacing w:line="259" w:lineRule="auto"/>
        <w:contextualSpacing w:val="0"/>
        <w:rPr>
          <w:rFonts w:cs="Arial"/>
          <w:szCs w:val="28"/>
        </w:rPr>
      </w:pPr>
      <w:r w:rsidRPr="00147709">
        <w:rPr>
          <w:rFonts w:cs="Arial"/>
          <w:szCs w:val="28"/>
        </w:rPr>
        <w:t xml:space="preserve">Increase the awareness and receipt of WIP Services among consumers, beginning </w:t>
      </w:r>
      <w:r>
        <w:rPr>
          <w:rFonts w:cs="Arial"/>
          <w:szCs w:val="28"/>
        </w:rPr>
        <w:t>when they are determined eligible for VR services.</w:t>
      </w:r>
    </w:p>
    <w:p w14:paraId="3BB12B53" w14:textId="77777777" w:rsidR="00EE1A78" w:rsidRPr="00147709" w:rsidRDefault="00EE1A78" w:rsidP="003E2412">
      <w:pPr>
        <w:pStyle w:val="ListParagraph"/>
        <w:numPr>
          <w:ilvl w:val="0"/>
          <w:numId w:val="14"/>
        </w:numPr>
        <w:spacing w:line="259" w:lineRule="auto"/>
        <w:contextualSpacing w:val="0"/>
        <w:rPr>
          <w:rFonts w:cs="Arial"/>
          <w:szCs w:val="28"/>
        </w:rPr>
      </w:pPr>
      <w:r w:rsidRPr="00147709">
        <w:rPr>
          <w:rFonts w:cs="Arial"/>
          <w:szCs w:val="28"/>
        </w:rPr>
        <w:t>Timeframe for Pilot activities: 1 Year</w:t>
      </w:r>
    </w:p>
    <w:p w14:paraId="16D7E1CD" w14:textId="77777777" w:rsidR="00EE1A78" w:rsidRDefault="00EE1A78" w:rsidP="001915DC">
      <w:pPr>
        <w:rPr>
          <w:rFonts w:cs="Arial"/>
          <w:szCs w:val="28"/>
        </w:rPr>
      </w:pPr>
    </w:p>
    <w:p w14:paraId="72FE365C" w14:textId="77777777" w:rsidR="00EE1A78" w:rsidRPr="00886AD6" w:rsidRDefault="00EE1A78" w:rsidP="001915DC">
      <w:pPr>
        <w:rPr>
          <w:rFonts w:cs="Arial"/>
          <w:szCs w:val="28"/>
        </w:rPr>
      </w:pPr>
      <w:r>
        <w:rPr>
          <w:rFonts w:cs="Arial"/>
          <w:szCs w:val="28"/>
        </w:rPr>
        <w:t xml:space="preserve">(Slide Ten) </w:t>
      </w:r>
      <w:r w:rsidRPr="00886AD6">
        <w:rPr>
          <w:rFonts w:cs="Arial"/>
          <w:szCs w:val="28"/>
        </w:rPr>
        <w:t>Pilot Outreach</w:t>
      </w:r>
    </w:p>
    <w:p w14:paraId="1D784CCD" w14:textId="77777777" w:rsidR="00EE1A78" w:rsidRPr="00B32EB9" w:rsidRDefault="00EE1A78" w:rsidP="003E2412">
      <w:pPr>
        <w:numPr>
          <w:ilvl w:val="0"/>
          <w:numId w:val="16"/>
        </w:numPr>
        <w:spacing w:line="259" w:lineRule="auto"/>
        <w:rPr>
          <w:rFonts w:cs="Arial"/>
          <w:szCs w:val="28"/>
        </w:rPr>
      </w:pPr>
      <w:r w:rsidRPr="00B32EB9">
        <w:rPr>
          <w:rFonts w:cs="Arial"/>
          <w:szCs w:val="28"/>
        </w:rPr>
        <w:t>Consumer Referrals</w:t>
      </w:r>
    </w:p>
    <w:p w14:paraId="2B27252C" w14:textId="77777777" w:rsidR="00EE1A78" w:rsidRPr="00B32EB9" w:rsidRDefault="00EE1A78" w:rsidP="003E2412">
      <w:pPr>
        <w:numPr>
          <w:ilvl w:val="0"/>
          <w:numId w:val="16"/>
        </w:numPr>
        <w:spacing w:line="259" w:lineRule="auto"/>
        <w:rPr>
          <w:rFonts w:cs="Arial"/>
          <w:szCs w:val="28"/>
        </w:rPr>
      </w:pPr>
      <w:r w:rsidRPr="00B32EB9">
        <w:rPr>
          <w:rFonts w:cs="Arial"/>
          <w:szCs w:val="28"/>
        </w:rPr>
        <w:t>Phone calls, Emails, Text Messages, Virtual Video Conferencing</w:t>
      </w:r>
    </w:p>
    <w:p w14:paraId="17C9D484" w14:textId="77777777" w:rsidR="00EE1A78" w:rsidRPr="00B32EB9" w:rsidRDefault="00EE1A78" w:rsidP="003E2412">
      <w:pPr>
        <w:numPr>
          <w:ilvl w:val="0"/>
          <w:numId w:val="16"/>
        </w:numPr>
        <w:spacing w:line="259" w:lineRule="auto"/>
        <w:rPr>
          <w:rFonts w:cs="Arial"/>
          <w:szCs w:val="28"/>
        </w:rPr>
      </w:pPr>
      <w:r w:rsidRPr="00B32EB9">
        <w:rPr>
          <w:rFonts w:cs="Arial"/>
          <w:szCs w:val="28"/>
        </w:rPr>
        <w:t>Participation in Job Fairs and Community Workshops</w:t>
      </w:r>
    </w:p>
    <w:p w14:paraId="34EA8307" w14:textId="77777777" w:rsidR="00EE1A78" w:rsidRPr="00886AD6" w:rsidRDefault="00EE1A78" w:rsidP="003E2412">
      <w:pPr>
        <w:numPr>
          <w:ilvl w:val="0"/>
          <w:numId w:val="16"/>
        </w:numPr>
        <w:spacing w:line="259" w:lineRule="auto"/>
        <w:rPr>
          <w:rFonts w:cs="Arial"/>
          <w:szCs w:val="28"/>
        </w:rPr>
      </w:pPr>
      <w:r w:rsidRPr="00B32EB9">
        <w:rPr>
          <w:rFonts w:cs="Arial"/>
          <w:szCs w:val="28"/>
        </w:rPr>
        <w:t>Dedicated DOR WIP Services Internet page, featuring resources, workshops, and external service information</w:t>
      </w:r>
    </w:p>
    <w:p w14:paraId="23B16A6D" w14:textId="77777777" w:rsidR="00EE1A78" w:rsidRDefault="00EE1A78" w:rsidP="001915DC">
      <w:pPr>
        <w:ind w:left="1440"/>
        <w:rPr>
          <w:rFonts w:cs="Arial"/>
          <w:szCs w:val="28"/>
        </w:rPr>
      </w:pPr>
    </w:p>
    <w:p w14:paraId="684CAAFE" w14:textId="77777777" w:rsidR="00EE1A78" w:rsidRPr="00886AD6" w:rsidRDefault="00EE1A78" w:rsidP="001915DC">
      <w:pPr>
        <w:rPr>
          <w:rFonts w:cs="Arial"/>
          <w:szCs w:val="28"/>
        </w:rPr>
      </w:pPr>
      <w:r>
        <w:rPr>
          <w:rFonts w:cs="Arial"/>
          <w:szCs w:val="28"/>
        </w:rPr>
        <w:t xml:space="preserve">(Slide Eleven) </w:t>
      </w:r>
      <w:r w:rsidRPr="00886AD6">
        <w:rPr>
          <w:rFonts w:cs="Arial"/>
          <w:szCs w:val="28"/>
        </w:rPr>
        <w:t>New</w:t>
      </w:r>
      <w:r>
        <w:rPr>
          <w:rFonts w:cs="Arial"/>
          <w:szCs w:val="28"/>
        </w:rPr>
        <w:t>!</w:t>
      </w:r>
      <w:r w:rsidRPr="00886AD6">
        <w:rPr>
          <w:rFonts w:cs="Arial"/>
          <w:szCs w:val="28"/>
        </w:rPr>
        <w:t xml:space="preserve"> Spotlight on Social Security Newsletter</w:t>
      </w:r>
    </w:p>
    <w:p w14:paraId="6048B27B" w14:textId="77777777" w:rsidR="00EE1A78" w:rsidRPr="00B32EB9" w:rsidRDefault="00EE1A78" w:rsidP="003E2412">
      <w:pPr>
        <w:pStyle w:val="ListParagraph"/>
        <w:numPr>
          <w:ilvl w:val="0"/>
          <w:numId w:val="17"/>
        </w:numPr>
        <w:spacing w:line="259" w:lineRule="auto"/>
        <w:rPr>
          <w:rFonts w:cs="Arial"/>
          <w:szCs w:val="28"/>
        </w:rPr>
      </w:pPr>
      <w:r w:rsidRPr="00B32EB9">
        <w:rPr>
          <w:rFonts w:cs="Arial"/>
          <w:szCs w:val="28"/>
        </w:rPr>
        <w:t xml:space="preserve">The monthly Spotlight on Social Security Newsletter brings news, work incentives information, success stories, and other valuable information for </w:t>
      </w:r>
      <w:r w:rsidRPr="00B32EB9">
        <w:rPr>
          <w:rFonts w:cs="Arial"/>
          <w:szCs w:val="28"/>
        </w:rPr>
        <w:lastRenderedPageBreak/>
        <w:t>beneficiaries receiving SSI and/or SSDI and their families and the professionals serving them.</w:t>
      </w:r>
    </w:p>
    <w:p w14:paraId="5FF3FB36" w14:textId="77777777" w:rsidR="00EE1A78" w:rsidRPr="00B32EB9" w:rsidRDefault="000062F7" w:rsidP="003E2412">
      <w:pPr>
        <w:pStyle w:val="ListParagraph"/>
        <w:numPr>
          <w:ilvl w:val="0"/>
          <w:numId w:val="17"/>
        </w:numPr>
        <w:spacing w:line="259" w:lineRule="auto"/>
        <w:rPr>
          <w:rFonts w:cs="Arial"/>
          <w:szCs w:val="28"/>
        </w:rPr>
      </w:pPr>
      <w:hyperlink r:id="rId10" w:history="1">
        <w:r w:rsidR="00EE1A78" w:rsidRPr="00B32EB9">
          <w:rPr>
            <w:rStyle w:val="Hyperlink"/>
            <w:rFonts w:cs="Arial"/>
            <w:szCs w:val="28"/>
          </w:rPr>
          <w:t>https://www.dor.ca.gov/Home/SSAnewsletter</w:t>
        </w:r>
      </w:hyperlink>
      <w:r w:rsidR="00EE1A78" w:rsidRPr="00B32EB9">
        <w:rPr>
          <w:rFonts w:cs="Arial"/>
          <w:szCs w:val="28"/>
        </w:rPr>
        <w:t xml:space="preserve"> </w:t>
      </w:r>
    </w:p>
    <w:p w14:paraId="2DF9415A" w14:textId="77777777" w:rsidR="00EE1A78" w:rsidRDefault="00EE1A78" w:rsidP="001915DC">
      <w:pPr>
        <w:rPr>
          <w:rFonts w:cs="Arial"/>
          <w:szCs w:val="28"/>
        </w:rPr>
      </w:pPr>
    </w:p>
    <w:p w14:paraId="4E4CE167" w14:textId="77777777" w:rsidR="00EE1A78" w:rsidRPr="00886AD6" w:rsidRDefault="00EE1A78" w:rsidP="001915DC">
      <w:pPr>
        <w:rPr>
          <w:rFonts w:cs="Arial"/>
          <w:szCs w:val="28"/>
        </w:rPr>
      </w:pPr>
      <w:r>
        <w:rPr>
          <w:rFonts w:cs="Arial"/>
          <w:szCs w:val="28"/>
        </w:rPr>
        <w:t xml:space="preserve">(Slide Twelve) </w:t>
      </w:r>
      <w:r w:rsidRPr="00886AD6">
        <w:rPr>
          <w:rFonts w:cs="Arial"/>
          <w:szCs w:val="28"/>
        </w:rPr>
        <w:t>New</w:t>
      </w:r>
      <w:r>
        <w:rPr>
          <w:rFonts w:cs="Arial"/>
          <w:szCs w:val="28"/>
        </w:rPr>
        <w:t>!</w:t>
      </w:r>
      <w:r w:rsidRPr="00886AD6">
        <w:rPr>
          <w:rFonts w:cs="Arial"/>
          <w:szCs w:val="28"/>
        </w:rPr>
        <w:t xml:space="preserve"> DOR Webinars on Social Security Programs and Work Incentives</w:t>
      </w:r>
    </w:p>
    <w:p w14:paraId="766FFFBC" w14:textId="77777777" w:rsidR="00EE1A78" w:rsidRPr="00886AD6" w:rsidRDefault="00EE1A78" w:rsidP="003E2412">
      <w:pPr>
        <w:pStyle w:val="ListParagraph"/>
        <w:numPr>
          <w:ilvl w:val="0"/>
          <w:numId w:val="18"/>
        </w:numPr>
        <w:spacing w:line="259" w:lineRule="auto"/>
        <w:rPr>
          <w:rFonts w:cs="Arial"/>
          <w:szCs w:val="28"/>
        </w:rPr>
      </w:pPr>
      <w:r w:rsidRPr="00886AD6">
        <w:rPr>
          <w:rFonts w:cs="Arial"/>
          <w:szCs w:val="28"/>
        </w:rPr>
        <w:t xml:space="preserve">In June 2023, DOR began offering a series of webinars where industry experts address assorted topics relevant to SSI and SSDI beneficiaries. These webinars are designed to equip individual and their families with the tools, resources, and knowledge helpful for them to become successfully employed. </w:t>
      </w:r>
    </w:p>
    <w:p w14:paraId="41B2CEE6" w14:textId="77777777" w:rsidR="00EE1A78" w:rsidRPr="00E8379D" w:rsidRDefault="00EE1A78" w:rsidP="003E2412">
      <w:pPr>
        <w:pStyle w:val="ListParagraph"/>
        <w:numPr>
          <w:ilvl w:val="0"/>
          <w:numId w:val="18"/>
        </w:numPr>
        <w:spacing w:line="259" w:lineRule="auto"/>
        <w:rPr>
          <w:rFonts w:cs="Arial"/>
          <w:szCs w:val="28"/>
        </w:rPr>
      </w:pPr>
      <w:r w:rsidRPr="00E8379D">
        <w:rPr>
          <w:rFonts w:cs="Arial"/>
          <w:szCs w:val="28"/>
        </w:rPr>
        <w:t>Go to our </w:t>
      </w:r>
      <w:hyperlink r:id="rId11" w:history="1">
        <w:r w:rsidRPr="00E8379D">
          <w:rPr>
            <w:rStyle w:val="Hyperlink"/>
            <w:rFonts w:cs="Arial"/>
            <w:szCs w:val="28"/>
          </w:rPr>
          <w:t>Webinar Calendar</w:t>
        </w:r>
      </w:hyperlink>
      <w:r w:rsidRPr="00E8379D">
        <w:rPr>
          <w:rFonts w:cs="Arial"/>
          <w:szCs w:val="28"/>
        </w:rPr>
        <w:t xml:space="preserve"> to register for future upcoming webinars! </w:t>
      </w:r>
      <w:hyperlink r:id="rId12" w:history="1">
        <w:r w:rsidRPr="00E8379D">
          <w:rPr>
            <w:rStyle w:val="Hyperlink"/>
            <w:rFonts w:cs="Arial"/>
            <w:szCs w:val="28"/>
          </w:rPr>
          <w:t>https://www.dor.ca.gov/Home/SSAcalendar</w:t>
        </w:r>
      </w:hyperlink>
      <w:r w:rsidRPr="00E8379D">
        <w:rPr>
          <w:rFonts w:cs="Arial"/>
          <w:szCs w:val="28"/>
        </w:rPr>
        <w:t xml:space="preserve"> </w:t>
      </w:r>
    </w:p>
    <w:p w14:paraId="03B83449" w14:textId="77777777" w:rsidR="00EE1A78" w:rsidRDefault="00EE1A78" w:rsidP="001915DC">
      <w:pPr>
        <w:rPr>
          <w:rFonts w:cs="Arial"/>
          <w:szCs w:val="28"/>
        </w:rPr>
      </w:pPr>
    </w:p>
    <w:p w14:paraId="4CBA891E" w14:textId="77777777" w:rsidR="00EE1A78" w:rsidRPr="00886AD6" w:rsidRDefault="00EE1A78" w:rsidP="001915DC">
      <w:pPr>
        <w:rPr>
          <w:rFonts w:cs="Arial"/>
          <w:szCs w:val="28"/>
        </w:rPr>
      </w:pPr>
      <w:r>
        <w:rPr>
          <w:rFonts w:cs="Arial"/>
          <w:szCs w:val="28"/>
        </w:rPr>
        <w:t xml:space="preserve">(Slide Thirteen) </w:t>
      </w:r>
      <w:r w:rsidRPr="00886AD6">
        <w:rPr>
          <w:rFonts w:cs="Arial"/>
          <w:szCs w:val="28"/>
        </w:rPr>
        <w:t>Webinars Topics</w:t>
      </w:r>
    </w:p>
    <w:p w14:paraId="2B2B315F" w14:textId="77777777" w:rsidR="00EE1A78" w:rsidRPr="00886AD6" w:rsidRDefault="00EE1A78" w:rsidP="003E2412">
      <w:pPr>
        <w:pStyle w:val="ListParagraph"/>
        <w:numPr>
          <w:ilvl w:val="0"/>
          <w:numId w:val="19"/>
        </w:numPr>
        <w:spacing w:line="259" w:lineRule="auto"/>
        <w:rPr>
          <w:rFonts w:cs="Arial"/>
          <w:szCs w:val="28"/>
        </w:rPr>
      </w:pPr>
      <w:r w:rsidRPr="00886AD6">
        <w:rPr>
          <w:rFonts w:cs="Arial"/>
          <w:szCs w:val="28"/>
        </w:rPr>
        <w:t>Managing Your Social Security Benefits Online with a My Social Security Account</w:t>
      </w:r>
    </w:p>
    <w:p w14:paraId="3311CB73" w14:textId="77777777" w:rsidR="00EE1A78" w:rsidRPr="00886AD6" w:rsidRDefault="00EE1A78" w:rsidP="003E2412">
      <w:pPr>
        <w:pStyle w:val="ListParagraph"/>
        <w:numPr>
          <w:ilvl w:val="0"/>
          <w:numId w:val="19"/>
        </w:numPr>
        <w:spacing w:line="259" w:lineRule="auto"/>
        <w:rPr>
          <w:rFonts w:cs="Arial"/>
          <w:szCs w:val="28"/>
        </w:rPr>
      </w:pPr>
      <w:r w:rsidRPr="00886AD6">
        <w:rPr>
          <w:rFonts w:cs="Arial"/>
          <w:szCs w:val="28"/>
        </w:rPr>
        <w:t>Plan to Achieve Self Support (PASS)</w:t>
      </w:r>
    </w:p>
    <w:p w14:paraId="4CB6CE9F" w14:textId="77777777" w:rsidR="00EE1A78" w:rsidRPr="00886AD6" w:rsidRDefault="00EE1A78" w:rsidP="003E2412">
      <w:pPr>
        <w:pStyle w:val="ListParagraph"/>
        <w:numPr>
          <w:ilvl w:val="0"/>
          <w:numId w:val="19"/>
        </w:numPr>
        <w:spacing w:line="259" w:lineRule="auto"/>
        <w:rPr>
          <w:rFonts w:cs="Arial"/>
          <w:szCs w:val="28"/>
        </w:rPr>
      </w:pPr>
      <w:r w:rsidRPr="00886AD6">
        <w:rPr>
          <w:rFonts w:cs="Arial"/>
          <w:szCs w:val="28"/>
        </w:rPr>
        <w:t xml:space="preserve">The Benefits Planning Query (BPQY) </w:t>
      </w:r>
    </w:p>
    <w:p w14:paraId="1C218D6B" w14:textId="77777777" w:rsidR="00EE1A78" w:rsidRPr="00886AD6" w:rsidRDefault="00EE1A78" w:rsidP="003E2412">
      <w:pPr>
        <w:pStyle w:val="ListParagraph"/>
        <w:numPr>
          <w:ilvl w:val="0"/>
          <w:numId w:val="19"/>
        </w:numPr>
        <w:spacing w:line="259" w:lineRule="auto"/>
        <w:rPr>
          <w:rFonts w:cs="Arial"/>
          <w:szCs w:val="28"/>
        </w:rPr>
      </w:pPr>
      <w:r w:rsidRPr="00886AD6">
        <w:rPr>
          <w:rFonts w:cs="Arial"/>
          <w:szCs w:val="28"/>
        </w:rPr>
        <w:t>Disability Benefits 101 (DB101.org)</w:t>
      </w:r>
    </w:p>
    <w:p w14:paraId="4E3B0BAD" w14:textId="77777777" w:rsidR="00EE1A78" w:rsidRPr="00886AD6" w:rsidRDefault="00EE1A78" w:rsidP="003E2412">
      <w:pPr>
        <w:pStyle w:val="ListParagraph"/>
        <w:numPr>
          <w:ilvl w:val="0"/>
          <w:numId w:val="19"/>
        </w:numPr>
        <w:spacing w:line="259" w:lineRule="auto"/>
        <w:rPr>
          <w:rFonts w:cs="Arial"/>
          <w:szCs w:val="28"/>
        </w:rPr>
      </w:pPr>
      <w:r w:rsidRPr="00886AD6">
        <w:rPr>
          <w:rFonts w:cs="Arial"/>
          <w:szCs w:val="28"/>
        </w:rPr>
        <w:t>Wage Reporting</w:t>
      </w:r>
    </w:p>
    <w:p w14:paraId="4A3BC277" w14:textId="77777777" w:rsidR="00EE1A78" w:rsidRDefault="00EE1A78" w:rsidP="001915DC">
      <w:pPr>
        <w:rPr>
          <w:rFonts w:cs="Arial"/>
          <w:szCs w:val="28"/>
        </w:rPr>
      </w:pPr>
    </w:p>
    <w:p w14:paraId="71A0282B" w14:textId="77777777" w:rsidR="00EE1A78" w:rsidRDefault="00EE1A78" w:rsidP="001915DC">
      <w:pPr>
        <w:rPr>
          <w:rFonts w:cs="Arial"/>
          <w:szCs w:val="28"/>
        </w:rPr>
      </w:pPr>
      <w:r>
        <w:rPr>
          <w:rFonts w:cs="Arial"/>
          <w:szCs w:val="28"/>
        </w:rPr>
        <w:t xml:space="preserve">(Slide Fourteen) </w:t>
      </w:r>
      <w:r w:rsidRPr="00886AD6">
        <w:rPr>
          <w:rFonts w:cs="Arial"/>
          <w:szCs w:val="28"/>
        </w:rPr>
        <w:t>Pilot Next Steps</w:t>
      </w:r>
    </w:p>
    <w:p w14:paraId="2831EAC4" w14:textId="77777777" w:rsidR="00EE1A78" w:rsidRDefault="00EE1A78" w:rsidP="003E2412">
      <w:pPr>
        <w:pStyle w:val="ListParagraph"/>
        <w:numPr>
          <w:ilvl w:val="0"/>
          <w:numId w:val="20"/>
        </w:numPr>
        <w:spacing w:line="259" w:lineRule="auto"/>
        <w:contextualSpacing w:val="0"/>
        <w:rPr>
          <w:rFonts w:cs="Arial"/>
          <w:szCs w:val="28"/>
        </w:rPr>
      </w:pPr>
      <w:r>
        <w:rPr>
          <w:rFonts w:cs="Arial"/>
          <w:szCs w:val="28"/>
        </w:rPr>
        <w:t>Provide on-going support to the pilot districts.</w:t>
      </w:r>
    </w:p>
    <w:p w14:paraId="1E081F79" w14:textId="77777777" w:rsidR="00EE1A78" w:rsidRDefault="00EE1A78" w:rsidP="003E2412">
      <w:pPr>
        <w:pStyle w:val="ListParagraph"/>
        <w:numPr>
          <w:ilvl w:val="0"/>
          <w:numId w:val="20"/>
        </w:numPr>
        <w:spacing w:line="259" w:lineRule="auto"/>
        <w:contextualSpacing w:val="0"/>
        <w:rPr>
          <w:rFonts w:cs="Arial"/>
          <w:szCs w:val="28"/>
        </w:rPr>
      </w:pPr>
      <w:r>
        <w:rPr>
          <w:rFonts w:cs="Arial"/>
          <w:szCs w:val="28"/>
        </w:rPr>
        <w:t>Conduct monthly meetings with pilot districts to discuss success stories, challenges, and best practices.</w:t>
      </w:r>
    </w:p>
    <w:p w14:paraId="38AC1643" w14:textId="77777777" w:rsidR="00EE1A78" w:rsidRDefault="00EE1A78" w:rsidP="003E2412">
      <w:pPr>
        <w:pStyle w:val="ListParagraph"/>
        <w:numPr>
          <w:ilvl w:val="0"/>
          <w:numId w:val="20"/>
        </w:numPr>
        <w:spacing w:line="259" w:lineRule="auto"/>
        <w:contextualSpacing w:val="0"/>
        <w:rPr>
          <w:rFonts w:cs="Arial"/>
          <w:szCs w:val="28"/>
        </w:rPr>
      </w:pPr>
      <w:r>
        <w:rPr>
          <w:rFonts w:cs="Arial"/>
          <w:szCs w:val="28"/>
        </w:rPr>
        <w:t>Track pilot outcomes.</w:t>
      </w:r>
    </w:p>
    <w:p w14:paraId="3CDECFBF" w14:textId="77777777" w:rsidR="00EE1A78" w:rsidRDefault="00EE1A78" w:rsidP="003E2412">
      <w:pPr>
        <w:pStyle w:val="ListParagraph"/>
        <w:numPr>
          <w:ilvl w:val="0"/>
          <w:numId w:val="20"/>
        </w:numPr>
        <w:spacing w:line="259" w:lineRule="auto"/>
        <w:contextualSpacing w:val="0"/>
        <w:rPr>
          <w:rFonts w:cs="Arial"/>
          <w:szCs w:val="28"/>
        </w:rPr>
      </w:pPr>
      <w:r>
        <w:rPr>
          <w:rFonts w:cs="Arial"/>
          <w:szCs w:val="28"/>
        </w:rPr>
        <w:t>Report pilot progress to Executive Staff and stakeholder advisory committees when requested.</w:t>
      </w:r>
    </w:p>
    <w:p w14:paraId="4AD4B032" w14:textId="77777777" w:rsidR="00EE1A78" w:rsidRDefault="00EE1A78" w:rsidP="001915DC">
      <w:pPr>
        <w:rPr>
          <w:rFonts w:cs="Arial"/>
          <w:szCs w:val="28"/>
        </w:rPr>
      </w:pPr>
    </w:p>
    <w:p w14:paraId="5C7857E3" w14:textId="77777777" w:rsidR="00EE1A78" w:rsidRPr="00886AD6" w:rsidRDefault="00EE1A78" w:rsidP="001915DC">
      <w:pPr>
        <w:rPr>
          <w:rFonts w:cs="Arial"/>
          <w:szCs w:val="28"/>
        </w:rPr>
      </w:pPr>
      <w:r>
        <w:rPr>
          <w:rFonts w:cs="Arial"/>
          <w:szCs w:val="28"/>
        </w:rPr>
        <w:t xml:space="preserve">(Slide Fifteen) </w:t>
      </w:r>
      <w:r w:rsidRPr="00886AD6">
        <w:rPr>
          <w:rFonts w:cs="Arial"/>
          <w:szCs w:val="28"/>
        </w:rPr>
        <w:t>Q&amp;A</w:t>
      </w:r>
    </w:p>
    <w:p w14:paraId="0FD0849F" w14:textId="77777777" w:rsidR="00EE1A78" w:rsidRPr="00886AD6" w:rsidRDefault="00EE1A78" w:rsidP="001915DC">
      <w:pPr>
        <w:rPr>
          <w:rFonts w:cs="Arial"/>
          <w:szCs w:val="28"/>
        </w:rPr>
      </w:pPr>
    </w:p>
    <w:bookmarkEnd w:id="0"/>
    <w:bookmarkEnd w:id="1"/>
    <w:bookmarkEnd w:id="34"/>
    <w:p w14:paraId="351616CA" w14:textId="045EAF7D" w:rsidR="00EE1A78" w:rsidRDefault="00EE1A78" w:rsidP="001915DC">
      <w:pPr>
        <w:rPr>
          <w:rFonts w:eastAsiaTheme="majorEastAsia" w:cstheme="majorBidi"/>
          <w:b/>
          <w:bCs/>
          <w:szCs w:val="28"/>
        </w:rPr>
      </w:pPr>
      <w:r>
        <w:rPr>
          <w:rFonts w:eastAsiaTheme="majorEastAsia" w:cstheme="majorBidi"/>
          <w:b/>
          <w:bCs/>
          <w:szCs w:val="28"/>
        </w:rPr>
        <w:br w:type="page"/>
      </w:r>
    </w:p>
    <w:p w14:paraId="3F7EFD04" w14:textId="08B70349" w:rsidR="00EB3E8B" w:rsidRDefault="00EE1A78" w:rsidP="001915DC">
      <w:pPr>
        <w:pStyle w:val="Heading1"/>
      </w:pPr>
      <w:bookmarkStart w:id="36" w:name="_Appendix_B_–"/>
      <w:bookmarkEnd w:id="36"/>
      <w:r>
        <w:lastRenderedPageBreak/>
        <w:t xml:space="preserve">Appendix B </w:t>
      </w:r>
      <w:r w:rsidR="00892996">
        <w:t xml:space="preserve">– </w:t>
      </w:r>
      <w:r w:rsidR="00892996" w:rsidRPr="00892996">
        <w:t>Planning Unit Presentation on the Comprehensive Statewide Assessment for State Fiscal Years 2020-23</w:t>
      </w:r>
    </w:p>
    <w:p w14:paraId="5DEDADF6" w14:textId="77777777" w:rsidR="00EE1A78" w:rsidRDefault="00EE1A78" w:rsidP="001915DC">
      <w:pPr>
        <w:rPr>
          <w:rFonts w:eastAsiaTheme="majorEastAsia" w:cstheme="majorBidi"/>
          <w:b/>
          <w:bCs/>
          <w:szCs w:val="28"/>
        </w:rPr>
      </w:pPr>
    </w:p>
    <w:p w14:paraId="772BE1F3" w14:textId="77777777" w:rsidR="00EE1A78" w:rsidRPr="00EE1A78" w:rsidRDefault="00EE1A78" w:rsidP="001915DC">
      <w:pPr>
        <w:keepNext/>
        <w:keepLines/>
        <w:spacing w:line="259" w:lineRule="auto"/>
        <w:outlineLvl w:val="1"/>
        <w:rPr>
          <w:rFonts w:eastAsia="Times New Roman"/>
          <w:kern w:val="2"/>
          <w:szCs w:val="26"/>
          <w:u w:val="single"/>
          <w14:ligatures w14:val="standardContextual"/>
        </w:rPr>
      </w:pPr>
      <w:r w:rsidRPr="00EE1A78">
        <w:rPr>
          <w:rFonts w:eastAsia="Times New Roman"/>
          <w:kern w:val="2"/>
          <w:szCs w:val="26"/>
          <w:u w:val="single"/>
          <w14:ligatures w14:val="standardContextual"/>
        </w:rPr>
        <w:t>Slide 1: Comprehensive Statewide Needs Assessment: Findings</w:t>
      </w:r>
    </w:p>
    <w:p w14:paraId="69882335" w14:textId="77777777" w:rsidR="00EE1A78" w:rsidRPr="00EE1A78" w:rsidRDefault="00EE1A78" w:rsidP="001915DC">
      <w:pPr>
        <w:spacing w:line="259" w:lineRule="auto"/>
        <w:rPr>
          <w:rFonts w:eastAsia="Calibri" w:cs="Arial"/>
          <w:kern w:val="2"/>
          <w:szCs w:val="28"/>
          <w14:ligatures w14:val="standardContextual"/>
        </w:rPr>
      </w:pPr>
      <w:r w:rsidRPr="00EE1A78">
        <w:rPr>
          <w:rFonts w:eastAsia="Calibri" w:cs="Arial"/>
          <w:kern w:val="2"/>
          <w:szCs w:val="28"/>
          <w14:ligatures w14:val="standardContextual"/>
        </w:rPr>
        <w:t>SFYs 2020-23</w:t>
      </w:r>
    </w:p>
    <w:p w14:paraId="26BB92E1" w14:textId="77777777" w:rsidR="00EE1A78" w:rsidRDefault="00EE1A78" w:rsidP="001915DC">
      <w:pPr>
        <w:spacing w:line="259" w:lineRule="auto"/>
        <w:rPr>
          <w:rFonts w:eastAsia="Calibri" w:cs="Arial"/>
          <w:kern w:val="2"/>
          <w:szCs w:val="28"/>
          <w14:ligatures w14:val="standardContextual"/>
        </w:rPr>
      </w:pPr>
      <w:r w:rsidRPr="00EE1A78">
        <w:rPr>
          <w:rFonts w:eastAsia="Calibri" w:cs="Arial"/>
          <w:kern w:val="2"/>
          <w:szCs w:val="28"/>
          <w14:ligatures w14:val="standardContextual"/>
        </w:rPr>
        <w:t>Prepared by DOR Planning Unit</w:t>
      </w:r>
    </w:p>
    <w:p w14:paraId="1AF06980" w14:textId="77777777" w:rsidR="00EE1A78" w:rsidRPr="00EE1A78" w:rsidRDefault="00EE1A78" w:rsidP="001915DC">
      <w:pPr>
        <w:spacing w:line="259" w:lineRule="auto"/>
        <w:rPr>
          <w:rFonts w:eastAsia="Calibri" w:cs="Arial"/>
          <w:kern w:val="2"/>
          <w:szCs w:val="28"/>
          <w14:ligatures w14:val="standardContextual"/>
        </w:rPr>
      </w:pPr>
    </w:p>
    <w:p w14:paraId="04FE876D" w14:textId="77777777" w:rsidR="00EE1A78" w:rsidRPr="00EE1A78" w:rsidRDefault="00EE1A78" w:rsidP="001915DC">
      <w:pPr>
        <w:keepNext/>
        <w:keepLines/>
        <w:spacing w:line="259" w:lineRule="auto"/>
        <w:outlineLvl w:val="1"/>
        <w:rPr>
          <w:rFonts w:eastAsia="Times New Roman"/>
          <w:kern w:val="2"/>
          <w:szCs w:val="26"/>
          <w:u w:val="single"/>
          <w14:ligatures w14:val="standardContextual"/>
        </w:rPr>
      </w:pPr>
      <w:r w:rsidRPr="00EE1A78">
        <w:rPr>
          <w:rFonts w:eastAsia="Times New Roman"/>
          <w:kern w:val="2"/>
          <w:szCs w:val="26"/>
          <w:u w:val="single"/>
          <w14:ligatures w14:val="standardContextual"/>
        </w:rPr>
        <w:t>Slide 2: Goal for Today’s Presentation:</w:t>
      </w:r>
    </w:p>
    <w:p w14:paraId="339E113A" w14:textId="77777777" w:rsidR="00EE1A78" w:rsidRPr="00EE1A78" w:rsidRDefault="00EE1A78" w:rsidP="003E2412">
      <w:pPr>
        <w:numPr>
          <w:ilvl w:val="0"/>
          <w:numId w:val="22"/>
        </w:numPr>
        <w:spacing w:line="259" w:lineRule="auto"/>
        <w:contextualSpacing/>
        <w:rPr>
          <w:rFonts w:eastAsia="Calibri" w:cs="Arial"/>
          <w:kern w:val="2"/>
          <w:szCs w:val="28"/>
          <w14:ligatures w14:val="standardContextual"/>
        </w:rPr>
      </w:pPr>
      <w:r w:rsidRPr="00EE1A78">
        <w:rPr>
          <w:rFonts w:eastAsia="Calibri" w:cs="Arial"/>
          <w:kern w:val="2"/>
          <w:szCs w:val="28"/>
          <w14:ligatures w14:val="standardContextual"/>
        </w:rPr>
        <w:t>Present and review the CSNA findings.</w:t>
      </w:r>
    </w:p>
    <w:p w14:paraId="5207B37D" w14:textId="77777777" w:rsidR="00EE1A78" w:rsidRPr="00EE1A78" w:rsidRDefault="00EE1A78" w:rsidP="003E2412">
      <w:pPr>
        <w:numPr>
          <w:ilvl w:val="0"/>
          <w:numId w:val="22"/>
        </w:numPr>
        <w:spacing w:line="259" w:lineRule="auto"/>
        <w:contextualSpacing/>
        <w:rPr>
          <w:rFonts w:eastAsia="Calibri" w:cs="Arial"/>
          <w:kern w:val="2"/>
          <w:szCs w:val="28"/>
          <w14:ligatures w14:val="standardContextual"/>
        </w:rPr>
      </w:pPr>
      <w:r w:rsidRPr="00EE1A78">
        <w:rPr>
          <w:rFonts w:eastAsia="Calibri" w:cs="Arial"/>
          <w:kern w:val="2"/>
          <w:szCs w:val="28"/>
          <w14:ligatures w14:val="standardContextual"/>
        </w:rPr>
        <w:t xml:space="preserve">Discuss findings and answer questions. </w:t>
      </w:r>
    </w:p>
    <w:p w14:paraId="0C7D9EF3" w14:textId="77777777" w:rsidR="00EE1A78" w:rsidRDefault="00EE1A78" w:rsidP="003E2412">
      <w:pPr>
        <w:numPr>
          <w:ilvl w:val="0"/>
          <w:numId w:val="22"/>
        </w:numPr>
        <w:spacing w:line="259" w:lineRule="auto"/>
        <w:contextualSpacing/>
        <w:rPr>
          <w:rFonts w:eastAsia="Calibri" w:cs="Arial"/>
          <w:kern w:val="2"/>
          <w:szCs w:val="28"/>
          <w14:ligatures w14:val="standardContextual"/>
        </w:rPr>
      </w:pPr>
      <w:r w:rsidRPr="00EE1A78">
        <w:rPr>
          <w:rFonts w:eastAsia="Calibri" w:cs="Arial"/>
          <w:kern w:val="2"/>
          <w:szCs w:val="28"/>
          <w14:ligatures w14:val="standardContextual"/>
        </w:rPr>
        <w:t>Develop potential recommendations.</w:t>
      </w:r>
    </w:p>
    <w:p w14:paraId="2D5A6C26" w14:textId="77777777" w:rsidR="00EE1A78" w:rsidRPr="00EE1A78" w:rsidRDefault="00EE1A78" w:rsidP="001915DC">
      <w:pPr>
        <w:spacing w:line="259" w:lineRule="auto"/>
        <w:ind w:left="720"/>
        <w:contextualSpacing/>
        <w:rPr>
          <w:rFonts w:eastAsia="Calibri" w:cs="Arial"/>
          <w:kern w:val="2"/>
          <w:szCs w:val="28"/>
          <w14:ligatures w14:val="standardContextual"/>
        </w:rPr>
      </w:pPr>
    </w:p>
    <w:p w14:paraId="4A479044" w14:textId="77777777" w:rsidR="00EE1A78" w:rsidRPr="00EE1A78" w:rsidRDefault="00EE1A78" w:rsidP="001915DC">
      <w:pPr>
        <w:keepNext/>
        <w:keepLines/>
        <w:spacing w:line="259" w:lineRule="auto"/>
        <w:outlineLvl w:val="1"/>
        <w:rPr>
          <w:rFonts w:eastAsia="Times New Roman"/>
          <w:kern w:val="2"/>
          <w:szCs w:val="26"/>
          <w:u w:val="single"/>
          <w14:ligatures w14:val="standardContextual"/>
        </w:rPr>
      </w:pPr>
      <w:r w:rsidRPr="00EE1A78">
        <w:rPr>
          <w:rFonts w:eastAsia="Times New Roman"/>
          <w:kern w:val="2"/>
          <w:szCs w:val="26"/>
          <w:u w:val="single"/>
          <w14:ligatures w14:val="standardContextual"/>
        </w:rPr>
        <w:t>Slide 3: What is the Comprehensive Statewide Needs Assessment (CSNA)?</w:t>
      </w:r>
    </w:p>
    <w:p w14:paraId="36765F30" w14:textId="77777777" w:rsidR="00EE1A78" w:rsidRPr="00EE1A78" w:rsidRDefault="00EE1A78" w:rsidP="003E2412">
      <w:pPr>
        <w:numPr>
          <w:ilvl w:val="0"/>
          <w:numId w:val="23"/>
        </w:numPr>
        <w:spacing w:line="259" w:lineRule="auto"/>
        <w:contextualSpacing/>
        <w:rPr>
          <w:rFonts w:eastAsia="Calibri" w:cs="Arial"/>
          <w:kern w:val="2"/>
          <w:szCs w:val="28"/>
          <w14:ligatures w14:val="standardContextual"/>
        </w:rPr>
      </w:pPr>
      <w:r w:rsidRPr="00EE1A78">
        <w:rPr>
          <w:rFonts w:eastAsia="Calibri" w:cs="Arial"/>
          <w:kern w:val="2"/>
          <w:szCs w:val="28"/>
          <w14:ligatures w14:val="standardContextual"/>
        </w:rPr>
        <w:t>Required by the federal Rehabilitation Act of 1973, as amended by the WIOA.</w:t>
      </w:r>
    </w:p>
    <w:p w14:paraId="762E9026" w14:textId="77777777" w:rsidR="00EE1A78" w:rsidRPr="00EE1A78" w:rsidRDefault="00EE1A78" w:rsidP="003E2412">
      <w:pPr>
        <w:numPr>
          <w:ilvl w:val="0"/>
          <w:numId w:val="23"/>
        </w:numPr>
        <w:spacing w:line="259" w:lineRule="auto"/>
        <w:contextualSpacing/>
        <w:rPr>
          <w:rFonts w:eastAsia="Calibri" w:cs="Arial"/>
          <w:kern w:val="2"/>
          <w:szCs w:val="28"/>
          <w14:ligatures w14:val="standardContextual"/>
        </w:rPr>
      </w:pPr>
      <w:r w:rsidRPr="00EE1A78">
        <w:rPr>
          <w:rFonts w:eastAsia="Calibri" w:cs="Arial"/>
          <w:kern w:val="2"/>
          <w:szCs w:val="28"/>
          <w14:ligatures w14:val="standardContextual"/>
        </w:rPr>
        <w:t>A triennial study to determine the vocational rehabilitation needs of individuals with disabilities in California.</w:t>
      </w:r>
    </w:p>
    <w:p w14:paraId="735CE83B" w14:textId="77777777" w:rsidR="00EE1A78" w:rsidRPr="00EE1A78" w:rsidRDefault="00EE1A78" w:rsidP="003E2412">
      <w:pPr>
        <w:numPr>
          <w:ilvl w:val="0"/>
          <w:numId w:val="23"/>
        </w:numPr>
        <w:spacing w:line="259" w:lineRule="auto"/>
        <w:contextualSpacing/>
        <w:rPr>
          <w:rFonts w:eastAsia="Calibri" w:cs="Arial"/>
          <w:kern w:val="2"/>
          <w:szCs w:val="28"/>
          <w14:ligatures w14:val="standardContextual"/>
        </w:rPr>
      </w:pPr>
      <w:r w:rsidRPr="00EE1A78">
        <w:rPr>
          <w:rFonts w:eastAsia="Calibri" w:cs="Arial"/>
          <w:kern w:val="2"/>
          <w:szCs w:val="28"/>
          <w14:ligatures w14:val="standardContextual"/>
        </w:rPr>
        <w:t>Developed by the DOR in partnership with the State Rehabilitation Council (SRC).</w:t>
      </w:r>
    </w:p>
    <w:p w14:paraId="4E4604F6" w14:textId="77777777" w:rsidR="00EE1A78" w:rsidRDefault="00EE1A78" w:rsidP="003E2412">
      <w:pPr>
        <w:numPr>
          <w:ilvl w:val="0"/>
          <w:numId w:val="23"/>
        </w:numPr>
        <w:spacing w:line="259" w:lineRule="auto"/>
        <w:contextualSpacing/>
        <w:rPr>
          <w:rFonts w:eastAsia="Calibri" w:cs="Arial"/>
          <w:kern w:val="2"/>
          <w:szCs w:val="28"/>
          <w14:ligatures w14:val="standardContextual"/>
        </w:rPr>
      </w:pPr>
      <w:r w:rsidRPr="00EE1A78">
        <w:rPr>
          <w:rFonts w:eastAsia="Calibri" w:cs="Arial"/>
          <w:kern w:val="2"/>
          <w:szCs w:val="28"/>
          <w14:ligatures w14:val="standardContextual"/>
        </w:rPr>
        <w:t>Research that informs DOR’s understanding of individuals with disabilities and their service needs and contributes to the goals and priorities of DOR’s State Plan.</w:t>
      </w:r>
    </w:p>
    <w:p w14:paraId="1FC3BEB5" w14:textId="77777777" w:rsidR="00EE1A78" w:rsidRPr="00EE1A78" w:rsidRDefault="00EE1A78" w:rsidP="001915DC">
      <w:pPr>
        <w:spacing w:line="259" w:lineRule="auto"/>
        <w:ind w:left="720"/>
        <w:contextualSpacing/>
        <w:rPr>
          <w:rFonts w:eastAsia="Calibri" w:cs="Arial"/>
          <w:kern w:val="2"/>
          <w:szCs w:val="28"/>
          <w14:ligatures w14:val="standardContextual"/>
        </w:rPr>
      </w:pPr>
    </w:p>
    <w:p w14:paraId="6F393000" w14:textId="77777777" w:rsidR="00EE1A78" w:rsidRPr="00EE1A78" w:rsidRDefault="00EE1A78" w:rsidP="001915DC">
      <w:pPr>
        <w:keepNext/>
        <w:keepLines/>
        <w:spacing w:line="259" w:lineRule="auto"/>
        <w:outlineLvl w:val="1"/>
        <w:rPr>
          <w:rFonts w:eastAsia="Times New Roman"/>
          <w:kern w:val="2"/>
          <w:szCs w:val="26"/>
          <w:u w:val="single"/>
          <w14:ligatures w14:val="standardContextual"/>
        </w:rPr>
      </w:pPr>
      <w:r w:rsidRPr="00EE1A78">
        <w:rPr>
          <w:rFonts w:eastAsia="Times New Roman"/>
          <w:kern w:val="2"/>
          <w:szCs w:val="26"/>
          <w:u w:val="single"/>
          <w14:ligatures w14:val="standardContextual"/>
        </w:rPr>
        <w:t>Slide 4: CSNA Reporting Requirements</w:t>
      </w:r>
    </w:p>
    <w:p w14:paraId="7FF359A5" w14:textId="77777777" w:rsidR="00EE1A78" w:rsidRPr="00EE1A78" w:rsidRDefault="00EE1A78" w:rsidP="001915DC">
      <w:pPr>
        <w:spacing w:line="259" w:lineRule="auto"/>
        <w:rPr>
          <w:rFonts w:eastAsia="Calibri" w:cs="Arial"/>
          <w:kern w:val="2"/>
          <w:szCs w:val="28"/>
          <w14:ligatures w14:val="standardContextual"/>
        </w:rPr>
      </w:pPr>
      <w:r w:rsidRPr="00EE1A78">
        <w:rPr>
          <w:rFonts w:eastAsia="Calibri" w:cs="Arial"/>
          <w:kern w:val="2"/>
          <w:szCs w:val="28"/>
          <w14:ligatures w14:val="standardContextual"/>
        </w:rPr>
        <w:t>Assess Vocational Rehabilitation Needs</w:t>
      </w:r>
    </w:p>
    <w:p w14:paraId="35C313A4" w14:textId="77777777" w:rsidR="00EE1A78" w:rsidRPr="00EE1A78" w:rsidRDefault="00EE1A78" w:rsidP="003E2412">
      <w:pPr>
        <w:numPr>
          <w:ilvl w:val="0"/>
          <w:numId w:val="24"/>
        </w:numPr>
        <w:spacing w:line="259" w:lineRule="auto"/>
        <w:contextualSpacing/>
        <w:rPr>
          <w:rFonts w:eastAsia="Calibri" w:cs="Arial"/>
          <w:kern w:val="2"/>
          <w:szCs w:val="28"/>
          <w14:ligatures w14:val="standardContextual"/>
        </w:rPr>
      </w:pPr>
      <w:r w:rsidRPr="00EE1A78">
        <w:rPr>
          <w:rFonts w:eastAsia="Calibri" w:cs="Arial"/>
          <w:kern w:val="2"/>
          <w:szCs w:val="28"/>
          <w14:ligatures w14:val="standardContextual"/>
        </w:rPr>
        <w:t>Individuals with Most Significant Disabilities</w:t>
      </w:r>
    </w:p>
    <w:p w14:paraId="17D5486E" w14:textId="77777777" w:rsidR="00EE1A78" w:rsidRPr="00EE1A78" w:rsidRDefault="00EE1A78" w:rsidP="003E2412">
      <w:pPr>
        <w:numPr>
          <w:ilvl w:val="0"/>
          <w:numId w:val="24"/>
        </w:numPr>
        <w:spacing w:line="259" w:lineRule="auto"/>
        <w:contextualSpacing/>
        <w:rPr>
          <w:rFonts w:eastAsia="Calibri" w:cs="Arial"/>
          <w:kern w:val="2"/>
          <w:szCs w:val="28"/>
          <w14:ligatures w14:val="standardContextual"/>
        </w:rPr>
      </w:pPr>
      <w:r w:rsidRPr="00EE1A78">
        <w:rPr>
          <w:rFonts w:eastAsia="Calibri" w:cs="Arial"/>
          <w:kern w:val="2"/>
          <w:szCs w:val="28"/>
          <w14:ligatures w14:val="standardContextual"/>
        </w:rPr>
        <w:t>Individuals with Disabilities who are Minorities, Unserved, or Underserved by VR</w:t>
      </w:r>
    </w:p>
    <w:p w14:paraId="6C48733C" w14:textId="77777777" w:rsidR="00EE1A78" w:rsidRPr="00EE1A78" w:rsidRDefault="00EE1A78" w:rsidP="003E2412">
      <w:pPr>
        <w:numPr>
          <w:ilvl w:val="0"/>
          <w:numId w:val="24"/>
        </w:numPr>
        <w:spacing w:line="259" w:lineRule="auto"/>
        <w:contextualSpacing/>
        <w:rPr>
          <w:rFonts w:eastAsia="Calibri" w:cs="Arial"/>
          <w:kern w:val="2"/>
          <w:szCs w:val="28"/>
          <w14:ligatures w14:val="standardContextual"/>
        </w:rPr>
      </w:pPr>
      <w:r w:rsidRPr="00EE1A78">
        <w:rPr>
          <w:rFonts w:eastAsia="Calibri" w:cs="Arial"/>
          <w:kern w:val="2"/>
          <w:szCs w:val="28"/>
          <w14:ligatures w14:val="standardContextual"/>
        </w:rPr>
        <w:t>Individuals with Disabilities who are served through the Workforce Development System</w:t>
      </w:r>
    </w:p>
    <w:p w14:paraId="3279A561" w14:textId="77777777" w:rsidR="00EE1A78" w:rsidRPr="00EE1A78" w:rsidRDefault="00EE1A78" w:rsidP="003E2412">
      <w:pPr>
        <w:numPr>
          <w:ilvl w:val="0"/>
          <w:numId w:val="24"/>
        </w:numPr>
        <w:spacing w:line="259" w:lineRule="auto"/>
        <w:contextualSpacing/>
        <w:rPr>
          <w:rFonts w:eastAsia="Calibri" w:cs="Arial"/>
          <w:kern w:val="2"/>
          <w:szCs w:val="28"/>
          <w14:ligatures w14:val="standardContextual"/>
        </w:rPr>
      </w:pPr>
      <w:r w:rsidRPr="00EE1A78">
        <w:rPr>
          <w:rFonts w:eastAsia="Calibri" w:cs="Arial"/>
          <w:kern w:val="2"/>
          <w:szCs w:val="28"/>
          <w14:ligatures w14:val="standardContextual"/>
        </w:rPr>
        <w:t>Youth and Students with Disabilities</w:t>
      </w:r>
    </w:p>
    <w:p w14:paraId="7FCA5952" w14:textId="77777777" w:rsidR="00EE1A78" w:rsidRPr="00EE1A78" w:rsidRDefault="00EE1A78" w:rsidP="001915DC">
      <w:pPr>
        <w:spacing w:line="259" w:lineRule="auto"/>
        <w:rPr>
          <w:rFonts w:eastAsia="Calibri" w:cs="Arial"/>
          <w:kern w:val="2"/>
          <w:szCs w:val="28"/>
          <w14:ligatures w14:val="standardContextual"/>
        </w:rPr>
      </w:pPr>
      <w:r w:rsidRPr="00EE1A78">
        <w:rPr>
          <w:rFonts w:eastAsia="Calibri" w:cs="Arial"/>
          <w:kern w:val="2"/>
          <w:szCs w:val="28"/>
          <w14:ligatures w14:val="standardContextual"/>
        </w:rPr>
        <w:t>Identify the Need to Establish, Develop, and Improve</w:t>
      </w:r>
    </w:p>
    <w:p w14:paraId="10D18BE3" w14:textId="77777777" w:rsidR="00EE1A78" w:rsidRDefault="00EE1A78" w:rsidP="003E2412">
      <w:pPr>
        <w:numPr>
          <w:ilvl w:val="0"/>
          <w:numId w:val="25"/>
        </w:numPr>
        <w:spacing w:line="259" w:lineRule="auto"/>
        <w:ind w:left="720"/>
        <w:contextualSpacing/>
        <w:rPr>
          <w:rFonts w:eastAsia="Calibri" w:cs="Arial"/>
          <w:kern w:val="2"/>
          <w:szCs w:val="28"/>
          <w14:ligatures w14:val="standardContextual"/>
        </w:rPr>
      </w:pPr>
      <w:r w:rsidRPr="00EE1A78">
        <w:rPr>
          <w:rFonts w:eastAsia="Calibri" w:cs="Arial"/>
          <w:kern w:val="2"/>
          <w:szCs w:val="28"/>
          <w14:ligatures w14:val="standardContextual"/>
        </w:rPr>
        <w:t>Community Rehabilitation Programs (CRPs)</w:t>
      </w:r>
    </w:p>
    <w:p w14:paraId="197EF678" w14:textId="77777777" w:rsidR="00EE1A78" w:rsidRPr="00EE1A78" w:rsidRDefault="00EE1A78" w:rsidP="001915DC">
      <w:pPr>
        <w:spacing w:line="259" w:lineRule="auto"/>
        <w:ind w:left="1080"/>
        <w:contextualSpacing/>
        <w:rPr>
          <w:rFonts w:eastAsia="Calibri" w:cs="Arial"/>
          <w:kern w:val="2"/>
          <w:szCs w:val="28"/>
          <w14:ligatures w14:val="standardContextual"/>
        </w:rPr>
      </w:pPr>
    </w:p>
    <w:p w14:paraId="51F048EC" w14:textId="77777777" w:rsidR="00EE1A78" w:rsidRPr="00EE1A78" w:rsidRDefault="00EE1A78" w:rsidP="001915DC">
      <w:pPr>
        <w:keepNext/>
        <w:keepLines/>
        <w:spacing w:line="259" w:lineRule="auto"/>
        <w:outlineLvl w:val="1"/>
        <w:rPr>
          <w:rFonts w:eastAsia="Times New Roman"/>
          <w:kern w:val="2"/>
          <w:szCs w:val="26"/>
          <w:u w:val="single"/>
          <w14:ligatures w14:val="standardContextual"/>
        </w:rPr>
      </w:pPr>
      <w:r w:rsidRPr="00EE1A78">
        <w:rPr>
          <w:rFonts w:eastAsia="Times New Roman"/>
          <w:kern w:val="2"/>
          <w:szCs w:val="26"/>
          <w:u w:val="single"/>
          <w14:ligatures w14:val="standardContextual"/>
        </w:rPr>
        <w:t>Slide 5: CSNA Timelines</w:t>
      </w:r>
    </w:p>
    <w:p w14:paraId="0A2A6E30" w14:textId="77777777" w:rsidR="00EE1A78" w:rsidRPr="00EE1A78" w:rsidRDefault="00EE1A78" w:rsidP="003E2412">
      <w:pPr>
        <w:numPr>
          <w:ilvl w:val="0"/>
          <w:numId w:val="26"/>
        </w:numPr>
        <w:tabs>
          <w:tab w:val="num" w:pos="720"/>
        </w:tabs>
        <w:spacing w:line="259" w:lineRule="auto"/>
        <w:ind w:left="720"/>
        <w:contextualSpacing/>
        <w:rPr>
          <w:rFonts w:eastAsia="Times New Roman" w:cs="Arial"/>
          <w:szCs w:val="28"/>
        </w:rPr>
      </w:pPr>
      <w:r w:rsidRPr="00EE1A78">
        <w:rPr>
          <w:rFonts w:eastAsia="Times New Roman" w:cs="Arial"/>
          <w:szCs w:val="28"/>
        </w:rPr>
        <w:t>Brainstorm and Develop Research Plan</w:t>
      </w:r>
    </w:p>
    <w:p w14:paraId="18D1E2DC" w14:textId="77777777" w:rsidR="00EE1A78" w:rsidRPr="00EE1A78" w:rsidRDefault="00EE1A78" w:rsidP="003E2412">
      <w:pPr>
        <w:numPr>
          <w:ilvl w:val="0"/>
          <w:numId w:val="26"/>
        </w:numPr>
        <w:tabs>
          <w:tab w:val="num" w:pos="720"/>
        </w:tabs>
        <w:spacing w:line="259" w:lineRule="auto"/>
        <w:ind w:left="720"/>
        <w:contextualSpacing/>
        <w:rPr>
          <w:rFonts w:ascii="Times New Roman" w:eastAsia="Times New Roman" w:hAnsi="Times New Roman"/>
          <w:szCs w:val="28"/>
        </w:rPr>
      </w:pPr>
      <w:r w:rsidRPr="00EE1A78">
        <w:rPr>
          <w:rFonts w:eastAsia="Times New Roman" w:cs="Arial"/>
          <w:szCs w:val="28"/>
        </w:rPr>
        <w:t>Conduct quantitative data collection and analysis.</w:t>
      </w:r>
    </w:p>
    <w:p w14:paraId="46F8C6F9" w14:textId="77777777" w:rsidR="00EE1A78" w:rsidRPr="00EE1A78" w:rsidRDefault="00EE1A78" w:rsidP="003E2412">
      <w:pPr>
        <w:numPr>
          <w:ilvl w:val="0"/>
          <w:numId w:val="26"/>
        </w:numPr>
        <w:tabs>
          <w:tab w:val="num" w:pos="720"/>
        </w:tabs>
        <w:spacing w:line="259" w:lineRule="auto"/>
        <w:ind w:left="720"/>
        <w:contextualSpacing/>
        <w:rPr>
          <w:rFonts w:ascii="Times New Roman" w:eastAsia="Times New Roman" w:hAnsi="Times New Roman"/>
          <w:szCs w:val="28"/>
        </w:rPr>
      </w:pPr>
      <w:r w:rsidRPr="00EE1A78">
        <w:rPr>
          <w:rFonts w:eastAsia="Times New Roman" w:cs="Arial"/>
          <w:szCs w:val="28"/>
        </w:rPr>
        <w:t>Conduct qualitative data collection and analysis.</w:t>
      </w:r>
    </w:p>
    <w:p w14:paraId="50F60903" w14:textId="77777777" w:rsidR="00EE1A78" w:rsidRPr="00EE1A78" w:rsidRDefault="00EE1A78" w:rsidP="003E2412">
      <w:pPr>
        <w:numPr>
          <w:ilvl w:val="0"/>
          <w:numId w:val="26"/>
        </w:numPr>
        <w:tabs>
          <w:tab w:val="num" w:pos="720"/>
        </w:tabs>
        <w:spacing w:line="259" w:lineRule="auto"/>
        <w:ind w:left="720"/>
        <w:contextualSpacing/>
        <w:rPr>
          <w:rFonts w:ascii="Times New Roman" w:eastAsia="Times New Roman" w:hAnsi="Times New Roman"/>
          <w:szCs w:val="28"/>
        </w:rPr>
      </w:pPr>
      <w:r w:rsidRPr="00EE1A78">
        <w:rPr>
          <w:rFonts w:eastAsia="Times New Roman" w:cs="Arial"/>
          <w:szCs w:val="28"/>
        </w:rPr>
        <w:t>Develop results based on data analysis.</w:t>
      </w:r>
    </w:p>
    <w:p w14:paraId="09C487AB" w14:textId="77777777" w:rsidR="00EE1A78" w:rsidRPr="00EE1A78" w:rsidRDefault="00EE1A78" w:rsidP="003E2412">
      <w:pPr>
        <w:numPr>
          <w:ilvl w:val="0"/>
          <w:numId w:val="26"/>
        </w:numPr>
        <w:tabs>
          <w:tab w:val="num" w:pos="720"/>
        </w:tabs>
        <w:spacing w:line="259" w:lineRule="auto"/>
        <w:ind w:left="720"/>
        <w:contextualSpacing/>
        <w:rPr>
          <w:rFonts w:ascii="Times New Roman" w:eastAsia="Times New Roman" w:hAnsi="Times New Roman"/>
          <w:szCs w:val="28"/>
        </w:rPr>
      </w:pPr>
      <w:r w:rsidRPr="00EE1A78">
        <w:rPr>
          <w:rFonts w:eastAsia="Times New Roman" w:cs="Arial"/>
          <w:szCs w:val="28"/>
        </w:rPr>
        <w:lastRenderedPageBreak/>
        <w:t>Use results to facilitate development of recommendations with stakeholders. (Current Progress)</w:t>
      </w:r>
    </w:p>
    <w:p w14:paraId="53955AD9" w14:textId="77777777" w:rsidR="00EE1A78" w:rsidRPr="00EE1A78" w:rsidRDefault="00EE1A78" w:rsidP="003E2412">
      <w:pPr>
        <w:numPr>
          <w:ilvl w:val="0"/>
          <w:numId w:val="26"/>
        </w:numPr>
        <w:tabs>
          <w:tab w:val="num" w:pos="720"/>
        </w:tabs>
        <w:spacing w:line="259" w:lineRule="auto"/>
        <w:ind w:left="1267"/>
        <w:contextualSpacing/>
        <w:rPr>
          <w:rFonts w:ascii="Times New Roman" w:eastAsia="Times New Roman" w:hAnsi="Times New Roman"/>
          <w:szCs w:val="28"/>
        </w:rPr>
      </w:pPr>
      <w:r w:rsidRPr="00EE1A78">
        <w:rPr>
          <w:rFonts w:eastAsia="Times New Roman" w:cs="Arial"/>
          <w:szCs w:val="28"/>
        </w:rPr>
        <w:t>Share recommendations with Tri-Deputies and SRC (Fall 2023)</w:t>
      </w:r>
    </w:p>
    <w:p w14:paraId="23CB2BB9" w14:textId="77777777" w:rsidR="00EE1A78" w:rsidRPr="00EE1A78" w:rsidRDefault="00EE1A78" w:rsidP="003E2412">
      <w:pPr>
        <w:numPr>
          <w:ilvl w:val="0"/>
          <w:numId w:val="26"/>
        </w:numPr>
        <w:spacing w:line="259" w:lineRule="auto"/>
        <w:ind w:left="1267"/>
        <w:contextualSpacing/>
        <w:rPr>
          <w:rFonts w:ascii="Times New Roman" w:eastAsia="Times New Roman" w:hAnsi="Times New Roman"/>
          <w:szCs w:val="28"/>
        </w:rPr>
      </w:pPr>
      <w:r w:rsidRPr="00EE1A78">
        <w:rPr>
          <w:rFonts w:eastAsia="Times New Roman" w:cs="Arial"/>
          <w:szCs w:val="28"/>
        </w:rPr>
        <w:t>Complete final report and submit it to RSA (Dec 2023)</w:t>
      </w:r>
    </w:p>
    <w:p w14:paraId="50326DFA" w14:textId="77777777" w:rsidR="00EE1A78" w:rsidRPr="00EE1A78" w:rsidRDefault="00EE1A78" w:rsidP="001915DC">
      <w:pPr>
        <w:spacing w:line="259" w:lineRule="auto"/>
        <w:ind w:left="1267"/>
        <w:contextualSpacing/>
        <w:rPr>
          <w:rFonts w:ascii="Times New Roman" w:eastAsia="Times New Roman" w:hAnsi="Times New Roman"/>
          <w:szCs w:val="28"/>
        </w:rPr>
      </w:pPr>
    </w:p>
    <w:p w14:paraId="44591978" w14:textId="77777777" w:rsidR="00EE1A78" w:rsidRPr="00EE1A78" w:rsidRDefault="00EE1A78" w:rsidP="001915DC">
      <w:pPr>
        <w:keepNext/>
        <w:keepLines/>
        <w:spacing w:line="259" w:lineRule="auto"/>
        <w:outlineLvl w:val="1"/>
        <w:rPr>
          <w:rFonts w:eastAsia="Times New Roman"/>
          <w:kern w:val="2"/>
          <w:szCs w:val="26"/>
          <w:u w:val="single"/>
          <w14:ligatures w14:val="standardContextual"/>
        </w:rPr>
      </w:pPr>
      <w:r w:rsidRPr="00EE1A78">
        <w:rPr>
          <w:rFonts w:eastAsia="Times New Roman"/>
          <w:kern w:val="2"/>
          <w:szCs w:val="26"/>
          <w:u w:val="single"/>
          <w14:ligatures w14:val="standardContextual"/>
        </w:rPr>
        <w:t>Slide 6: Themes Identified during the Assessment</w:t>
      </w:r>
    </w:p>
    <w:p w14:paraId="2932F274" w14:textId="77777777" w:rsidR="00EE1A78" w:rsidRPr="00EE1A78" w:rsidRDefault="00EE1A78" w:rsidP="001915DC">
      <w:pPr>
        <w:spacing w:line="216" w:lineRule="auto"/>
        <w:rPr>
          <w:rFonts w:eastAsia="Times New Roman" w:cs="Arial"/>
          <w:szCs w:val="28"/>
        </w:rPr>
      </w:pPr>
      <w:r w:rsidRPr="00EE1A78">
        <w:rPr>
          <w:rFonts w:eastAsia="Times New Roman" w:cs="Arial"/>
          <w:color w:val="000000"/>
          <w:kern w:val="24"/>
          <w:szCs w:val="28"/>
        </w:rPr>
        <w:t>Three high-level themes have been identified for the 9 findings presented today:</w:t>
      </w:r>
    </w:p>
    <w:p w14:paraId="228C0829" w14:textId="77777777" w:rsidR="00EE1A78" w:rsidRPr="00EE1A78" w:rsidRDefault="00EE1A78" w:rsidP="003E2412">
      <w:pPr>
        <w:numPr>
          <w:ilvl w:val="0"/>
          <w:numId w:val="25"/>
        </w:numPr>
        <w:spacing w:line="259" w:lineRule="auto"/>
        <w:ind w:firstLine="0"/>
        <w:rPr>
          <w:rFonts w:eastAsia="Times New Roman" w:cs="Arial"/>
          <w:szCs w:val="28"/>
        </w:rPr>
      </w:pPr>
      <w:r w:rsidRPr="00EE1A78">
        <w:rPr>
          <w:rFonts w:eastAsia="Times New Roman" w:cs="Arial"/>
          <w:color w:val="000000"/>
          <w:kern w:val="24"/>
          <w:szCs w:val="28"/>
        </w:rPr>
        <w:t>Underserved (3 findings)</w:t>
      </w:r>
    </w:p>
    <w:p w14:paraId="7121D353" w14:textId="77777777" w:rsidR="00EE1A78" w:rsidRPr="00EE1A78" w:rsidRDefault="00EE1A78" w:rsidP="003E2412">
      <w:pPr>
        <w:numPr>
          <w:ilvl w:val="0"/>
          <w:numId w:val="25"/>
        </w:numPr>
        <w:spacing w:line="259" w:lineRule="auto"/>
        <w:ind w:firstLine="0"/>
        <w:rPr>
          <w:rFonts w:eastAsia="Times New Roman" w:cs="Arial"/>
          <w:szCs w:val="28"/>
        </w:rPr>
      </w:pPr>
      <w:r w:rsidRPr="00EE1A78">
        <w:rPr>
          <w:rFonts w:eastAsia="Times New Roman" w:cs="Arial"/>
          <w:color w:val="000000"/>
          <w:kern w:val="24"/>
          <w:szCs w:val="28"/>
        </w:rPr>
        <w:t>Diversity and Equity (2 findings)</w:t>
      </w:r>
    </w:p>
    <w:p w14:paraId="39B50D77" w14:textId="77777777" w:rsidR="00EE1A78" w:rsidRPr="00EE1A78" w:rsidRDefault="00EE1A78" w:rsidP="003E2412">
      <w:pPr>
        <w:numPr>
          <w:ilvl w:val="0"/>
          <w:numId w:val="25"/>
        </w:numPr>
        <w:spacing w:line="259" w:lineRule="auto"/>
        <w:ind w:firstLine="0"/>
        <w:rPr>
          <w:rFonts w:eastAsia="Times New Roman" w:cs="Arial"/>
          <w:szCs w:val="28"/>
        </w:rPr>
      </w:pPr>
      <w:r w:rsidRPr="00EE1A78">
        <w:rPr>
          <w:rFonts w:eastAsia="Times New Roman" w:cs="Arial"/>
          <w:color w:val="000000"/>
          <w:kern w:val="24"/>
          <w:szCs w:val="28"/>
        </w:rPr>
        <w:t>Service to Consumers (4 findings)</w:t>
      </w:r>
    </w:p>
    <w:p w14:paraId="0E28FF09" w14:textId="77777777" w:rsidR="00EE1A78" w:rsidRPr="00EE1A78" w:rsidRDefault="00EE1A78" w:rsidP="001915DC">
      <w:pPr>
        <w:spacing w:line="259" w:lineRule="auto"/>
        <w:ind w:left="1080"/>
        <w:rPr>
          <w:rFonts w:eastAsia="Times New Roman" w:cs="Arial"/>
          <w:szCs w:val="28"/>
        </w:rPr>
      </w:pPr>
    </w:p>
    <w:p w14:paraId="71D260E0" w14:textId="77777777" w:rsidR="00EE1A78" w:rsidRPr="00EE1A78" w:rsidRDefault="00EE1A78" w:rsidP="001915DC">
      <w:pPr>
        <w:keepNext/>
        <w:keepLines/>
        <w:spacing w:line="259" w:lineRule="auto"/>
        <w:outlineLvl w:val="1"/>
        <w:rPr>
          <w:rFonts w:eastAsia="Times New Roman"/>
          <w:kern w:val="2"/>
          <w:szCs w:val="26"/>
          <w:u w:val="single"/>
          <w14:ligatures w14:val="standardContextual"/>
        </w:rPr>
      </w:pPr>
      <w:r w:rsidRPr="00EE1A78">
        <w:rPr>
          <w:rFonts w:eastAsia="Times New Roman"/>
          <w:kern w:val="2"/>
          <w:szCs w:val="26"/>
          <w:u w:val="single"/>
          <w14:ligatures w14:val="standardContextual"/>
        </w:rPr>
        <w:t>Slide 7: Theme: Un/Underserved - Homelessness</w:t>
      </w:r>
    </w:p>
    <w:p w14:paraId="2EDB58A1" w14:textId="77777777" w:rsidR="00EE1A78" w:rsidRPr="00EE1A78" w:rsidRDefault="00EE1A78" w:rsidP="001915DC">
      <w:pPr>
        <w:spacing w:line="259" w:lineRule="auto"/>
        <w:rPr>
          <w:rFonts w:eastAsia="Calibri" w:cs="Arial"/>
          <w:kern w:val="2"/>
          <w:szCs w:val="28"/>
          <w14:ligatures w14:val="standardContextual"/>
        </w:rPr>
      </w:pPr>
      <w:r w:rsidRPr="00EE1A78">
        <w:rPr>
          <w:rFonts w:eastAsia="Calibri" w:cs="Arial"/>
          <w:kern w:val="2"/>
          <w:szCs w:val="28"/>
          <w14:ligatures w14:val="standardContextual"/>
        </w:rPr>
        <w:t xml:space="preserve">How can DOR inform and attract more individuals experiencing homelessness? </w:t>
      </w:r>
    </w:p>
    <w:p w14:paraId="2FE3D7A7" w14:textId="77777777" w:rsidR="00EE1A78" w:rsidRPr="00EE1A78" w:rsidRDefault="00EE1A78" w:rsidP="001915DC">
      <w:pPr>
        <w:spacing w:line="259" w:lineRule="auto"/>
        <w:rPr>
          <w:rFonts w:eastAsia="Calibri" w:cs="Arial"/>
          <w:kern w:val="2"/>
          <w:szCs w:val="28"/>
          <w14:ligatures w14:val="standardContextual"/>
        </w:rPr>
      </w:pPr>
      <w:r w:rsidRPr="00EE1A78">
        <w:rPr>
          <w:rFonts w:eastAsia="Calibri" w:cs="Arial"/>
          <w:kern w:val="2"/>
          <w:szCs w:val="28"/>
          <w14:ligatures w14:val="standardContextual"/>
        </w:rPr>
        <w:t xml:space="preserve">The number of homeless ages 18-64 with disabilities during 2022 was 105,600. </w:t>
      </w:r>
    </w:p>
    <w:p w14:paraId="52D5003A" w14:textId="77777777" w:rsidR="00EE1A78" w:rsidRPr="00EE1A78" w:rsidRDefault="00EE1A78" w:rsidP="001915DC">
      <w:pPr>
        <w:spacing w:line="259" w:lineRule="auto"/>
        <w:rPr>
          <w:rFonts w:eastAsia="Calibri" w:cs="Arial"/>
          <w:kern w:val="2"/>
          <w:szCs w:val="28"/>
          <w14:ligatures w14:val="standardContextual"/>
        </w:rPr>
      </w:pPr>
      <w:r w:rsidRPr="00EE1A78">
        <w:rPr>
          <w:rFonts w:eastAsia="Calibri" w:cs="Arial"/>
          <w:kern w:val="2"/>
          <w:szCs w:val="28"/>
          <w14:ligatures w14:val="standardContextual"/>
        </w:rPr>
        <w:t xml:space="preserve">The average number of homeless applications received by DOR for state fiscal years 2020-21 through 2022-23 was 1,900. </w:t>
      </w:r>
    </w:p>
    <w:p w14:paraId="507693C0" w14:textId="77777777" w:rsidR="00EE1A78" w:rsidRPr="00EE1A78" w:rsidRDefault="00EE1A78" w:rsidP="001915DC">
      <w:pPr>
        <w:spacing w:line="259" w:lineRule="auto"/>
        <w:rPr>
          <w:rFonts w:eastAsia="Calibri" w:cs="Arial"/>
          <w:kern w:val="2"/>
          <w:szCs w:val="28"/>
          <w14:ligatures w14:val="standardContextual"/>
        </w:rPr>
      </w:pPr>
      <w:r w:rsidRPr="00EE1A78">
        <w:rPr>
          <w:rFonts w:eastAsia="Calibri" w:cs="Arial"/>
          <w:kern w:val="2"/>
          <w:szCs w:val="28"/>
          <w14:ligatures w14:val="standardContextual"/>
        </w:rPr>
        <w:t>Barriers to getting or maintaining jobs:</w:t>
      </w:r>
    </w:p>
    <w:p w14:paraId="700F0F0E" w14:textId="77777777" w:rsidR="00EE1A78" w:rsidRPr="00EE1A78" w:rsidRDefault="00EE1A78" w:rsidP="003E2412">
      <w:pPr>
        <w:numPr>
          <w:ilvl w:val="0"/>
          <w:numId w:val="27"/>
        </w:numPr>
        <w:spacing w:line="259" w:lineRule="auto"/>
        <w:rPr>
          <w:rFonts w:eastAsia="Calibri" w:cs="Arial"/>
          <w:kern w:val="2"/>
          <w:szCs w:val="28"/>
          <w14:ligatures w14:val="standardContextual"/>
        </w:rPr>
      </w:pPr>
      <w:r w:rsidRPr="00EE1A78">
        <w:rPr>
          <w:rFonts w:eastAsia="Calibri" w:cs="Arial"/>
          <w:kern w:val="2"/>
          <w:szCs w:val="28"/>
          <w14:ligatures w14:val="standardContextual"/>
        </w:rPr>
        <w:t>Finances; fear of losing government benefits; lack of family support, job skills, physical access to job locations, and more.</w:t>
      </w:r>
    </w:p>
    <w:p w14:paraId="0CC171EB" w14:textId="77777777" w:rsidR="00EE1A78" w:rsidRPr="00EE1A78" w:rsidRDefault="00EE1A78" w:rsidP="001915DC">
      <w:pPr>
        <w:spacing w:line="259" w:lineRule="auto"/>
        <w:rPr>
          <w:rFonts w:eastAsia="Calibri" w:cs="Arial"/>
          <w:kern w:val="2"/>
          <w:szCs w:val="28"/>
          <w14:ligatures w14:val="standardContextual"/>
        </w:rPr>
      </w:pPr>
      <w:r w:rsidRPr="00EE1A78">
        <w:rPr>
          <w:rFonts w:eastAsia="Calibri" w:cs="Arial"/>
          <w:kern w:val="2"/>
          <w:szCs w:val="28"/>
          <w14:ligatures w14:val="standardContextual"/>
        </w:rPr>
        <w:t>Training desired:</w:t>
      </w:r>
    </w:p>
    <w:p w14:paraId="743BF226" w14:textId="77777777" w:rsidR="00EE1A78" w:rsidRDefault="00EE1A78" w:rsidP="003E2412">
      <w:pPr>
        <w:numPr>
          <w:ilvl w:val="0"/>
          <w:numId w:val="28"/>
        </w:numPr>
        <w:spacing w:line="259" w:lineRule="auto"/>
        <w:contextualSpacing/>
        <w:rPr>
          <w:rFonts w:eastAsia="Calibri" w:cs="Arial"/>
          <w:kern w:val="2"/>
          <w:szCs w:val="28"/>
          <w14:ligatures w14:val="standardContextual"/>
        </w:rPr>
      </w:pPr>
      <w:r w:rsidRPr="00EE1A78">
        <w:rPr>
          <w:rFonts w:eastAsia="Calibri" w:cs="Arial"/>
          <w:kern w:val="2"/>
          <w:szCs w:val="28"/>
          <w14:ligatures w14:val="standardContextual"/>
        </w:rPr>
        <w:t>Apprenticeships, vocational, computer/tech</w:t>
      </w:r>
    </w:p>
    <w:p w14:paraId="27EF4A87" w14:textId="77777777" w:rsidR="00EE1A78" w:rsidRPr="00EE1A78" w:rsidRDefault="00EE1A78" w:rsidP="001915DC">
      <w:pPr>
        <w:spacing w:line="259" w:lineRule="auto"/>
        <w:ind w:left="720"/>
        <w:contextualSpacing/>
        <w:rPr>
          <w:rFonts w:eastAsia="Calibri" w:cs="Arial"/>
          <w:kern w:val="2"/>
          <w:szCs w:val="28"/>
          <w14:ligatures w14:val="standardContextual"/>
        </w:rPr>
      </w:pPr>
    </w:p>
    <w:p w14:paraId="3AC59B55" w14:textId="77777777" w:rsidR="00EE1A78" w:rsidRPr="00EE1A78" w:rsidRDefault="00EE1A78" w:rsidP="001915DC">
      <w:pPr>
        <w:keepNext/>
        <w:keepLines/>
        <w:spacing w:line="259" w:lineRule="auto"/>
        <w:outlineLvl w:val="1"/>
        <w:rPr>
          <w:rFonts w:eastAsia="Times New Roman"/>
          <w:kern w:val="2"/>
          <w:szCs w:val="26"/>
          <w:u w:val="single"/>
          <w14:ligatures w14:val="standardContextual"/>
        </w:rPr>
      </w:pPr>
      <w:r w:rsidRPr="00EE1A78">
        <w:rPr>
          <w:rFonts w:eastAsia="Times New Roman"/>
          <w:kern w:val="2"/>
          <w:szCs w:val="26"/>
          <w:u w:val="single"/>
          <w14:ligatures w14:val="standardContextual"/>
        </w:rPr>
        <w:t>Slide 8: Theme: Un/Underserved - Youth Homelessness</w:t>
      </w:r>
    </w:p>
    <w:p w14:paraId="49E4EBB6" w14:textId="77777777" w:rsidR="00EE1A78" w:rsidRPr="00EE1A78" w:rsidRDefault="00EE1A78" w:rsidP="001915DC">
      <w:pPr>
        <w:spacing w:line="259" w:lineRule="auto"/>
        <w:rPr>
          <w:rFonts w:eastAsia="Calibri" w:cs="Arial"/>
          <w:kern w:val="2"/>
          <w:szCs w:val="28"/>
          <w14:ligatures w14:val="standardContextual"/>
        </w:rPr>
      </w:pPr>
      <w:r w:rsidRPr="00EE1A78">
        <w:rPr>
          <w:rFonts w:eastAsia="Calibri" w:cs="Arial"/>
          <w:kern w:val="2"/>
          <w:szCs w:val="28"/>
          <w14:ligatures w14:val="standardContextual"/>
        </w:rPr>
        <w:t xml:space="preserve">How can DOR inform and attract youth experiencing homelessness? </w:t>
      </w:r>
    </w:p>
    <w:p w14:paraId="6E338B2B" w14:textId="77777777" w:rsidR="00EE1A78" w:rsidRPr="00EE1A78" w:rsidRDefault="00EE1A78" w:rsidP="001915DC">
      <w:pPr>
        <w:spacing w:line="259" w:lineRule="auto"/>
        <w:rPr>
          <w:rFonts w:eastAsia="Calibri" w:cs="Arial"/>
          <w:kern w:val="2"/>
          <w:szCs w:val="28"/>
          <w14:ligatures w14:val="standardContextual"/>
        </w:rPr>
      </w:pPr>
      <w:r w:rsidRPr="00EE1A78">
        <w:rPr>
          <w:rFonts w:eastAsia="Calibri" w:cs="Arial"/>
          <w:kern w:val="2"/>
          <w:szCs w:val="28"/>
          <w14:ligatures w14:val="standardContextual"/>
        </w:rPr>
        <w:t>The number of individuals experiencing homelessness under the age of 18 during 2022 was 67,000.</w:t>
      </w:r>
    </w:p>
    <w:p w14:paraId="4A6ED998" w14:textId="77777777" w:rsidR="00EE1A78" w:rsidRPr="00EE1A78" w:rsidRDefault="00EE1A78" w:rsidP="001915DC">
      <w:pPr>
        <w:spacing w:line="259" w:lineRule="auto"/>
        <w:rPr>
          <w:rFonts w:eastAsia="Calibri" w:cs="Arial"/>
          <w:kern w:val="2"/>
          <w:szCs w:val="28"/>
          <w14:ligatures w14:val="standardContextual"/>
        </w:rPr>
      </w:pPr>
      <w:r w:rsidRPr="00EE1A78">
        <w:rPr>
          <w:rFonts w:eastAsia="Calibri" w:cs="Arial"/>
          <w:kern w:val="2"/>
          <w:szCs w:val="28"/>
          <w14:ligatures w14:val="standardContextual"/>
        </w:rPr>
        <w:t xml:space="preserve">The average number of homeless applications under the age of 18 was 11. </w:t>
      </w:r>
    </w:p>
    <w:p w14:paraId="199E887E" w14:textId="77777777" w:rsidR="00EE1A78" w:rsidRPr="00EE1A78" w:rsidRDefault="00EE1A78" w:rsidP="001915DC">
      <w:pPr>
        <w:spacing w:line="259" w:lineRule="auto"/>
        <w:rPr>
          <w:rFonts w:eastAsia="Calibri" w:cs="Arial"/>
          <w:kern w:val="2"/>
          <w:szCs w:val="28"/>
          <w14:ligatures w14:val="standardContextual"/>
        </w:rPr>
      </w:pPr>
      <w:r w:rsidRPr="00EE1A78">
        <w:rPr>
          <w:rFonts w:eastAsia="Calibri" w:cs="Arial"/>
          <w:kern w:val="2"/>
          <w:szCs w:val="28"/>
          <w14:ligatures w14:val="standardContextual"/>
        </w:rPr>
        <w:t>Barriers to employment:</w:t>
      </w:r>
    </w:p>
    <w:p w14:paraId="71E70F4E" w14:textId="77777777" w:rsidR="00EE1A78" w:rsidRPr="00EE1A78" w:rsidRDefault="00EE1A78" w:rsidP="003E2412">
      <w:pPr>
        <w:numPr>
          <w:ilvl w:val="0"/>
          <w:numId w:val="29"/>
        </w:numPr>
        <w:spacing w:line="259" w:lineRule="auto"/>
        <w:rPr>
          <w:rFonts w:eastAsia="Calibri" w:cs="Arial"/>
          <w:kern w:val="2"/>
          <w:szCs w:val="28"/>
          <w14:ligatures w14:val="standardContextual"/>
        </w:rPr>
      </w:pPr>
      <w:r w:rsidRPr="00EE1A78">
        <w:rPr>
          <w:rFonts w:eastAsia="Calibri" w:cs="Arial"/>
          <w:kern w:val="2"/>
          <w:szCs w:val="28"/>
          <w14:ligatures w14:val="standardContextual"/>
        </w:rPr>
        <w:t>No driver's license; lack of job skills, family support, physical access to job location</w:t>
      </w:r>
    </w:p>
    <w:p w14:paraId="484312C1" w14:textId="77777777" w:rsidR="00EE1A78" w:rsidRPr="00EE1A78" w:rsidRDefault="00EE1A78" w:rsidP="001915DC">
      <w:pPr>
        <w:spacing w:line="259" w:lineRule="auto"/>
        <w:rPr>
          <w:rFonts w:eastAsia="Calibri" w:cs="Arial"/>
          <w:kern w:val="2"/>
          <w:szCs w:val="28"/>
          <w14:ligatures w14:val="standardContextual"/>
        </w:rPr>
      </w:pPr>
      <w:r w:rsidRPr="00EE1A78">
        <w:rPr>
          <w:rFonts w:eastAsia="Calibri" w:cs="Arial"/>
          <w:kern w:val="2"/>
          <w:szCs w:val="28"/>
          <w14:ligatures w14:val="standardContextual"/>
        </w:rPr>
        <w:t>Training desired:</w:t>
      </w:r>
    </w:p>
    <w:p w14:paraId="503353D9" w14:textId="77777777" w:rsidR="00EE1A78" w:rsidRDefault="00EE1A78" w:rsidP="003E2412">
      <w:pPr>
        <w:numPr>
          <w:ilvl w:val="0"/>
          <w:numId w:val="30"/>
        </w:numPr>
        <w:spacing w:line="259" w:lineRule="auto"/>
        <w:rPr>
          <w:rFonts w:eastAsia="Calibri" w:cs="Arial"/>
          <w:kern w:val="2"/>
          <w:szCs w:val="28"/>
          <w14:ligatures w14:val="standardContextual"/>
        </w:rPr>
      </w:pPr>
      <w:r w:rsidRPr="00EE1A78">
        <w:rPr>
          <w:rFonts w:eastAsia="Calibri" w:cs="Arial"/>
          <w:kern w:val="2"/>
          <w:szCs w:val="28"/>
          <w14:ligatures w14:val="standardContextual"/>
        </w:rPr>
        <w:t>College/university, Apprenticeship, or on-the-job training</w:t>
      </w:r>
    </w:p>
    <w:p w14:paraId="15FF3832" w14:textId="77777777" w:rsidR="00EE1A78" w:rsidRPr="00EE1A78" w:rsidRDefault="00EE1A78" w:rsidP="001915DC">
      <w:pPr>
        <w:spacing w:line="259" w:lineRule="auto"/>
        <w:ind w:left="720"/>
        <w:rPr>
          <w:rFonts w:eastAsia="Calibri" w:cs="Arial"/>
          <w:kern w:val="2"/>
          <w:szCs w:val="28"/>
          <w14:ligatures w14:val="standardContextual"/>
        </w:rPr>
      </w:pPr>
    </w:p>
    <w:p w14:paraId="5C248E96" w14:textId="77777777" w:rsidR="00EE1A78" w:rsidRPr="00EE1A78" w:rsidRDefault="00EE1A78" w:rsidP="001915DC">
      <w:pPr>
        <w:keepNext/>
        <w:keepLines/>
        <w:spacing w:line="259" w:lineRule="auto"/>
        <w:outlineLvl w:val="1"/>
        <w:rPr>
          <w:rFonts w:eastAsia="Times New Roman"/>
          <w:color w:val="000000"/>
          <w:kern w:val="24"/>
          <w:szCs w:val="26"/>
          <w:u w:val="single"/>
          <w14:ligatures w14:val="standardContextual"/>
        </w:rPr>
      </w:pPr>
      <w:r w:rsidRPr="00EE1A78">
        <w:rPr>
          <w:rFonts w:eastAsia="Times New Roman"/>
          <w:kern w:val="2"/>
          <w:szCs w:val="26"/>
          <w:u w:val="single"/>
          <w14:ligatures w14:val="standardContextual"/>
        </w:rPr>
        <w:t xml:space="preserve">Slide 9: </w:t>
      </w:r>
      <w:r w:rsidRPr="00EE1A78">
        <w:rPr>
          <w:rFonts w:eastAsia="Times New Roman" w:cs="Arial"/>
          <w:color w:val="000000"/>
          <w:kern w:val="24"/>
          <w:szCs w:val="28"/>
          <w:u w:val="single"/>
          <w14:ligatures w14:val="standardContextual"/>
        </w:rPr>
        <w:t>Theme: Un/Underserved</w:t>
      </w:r>
      <w:r w:rsidRPr="00EE1A78">
        <w:rPr>
          <w:rFonts w:eastAsia="Times New Roman"/>
          <w:color w:val="000000"/>
          <w:kern w:val="24"/>
          <w:szCs w:val="26"/>
          <w:u w:val="single"/>
          <w14:ligatures w14:val="standardContextual"/>
        </w:rPr>
        <w:t xml:space="preserve"> - </w:t>
      </w:r>
      <w:r w:rsidRPr="00EE1A78">
        <w:rPr>
          <w:rFonts w:eastAsia="Times New Roman" w:cs="Arial"/>
          <w:color w:val="000000"/>
          <w:kern w:val="24"/>
          <w:szCs w:val="28"/>
          <w:u w:val="single"/>
          <w14:ligatures w14:val="standardContextual"/>
        </w:rPr>
        <w:t>Foster Youth</w:t>
      </w:r>
    </w:p>
    <w:p w14:paraId="017EF9C5" w14:textId="77777777" w:rsidR="00EE1A78" w:rsidRPr="00EE1A78" w:rsidRDefault="00EE1A78" w:rsidP="001915DC">
      <w:pPr>
        <w:spacing w:line="259" w:lineRule="auto"/>
        <w:rPr>
          <w:rFonts w:eastAsia="Calibri" w:cs="Arial"/>
          <w:color w:val="000000"/>
          <w:kern w:val="2"/>
          <w:szCs w:val="28"/>
          <w14:ligatures w14:val="standardContextual"/>
        </w:rPr>
      </w:pPr>
      <w:r w:rsidRPr="00EE1A78">
        <w:rPr>
          <w:rFonts w:eastAsia="Calibri" w:cs="Arial"/>
          <w:color w:val="000000"/>
          <w:kern w:val="2"/>
          <w:szCs w:val="28"/>
          <w14:ligatures w14:val="standardContextual"/>
        </w:rPr>
        <w:t>How can DOR inform and attract foster youth?</w:t>
      </w:r>
    </w:p>
    <w:p w14:paraId="7F40B5E8" w14:textId="77777777" w:rsidR="00EE1A78" w:rsidRPr="00EE1A78" w:rsidRDefault="00EE1A78" w:rsidP="001915DC">
      <w:pPr>
        <w:spacing w:line="259" w:lineRule="auto"/>
        <w:rPr>
          <w:rFonts w:eastAsia="Calibri" w:cs="Arial"/>
          <w:color w:val="000000"/>
          <w:kern w:val="2"/>
          <w:szCs w:val="28"/>
          <w14:ligatures w14:val="standardContextual"/>
        </w:rPr>
      </w:pPr>
      <w:r w:rsidRPr="00EE1A78">
        <w:rPr>
          <w:rFonts w:eastAsia="Calibri" w:cs="Arial"/>
          <w:color w:val="000000"/>
          <w:kern w:val="2"/>
          <w:szCs w:val="28"/>
          <w14:ligatures w14:val="standardContextual"/>
        </w:rPr>
        <w:t>There are approximately 13,000 Foster Youth ages 16-21 in California.</w:t>
      </w:r>
    </w:p>
    <w:p w14:paraId="708F8016" w14:textId="77777777" w:rsidR="00EE1A78" w:rsidRPr="00EE1A78" w:rsidRDefault="00EE1A78" w:rsidP="001915DC">
      <w:pPr>
        <w:spacing w:line="259" w:lineRule="auto"/>
        <w:rPr>
          <w:rFonts w:eastAsia="Calibri" w:cs="Arial"/>
          <w:color w:val="000000"/>
          <w:kern w:val="2"/>
          <w:szCs w:val="28"/>
          <w14:ligatures w14:val="standardContextual"/>
        </w:rPr>
      </w:pPr>
      <w:r w:rsidRPr="00EE1A78">
        <w:rPr>
          <w:rFonts w:eastAsia="Calibri" w:cs="Arial"/>
          <w:color w:val="000000"/>
          <w:kern w:val="2"/>
          <w:szCs w:val="28"/>
          <w14:ligatures w14:val="standardContextual"/>
        </w:rPr>
        <w:t>DOR receives an average of 290 applications from foster youth annually.</w:t>
      </w:r>
    </w:p>
    <w:p w14:paraId="4C31CCA5" w14:textId="77777777" w:rsidR="00EE1A78" w:rsidRPr="00EE1A78" w:rsidRDefault="00EE1A78" w:rsidP="001915DC">
      <w:pPr>
        <w:spacing w:line="259" w:lineRule="auto"/>
        <w:rPr>
          <w:rFonts w:eastAsia="Calibri" w:cs="Arial"/>
          <w:color w:val="000000"/>
          <w:kern w:val="2"/>
          <w:szCs w:val="28"/>
          <w14:ligatures w14:val="standardContextual"/>
        </w:rPr>
      </w:pPr>
      <w:r w:rsidRPr="00EE1A78">
        <w:rPr>
          <w:rFonts w:eastAsia="Calibri" w:cs="Arial"/>
          <w:color w:val="000000"/>
          <w:kern w:val="2"/>
          <w:szCs w:val="28"/>
          <w14:ligatures w14:val="standardContextual"/>
        </w:rPr>
        <w:t>Barriers to employment:</w:t>
      </w:r>
    </w:p>
    <w:p w14:paraId="2D84AB23" w14:textId="77777777" w:rsidR="00EE1A78" w:rsidRPr="00EE1A78" w:rsidRDefault="00EE1A78" w:rsidP="003E2412">
      <w:pPr>
        <w:numPr>
          <w:ilvl w:val="0"/>
          <w:numId w:val="31"/>
        </w:numPr>
        <w:spacing w:line="259" w:lineRule="auto"/>
        <w:rPr>
          <w:rFonts w:eastAsia="Calibri" w:cs="Arial"/>
          <w:color w:val="000000"/>
          <w:kern w:val="2"/>
          <w:szCs w:val="28"/>
          <w14:ligatures w14:val="standardContextual"/>
        </w:rPr>
      </w:pPr>
      <w:r w:rsidRPr="00EE1A78">
        <w:rPr>
          <w:rFonts w:eastAsia="Calibri" w:cs="Arial"/>
          <w:color w:val="000000"/>
          <w:kern w:val="2"/>
          <w:szCs w:val="28"/>
          <w14:ligatures w14:val="standardContextual"/>
        </w:rPr>
        <w:t>Lack of driver’s license/transportation, lack of job skills, fear of losing government benefits</w:t>
      </w:r>
    </w:p>
    <w:p w14:paraId="55A62558" w14:textId="77777777" w:rsidR="00EE1A78" w:rsidRPr="00EE1A78" w:rsidRDefault="00EE1A78" w:rsidP="001915DC">
      <w:pPr>
        <w:spacing w:line="259" w:lineRule="auto"/>
        <w:rPr>
          <w:rFonts w:eastAsia="Calibri" w:cs="Arial"/>
          <w:color w:val="000000"/>
          <w:kern w:val="2"/>
          <w:szCs w:val="28"/>
          <w14:ligatures w14:val="standardContextual"/>
        </w:rPr>
      </w:pPr>
      <w:r w:rsidRPr="00EE1A78">
        <w:rPr>
          <w:rFonts w:eastAsia="Calibri" w:cs="Arial"/>
          <w:color w:val="000000"/>
          <w:kern w:val="2"/>
          <w:szCs w:val="28"/>
          <w14:ligatures w14:val="standardContextual"/>
        </w:rPr>
        <w:lastRenderedPageBreak/>
        <w:t xml:space="preserve">Training desired: </w:t>
      </w:r>
    </w:p>
    <w:p w14:paraId="61F393AF" w14:textId="77777777" w:rsidR="00EE1A78" w:rsidRPr="00EE1A78" w:rsidRDefault="00EE1A78" w:rsidP="003E2412">
      <w:pPr>
        <w:numPr>
          <w:ilvl w:val="0"/>
          <w:numId w:val="32"/>
        </w:numPr>
        <w:spacing w:line="259" w:lineRule="auto"/>
        <w:rPr>
          <w:rFonts w:eastAsia="Calibri" w:cs="Arial"/>
          <w:color w:val="000000"/>
          <w:kern w:val="2"/>
          <w:szCs w:val="28"/>
          <w14:ligatures w14:val="standardContextual"/>
        </w:rPr>
      </w:pPr>
      <w:r w:rsidRPr="00EE1A78">
        <w:rPr>
          <w:rFonts w:eastAsia="Calibri" w:cs="Arial"/>
          <w:color w:val="000000"/>
          <w:kern w:val="2"/>
          <w:szCs w:val="28"/>
          <w14:ligatures w14:val="standardContextual"/>
        </w:rPr>
        <w:t>College/University, apprenticeship, or on-the-job training</w:t>
      </w:r>
    </w:p>
    <w:p w14:paraId="58757DEF" w14:textId="77777777" w:rsidR="00EE1A78" w:rsidRPr="00EE1A78" w:rsidRDefault="00EE1A78" w:rsidP="001915DC">
      <w:pPr>
        <w:keepNext/>
        <w:keepLines/>
        <w:spacing w:line="259" w:lineRule="auto"/>
        <w:outlineLvl w:val="1"/>
        <w:rPr>
          <w:rFonts w:eastAsia="Times New Roman"/>
          <w:color w:val="000000"/>
          <w:kern w:val="2"/>
          <w:szCs w:val="26"/>
          <w:u w:val="single"/>
          <w14:ligatures w14:val="standardContextual"/>
        </w:rPr>
      </w:pPr>
      <w:r w:rsidRPr="00EE1A78">
        <w:rPr>
          <w:rFonts w:eastAsia="Times New Roman"/>
          <w:kern w:val="2"/>
          <w:szCs w:val="26"/>
          <w:u w:val="single"/>
          <w14:ligatures w14:val="standardContextual"/>
        </w:rPr>
        <w:t xml:space="preserve">Slide 10: </w:t>
      </w:r>
      <w:r w:rsidRPr="00EE1A78">
        <w:rPr>
          <w:rFonts w:eastAsia="Times New Roman"/>
          <w:color w:val="000000"/>
          <w:kern w:val="2"/>
          <w:szCs w:val="26"/>
          <w:u w:val="single"/>
          <w14:ligatures w14:val="standardContextual"/>
        </w:rPr>
        <w:t>Suggestions for Outreach</w:t>
      </w:r>
    </w:p>
    <w:p w14:paraId="2E6D201A" w14:textId="77777777" w:rsidR="00EE1A78" w:rsidRPr="00EE1A78" w:rsidRDefault="00EE1A78" w:rsidP="003E2412">
      <w:pPr>
        <w:numPr>
          <w:ilvl w:val="0"/>
          <w:numId w:val="33"/>
        </w:numPr>
        <w:spacing w:line="259" w:lineRule="auto"/>
        <w:rPr>
          <w:rFonts w:eastAsia="Calibri" w:cs="Arial"/>
          <w:color w:val="000000"/>
          <w:kern w:val="2"/>
          <w:szCs w:val="28"/>
          <w14:ligatures w14:val="standardContextual"/>
        </w:rPr>
      </w:pPr>
      <w:r w:rsidRPr="00EE1A78">
        <w:rPr>
          <w:rFonts w:eastAsia="Calibri" w:cs="Arial"/>
          <w:color w:val="000000"/>
          <w:kern w:val="2"/>
          <w:szCs w:val="28"/>
          <w14:ligatures w14:val="standardContextual"/>
        </w:rPr>
        <w:t>QRPs to go into community where people congregate, inform what DOR offers. (Grocery stores, churches, etc.)</w:t>
      </w:r>
    </w:p>
    <w:p w14:paraId="2B755CF7" w14:textId="77777777" w:rsidR="00EE1A78" w:rsidRPr="00EE1A78" w:rsidRDefault="00EE1A78" w:rsidP="003E2412">
      <w:pPr>
        <w:numPr>
          <w:ilvl w:val="0"/>
          <w:numId w:val="33"/>
        </w:numPr>
        <w:spacing w:line="259" w:lineRule="auto"/>
        <w:rPr>
          <w:rFonts w:eastAsia="Calibri" w:cs="Arial"/>
          <w:color w:val="000000"/>
          <w:kern w:val="2"/>
          <w:szCs w:val="28"/>
          <w14:ligatures w14:val="standardContextual"/>
        </w:rPr>
      </w:pPr>
      <w:r w:rsidRPr="00EE1A78">
        <w:rPr>
          <w:rFonts w:eastAsia="Calibri" w:cs="Arial"/>
          <w:color w:val="000000"/>
          <w:kern w:val="2"/>
          <w:szCs w:val="28"/>
          <w14:ligatures w14:val="standardContextual"/>
        </w:rPr>
        <w:t>Collaborate with community partners, shelters, mental health providers, etc.</w:t>
      </w:r>
    </w:p>
    <w:p w14:paraId="507C2933" w14:textId="77777777" w:rsidR="00EE1A78" w:rsidRPr="00EE1A78" w:rsidRDefault="00EE1A78" w:rsidP="003E2412">
      <w:pPr>
        <w:numPr>
          <w:ilvl w:val="0"/>
          <w:numId w:val="33"/>
        </w:numPr>
        <w:spacing w:line="259" w:lineRule="auto"/>
        <w:rPr>
          <w:rFonts w:eastAsia="Calibri" w:cs="Arial"/>
          <w:color w:val="000000"/>
          <w:kern w:val="2"/>
          <w:szCs w:val="28"/>
          <w14:ligatures w14:val="standardContextual"/>
        </w:rPr>
      </w:pPr>
      <w:r w:rsidRPr="00EE1A78">
        <w:rPr>
          <w:rFonts w:eastAsia="Calibri" w:cs="Arial"/>
          <w:color w:val="000000"/>
          <w:kern w:val="2"/>
          <w:szCs w:val="28"/>
          <w14:ligatures w14:val="standardContextual"/>
        </w:rPr>
        <w:t xml:space="preserve">Partnerships with schools, youth organizations, justice/juvenile justice, employment agencies. </w:t>
      </w:r>
    </w:p>
    <w:p w14:paraId="46456F94" w14:textId="77777777" w:rsidR="00EE1A78" w:rsidRDefault="00EE1A78" w:rsidP="003E2412">
      <w:pPr>
        <w:numPr>
          <w:ilvl w:val="0"/>
          <w:numId w:val="33"/>
        </w:numPr>
        <w:spacing w:line="259" w:lineRule="auto"/>
        <w:rPr>
          <w:rFonts w:eastAsia="Calibri" w:cs="Arial"/>
          <w:color w:val="000000"/>
          <w:kern w:val="2"/>
          <w:szCs w:val="28"/>
          <w14:ligatures w14:val="standardContextual"/>
        </w:rPr>
      </w:pPr>
      <w:r w:rsidRPr="00EE1A78">
        <w:rPr>
          <w:rFonts w:eastAsia="Calibri" w:cs="Arial"/>
          <w:color w:val="000000"/>
          <w:kern w:val="2"/>
          <w:szCs w:val="28"/>
          <w14:ligatures w14:val="standardContextual"/>
        </w:rPr>
        <w:t xml:space="preserve">Identify and outreach to specific programs and agencies offering services to foster youth and foster youth transitioning out of foster care. </w:t>
      </w:r>
    </w:p>
    <w:p w14:paraId="6BC3DB81" w14:textId="77777777" w:rsidR="00EE1A78" w:rsidRPr="00EE1A78" w:rsidRDefault="00EE1A78" w:rsidP="001915DC">
      <w:pPr>
        <w:spacing w:line="259" w:lineRule="auto"/>
        <w:ind w:left="720"/>
        <w:rPr>
          <w:rFonts w:eastAsia="Calibri" w:cs="Arial"/>
          <w:color w:val="000000"/>
          <w:kern w:val="2"/>
          <w:szCs w:val="28"/>
          <w14:ligatures w14:val="standardContextual"/>
        </w:rPr>
      </w:pPr>
    </w:p>
    <w:p w14:paraId="70D669BD" w14:textId="77777777" w:rsidR="00EE1A78" w:rsidRPr="00EE1A78" w:rsidRDefault="00EE1A78" w:rsidP="001915DC">
      <w:pPr>
        <w:keepNext/>
        <w:keepLines/>
        <w:spacing w:line="259" w:lineRule="auto"/>
        <w:outlineLvl w:val="1"/>
        <w:rPr>
          <w:rFonts w:eastAsia="Times New Roman"/>
          <w:kern w:val="2"/>
          <w:szCs w:val="26"/>
          <w:u w:val="single"/>
          <w14:ligatures w14:val="standardContextual"/>
        </w:rPr>
      </w:pPr>
      <w:r w:rsidRPr="00EE1A78">
        <w:rPr>
          <w:rFonts w:eastAsia="Times New Roman"/>
          <w:kern w:val="2"/>
          <w:szCs w:val="26"/>
          <w:u w:val="single"/>
          <w14:ligatures w14:val="standardContextual"/>
        </w:rPr>
        <w:t>Slide 11: Suggestions for Outreach (continued)</w:t>
      </w:r>
    </w:p>
    <w:p w14:paraId="6CA363DB" w14:textId="77777777" w:rsidR="00EE1A78" w:rsidRPr="00EE1A78" w:rsidRDefault="00EE1A78" w:rsidP="003E2412">
      <w:pPr>
        <w:numPr>
          <w:ilvl w:val="0"/>
          <w:numId w:val="34"/>
        </w:numPr>
        <w:spacing w:line="259" w:lineRule="auto"/>
        <w:rPr>
          <w:rFonts w:eastAsia="Calibri" w:cs="Arial"/>
          <w:kern w:val="2"/>
          <w:szCs w:val="28"/>
          <w14:ligatures w14:val="standardContextual"/>
        </w:rPr>
      </w:pPr>
      <w:r w:rsidRPr="00EE1A78">
        <w:rPr>
          <w:rFonts w:eastAsia="Calibri" w:cs="Arial"/>
          <w:kern w:val="2"/>
          <w:szCs w:val="28"/>
          <w14:ligatures w14:val="standardContextual"/>
        </w:rPr>
        <w:t xml:space="preserve">Districts to gather and develop resources for underserved groups. </w:t>
      </w:r>
    </w:p>
    <w:p w14:paraId="533AAD7C" w14:textId="77777777" w:rsidR="00EE1A78" w:rsidRPr="00EE1A78" w:rsidRDefault="00EE1A78" w:rsidP="003E2412">
      <w:pPr>
        <w:numPr>
          <w:ilvl w:val="0"/>
          <w:numId w:val="34"/>
        </w:numPr>
        <w:spacing w:line="259" w:lineRule="auto"/>
        <w:rPr>
          <w:rFonts w:eastAsia="Calibri" w:cs="Arial"/>
          <w:kern w:val="2"/>
          <w:szCs w:val="28"/>
          <w14:ligatures w14:val="standardContextual"/>
        </w:rPr>
      </w:pPr>
      <w:r w:rsidRPr="00EE1A78">
        <w:rPr>
          <w:rFonts w:eastAsia="Calibri" w:cs="Arial"/>
          <w:kern w:val="2"/>
          <w:szCs w:val="28"/>
          <w14:ligatures w14:val="standardContextual"/>
        </w:rPr>
        <w:t>Outreach and marketing materials at schools and colleges. Hold outreach events.</w:t>
      </w:r>
    </w:p>
    <w:p w14:paraId="0D1E61AA" w14:textId="77777777" w:rsidR="00EE1A78" w:rsidRPr="00EE1A78" w:rsidRDefault="00EE1A78" w:rsidP="003E2412">
      <w:pPr>
        <w:numPr>
          <w:ilvl w:val="0"/>
          <w:numId w:val="34"/>
        </w:numPr>
        <w:spacing w:line="259" w:lineRule="auto"/>
        <w:rPr>
          <w:rFonts w:eastAsia="Calibri" w:cs="Arial"/>
          <w:kern w:val="2"/>
          <w:szCs w:val="28"/>
          <w14:ligatures w14:val="standardContextual"/>
        </w:rPr>
      </w:pPr>
      <w:r w:rsidRPr="00EE1A78">
        <w:rPr>
          <w:rFonts w:eastAsia="Calibri" w:cs="Arial"/>
          <w:kern w:val="2"/>
          <w:szCs w:val="28"/>
          <w14:ligatures w14:val="standardContextual"/>
        </w:rPr>
        <w:t>Campaigns and/or special teams to best serve foster youth, justice-involved, homeless.</w:t>
      </w:r>
    </w:p>
    <w:p w14:paraId="619574A6" w14:textId="77777777" w:rsidR="00EE1A78" w:rsidRDefault="00EE1A78" w:rsidP="003E2412">
      <w:pPr>
        <w:numPr>
          <w:ilvl w:val="0"/>
          <w:numId w:val="34"/>
        </w:numPr>
        <w:spacing w:line="259" w:lineRule="auto"/>
        <w:rPr>
          <w:rFonts w:eastAsia="Calibri" w:cs="Arial"/>
          <w:kern w:val="2"/>
          <w:szCs w:val="28"/>
          <w14:ligatures w14:val="standardContextual"/>
        </w:rPr>
      </w:pPr>
      <w:r w:rsidRPr="00EE1A78">
        <w:rPr>
          <w:rFonts w:eastAsia="Calibri" w:cs="Arial"/>
          <w:kern w:val="2"/>
          <w:szCs w:val="28"/>
          <w14:ligatures w14:val="standardContextual"/>
        </w:rPr>
        <w:t>Hire QRPs with lived experience to conduct outreach.</w:t>
      </w:r>
    </w:p>
    <w:p w14:paraId="5B66C2FE" w14:textId="77777777" w:rsidR="00EE1A78" w:rsidRPr="00EE1A78" w:rsidRDefault="00EE1A78" w:rsidP="001915DC">
      <w:pPr>
        <w:spacing w:line="259" w:lineRule="auto"/>
        <w:ind w:left="720"/>
        <w:rPr>
          <w:rFonts w:eastAsia="Calibri" w:cs="Arial"/>
          <w:kern w:val="2"/>
          <w:szCs w:val="28"/>
          <w14:ligatures w14:val="standardContextual"/>
        </w:rPr>
      </w:pPr>
    </w:p>
    <w:p w14:paraId="3DA8DF7E" w14:textId="77777777" w:rsidR="00EE1A78" w:rsidRPr="00EE1A78" w:rsidRDefault="00EE1A78" w:rsidP="001915DC">
      <w:pPr>
        <w:keepNext/>
        <w:keepLines/>
        <w:spacing w:line="259" w:lineRule="auto"/>
        <w:outlineLvl w:val="1"/>
        <w:rPr>
          <w:rFonts w:eastAsia="Times New Roman"/>
          <w:kern w:val="2"/>
          <w:szCs w:val="26"/>
          <w:u w:val="single"/>
          <w14:ligatures w14:val="standardContextual"/>
        </w:rPr>
      </w:pPr>
      <w:r w:rsidRPr="00EE1A78">
        <w:rPr>
          <w:rFonts w:eastAsia="Times New Roman"/>
          <w:kern w:val="2"/>
          <w:szCs w:val="26"/>
          <w:u w:val="single"/>
          <w14:ligatures w14:val="standardContextual"/>
        </w:rPr>
        <w:t xml:space="preserve">Slide 12: Questions and Comments </w:t>
      </w:r>
    </w:p>
    <w:p w14:paraId="6C37070E" w14:textId="16169B13" w:rsidR="00EE1A78" w:rsidRDefault="00EE1A78" w:rsidP="001915DC">
      <w:pPr>
        <w:spacing w:line="259" w:lineRule="auto"/>
        <w:rPr>
          <w:rFonts w:eastAsia="Calibri" w:cs="Arial"/>
          <w:kern w:val="2"/>
          <w:szCs w:val="28"/>
          <w14:ligatures w14:val="standardContextual"/>
        </w:rPr>
      </w:pPr>
      <w:r w:rsidRPr="00EE1A78">
        <w:rPr>
          <w:rFonts w:eastAsia="Calibri" w:cs="Arial"/>
          <w:kern w:val="2"/>
          <w:szCs w:val="28"/>
          <w14:ligatures w14:val="standardContextual"/>
        </w:rPr>
        <w:t>Blank slide</w:t>
      </w:r>
    </w:p>
    <w:p w14:paraId="6E474C6C" w14:textId="77777777" w:rsidR="00EE1A78" w:rsidRPr="00EE1A78" w:rsidRDefault="00EE1A78" w:rsidP="001915DC">
      <w:pPr>
        <w:spacing w:line="259" w:lineRule="auto"/>
        <w:rPr>
          <w:rFonts w:eastAsia="Calibri" w:cs="Arial"/>
          <w:kern w:val="2"/>
          <w:szCs w:val="28"/>
          <w14:ligatures w14:val="standardContextual"/>
        </w:rPr>
      </w:pPr>
    </w:p>
    <w:p w14:paraId="22FABAF5" w14:textId="77777777" w:rsidR="00EE1A78" w:rsidRPr="00EE1A78" w:rsidRDefault="00EE1A78" w:rsidP="001915DC">
      <w:pPr>
        <w:keepNext/>
        <w:keepLines/>
        <w:spacing w:line="259" w:lineRule="auto"/>
        <w:outlineLvl w:val="1"/>
        <w:rPr>
          <w:rFonts w:eastAsia="Times New Roman"/>
          <w:kern w:val="2"/>
          <w:szCs w:val="26"/>
          <w:u w:val="single"/>
          <w14:ligatures w14:val="standardContextual"/>
        </w:rPr>
      </w:pPr>
      <w:r w:rsidRPr="00EE1A78">
        <w:rPr>
          <w:rFonts w:eastAsia="Times New Roman"/>
          <w:kern w:val="2"/>
          <w:szCs w:val="26"/>
          <w:u w:val="single"/>
          <w14:ligatures w14:val="standardContextual"/>
        </w:rPr>
        <w:t>Slide 13: Theme: Diversity and Equity - Behavioral Health - Black/African American</w:t>
      </w:r>
    </w:p>
    <w:p w14:paraId="07E31DFA" w14:textId="77777777" w:rsidR="00EE1A78" w:rsidRPr="00EE1A78" w:rsidRDefault="00EE1A78" w:rsidP="001915DC">
      <w:pPr>
        <w:spacing w:line="259" w:lineRule="auto"/>
        <w:rPr>
          <w:rFonts w:eastAsia="Calibri" w:cs="Arial"/>
          <w:kern w:val="2"/>
          <w:szCs w:val="28"/>
          <w14:ligatures w14:val="standardContextual"/>
        </w:rPr>
      </w:pPr>
      <w:r w:rsidRPr="00EE1A78">
        <w:rPr>
          <w:rFonts w:eastAsia="Calibri" w:cs="Arial"/>
          <w:kern w:val="2"/>
          <w:szCs w:val="28"/>
          <w14:ligatures w14:val="standardContextual"/>
        </w:rPr>
        <w:t xml:space="preserve">How can DOR better serve Black/African American individuals with behavioral health disabilities? </w:t>
      </w:r>
    </w:p>
    <w:p w14:paraId="2F01B28C" w14:textId="77777777" w:rsidR="00EE1A78" w:rsidRPr="00EE1A78" w:rsidRDefault="00EE1A78" w:rsidP="001915DC">
      <w:pPr>
        <w:keepNext/>
        <w:spacing w:line="259" w:lineRule="auto"/>
        <w:rPr>
          <w:rFonts w:eastAsia="Calibri" w:cs="Arial"/>
          <w:kern w:val="2"/>
          <w:szCs w:val="28"/>
          <w14:ligatures w14:val="standardContextual"/>
        </w:rPr>
      </w:pPr>
      <w:r w:rsidRPr="00EE1A78">
        <w:rPr>
          <w:rFonts w:eastAsia="Calibri" w:cs="Arial"/>
          <w:kern w:val="2"/>
          <w:szCs w:val="28"/>
          <w14:ligatures w14:val="standardContextual"/>
        </w:rPr>
        <w:t>Table 1: Percent of Race with Behavioral Health Disability</w:t>
      </w:r>
    </w:p>
    <w:tbl>
      <w:tblPr>
        <w:tblStyle w:val="TableGrid1"/>
        <w:tblW w:w="0" w:type="auto"/>
        <w:tblLook w:val="04A0" w:firstRow="1" w:lastRow="0" w:firstColumn="1" w:lastColumn="0" w:noHBand="0" w:noVBand="1"/>
      </w:tblPr>
      <w:tblGrid>
        <w:gridCol w:w="4675"/>
        <w:gridCol w:w="4675"/>
      </w:tblGrid>
      <w:tr w:rsidR="00EE1A78" w:rsidRPr="00EE1A78" w14:paraId="4BF1FA22" w14:textId="77777777" w:rsidTr="00EE1A78">
        <w:trPr>
          <w:tblHeader/>
        </w:trPr>
        <w:tc>
          <w:tcPr>
            <w:tcW w:w="4675" w:type="dxa"/>
            <w:shd w:val="clear" w:color="auto" w:fill="BFBFBF"/>
          </w:tcPr>
          <w:p w14:paraId="6F2B7D92" w14:textId="77777777" w:rsidR="00EE1A78" w:rsidRPr="00EE1A78" w:rsidRDefault="00EE1A78" w:rsidP="001915DC">
            <w:pPr>
              <w:spacing w:line="259" w:lineRule="auto"/>
              <w:rPr>
                <w:rFonts w:eastAsia="Calibri"/>
                <w:b/>
                <w:bCs/>
              </w:rPr>
            </w:pPr>
            <w:r w:rsidRPr="00EE1A78">
              <w:rPr>
                <w:rFonts w:eastAsia="Calibri"/>
                <w:b/>
                <w:bCs/>
              </w:rPr>
              <w:t>Race</w:t>
            </w:r>
          </w:p>
        </w:tc>
        <w:tc>
          <w:tcPr>
            <w:tcW w:w="4675" w:type="dxa"/>
            <w:shd w:val="clear" w:color="auto" w:fill="BFBFBF"/>
          </w:tcPr>
          <w:p w14:paraId="727D4CA3" w14:textId="77777777" w:rsidR="00EE1A78" w:rsidRPr="00EE1A78" w:rsidRDefault="00EE1A78" w:rsidP="001915DC">
            <w:pPr>
              <w:spacing w:line="259" w:lineRule="auto"/>
              <w:jc w:val="center"/>
              <w:rPr>
                <w:rFonts w:eastAsia="Calibri"/>
                <w:b/>
                <w:bCs/>
              </w:rPr>
            </w:pPr>
            <w:r w:rsidRPr="00EE1A78">
              <w:rPr>
                <w:rFonts w:eastAsia="Calibri"/>
                <w:b/>
                <w:bCs/>
              </w:rPr>
              <w:t>Percent of Race</w:t>
            </w:r>
          </w:p>
        </w:tc>
      </w:tr>
      <w:tr w:rsidR="00EE1A78" w:rsidRPr="00EE1A78" w14:paraId="7DEA8336" w14:textId="77777777" w:rsidTr="00471F71">
        <w:tc>
          <w:tcPr>
            <w:tcW w:w="4675" w:type="dxa"/>
            <w:vAlign w:val="center"/>
          </w:tcPr>
          <w:p w14:paraId="1D15BA01" w14:textId="77777777" w:rsidR="00EE1A78" w:rsidRPr="00EE1A78" w:rsidRDefault="00EE1A78" w:rsidP="001915DC">
            <w:pPr>
              <w:spacing w:line="259" w:lineRule="auto"/>
              <w:rPr>
                <w:rFonts w:eastAsia="Calibri"/>
              </w:rPr>
            </w:pPr>
            <w:r w:rsidRPr="00EE1A78">
              <w:rPr>
                <w:rFonts w:eastAsia="Calibri"/>
                <w:color w:val="000000"/>
              </w:rPr>
              <w:t xml:space="preserve">Black or African American </w:t>
            </w:r>
          </w:p>
        </w:tc>
        <w:tc>
          <w:tcPr>
            <w:tcW w:w="4675" w:type="dxa"/>
            <w:vAlign w:val="center"/>
          </w:tcPr>
          <w:p w14:paraId="658D6F0F" w14:textId="77777777" w:rsidR="00EE1A78" w:rsidRPr="00EE1A78" w:rsidRDefault="00EE1A78" w:rsidP="001915DC">
            <w:pPr>
              <w:spacing w:line="259" w:lineRule="auto"/>
              <w:jc w:val="center"/>
              <w:rPr>
                <w:rFonts w:eastAsia="Calibri"/>
              </w:rPr>
            </w:pPr>
            <w:r w:rsidRPr="00EE1A78">
              <w:rPr>
                <w:rFonts w:eastAsia="Calibri"/>
                <w:color w:val="000000"/>
              </w:rPr>
              <w:t>40%</w:t>
            </w:r>
          </w:p>
        </w:tc>
      </w:tr>
      <w:tr w:rsidR="00EE1A78" w:rsidRPr="00EE1A78" w14:paraId="1A910718" w14:textId="77777777" w:rsidTr="00471F71">
        <w:tc>
          <w:tcPr>
            <w:tcW w:w="4675" w:type="dxa"/>
            <w:vAlign w:val="center"/>
          </w:tcPr>
          <w:p w14:paraId="28B8BCFC" w14:textId="77777777" w:rsidR="00EE1A78" w:rsidRPr="00EE1A78" w:rsidRDefault="00EE1A78" w:rsidP="001915DC">
            <w:pPr>
              <w:spacing w:line="259" w:lineRule="auto"/>
              <w:rPr>
                <w:rFonts w:eastAsia="Calibri"/>
              </w:rPr>
            </w:pPr>
            <w:r w:rsidRPr="00EE1A78">
              <w:rPr>
                <w:rFonts w:eastAsia="Calibri"/>
                <w:color w:val="000000"/>
              </w:rPr>
              <w:t xml:space="preserve">American Indian or Alaska Native </w:t>
            </w:r>
          </w:p>
        </w:tc>
        <w:tc>
          <w:tcPr>
            <w:tcW w:w="4675" w:type="dxa"/>
            <w:vAlign w:val="center"/>
          </w:tcPr>
          <w:p w14:paraId="5236C784" w14:textId="77777777" w:rsidR="00EE1A78" w:rsidRPr="00EE1A78" w:rsidRDefault="00EE1A78" w:rsidP="001915DC">
            <w:pPr>
              <w:spacing w:line="259" w:lineRule="auto"/>
              <w:jc w:val="center"/>
              <w:rPr>
                <w:rFonts w:eastAsia="Calibri"/>
              </w:rPr>
            </w:pPr>
            <w:r w:rsidRPr="00EE1A78">
              <w:rPr>
                <w:rFonts w:eastAsia="Calibri"/>
                <w:color w:val="000000"/>
              </w:rPr>
              <w:t>36%</w:t>
            </w:r>
          </w:p>
        </w:tc>
      </w:tr>
      <w:tr w:rsidR="00EE1A78" w:rsidRPr="00EE1A78" w14:paraId="48F36ABC" w14:textId="77777777" w:rsidTr="00471F71">
        <w:tc>
          <w:tcPr>
            <w:tcW w:w="4675" w:type="dxa"/>
            <w:vAlign w:val="center"/>
          </w:tcPr>
          <w:p w14:paraId="48C9EC06" w14:textId="77777777" w:rsidR="00EE1A78" w:rsidRPr="00EE1A78" w:rsidRDefault="00EE1A78" w:rsidP="001915DC">
            <w:pPr>
              <w:spacing w:line="259" w:lineRule="auto"/>
              <w:rPr>
                <w:rFonts w:eastAsia="Calibri"/>
              </w:rPr>
            </w:pPr>
            <w:r w:rsidRPr="00EE1A78">
              <w:rPr>
                <w:rFonts w:eastAsia="Calibri"/>
                <w:color w:val="000000"/>
              </w:rPr>
              <w:t>Race Not Reported</w:t>
            </w:r>
          </w:p>
        </w:tc>
        <w:tc>
          <w:tcPr>
            <w:tcW w:w="4675" w:type="dxa"/>
            <w:vAlign w:val="center"/>
          </w:tcPr>
          <w:p w14:paraId="057086E3" w14:textId="77777777" w:rsidR="00EE1A78" w:rsidRPr="00EE1A78" w:rsidRDefault="00EE1A78" w:rsidP="001915DC">
            <w:pPr>
              <w:spacing w:line="259" w:lineRule="auto"/>
              <w:jc w:val="center"/>
              <w:rPr>
                <w:rFonts w:eastAsia="Calibri"/>
              </w:rPr>
            </w:pPr>
            <w:r w:rsidRPr="00EE1A78">
              <w:rPr>
                <w:rFonts w:eastAsia="Calibri"/>
                <w:color w:val="000000"/>
              </w:rPr>
              <w:t>35%</w:t>
            </w:r>
          </w:p>
        </w:tc>
      </w:tr>
      <w:tr w:rsidR="00EE1A78" w:rsidRPr="00EE1A78" w14:paraId="0F498E4A" w14:textId="77777777" w:rsidTr="00471F71">
        <w:tc>
          <w:tcPr>
            <w:tcW w:w="4675" w:type="dxa"/>
            <w:vAlign w:val="center"/>
          </w:tcPr>
          <w:p w14:paraId="3D5297F2" w14:textId="77777777" w:rsidR="00EE1A78" w:rsidRPr="00EE1A78" w:rsidRDefault="00EE1A78" w:rsidP="001915DC">
            <w:pPr>
              <w:spacing w:line="259" w:lineRule="auto"/>
              <w:rPr>
                <w:rFonts w:eastAsia="Calibri"/>
              </w:rPr>
            </w:pPr>
            <w:r w:rsidRPr="00EE1A78">
              <w:rPr>
                <w:rFonts w:eastAsia="Calibri"/>
                <w:color w:val="000000"/>
              </w:rPr>
              <w:t>Two or More Races</w:t>
            </w:r>
          </w:p>
        </w:tc>
        <w:tc>
          <w:tcPr>
            <w:tcW w:w="4675" w:type="dxa"/>
            <w:vAlign w:val="center"/>
          </w:tcPr>
          <w:p w14:paraId="249BFD1A" w14:textId="77777777" w:rsidR="00EE1A78" w:rsidRPr="00EE1A78" w:rsidRDefault="00EE1A78" w:rsidP="001915DC">
            <w:pPr>
              <w:spacing w:line="259" w:lineRule="auto"/>
              <w:jc w:val="center"/>
              <w:rPr>
                <w:rFonts w:eastAsia="Calibri"/>
              </w:rPr>
            </w:pPr>
            <w:r w:rsidRPr="00EE1A78">
              <w:rPr>
                <w:rFonts w:eastAsia="Calibri"/>
                <w:color w:val="000000"/>
              </w:rPr>
              <w:t>33%</w:t>
            </w:r>
          </w:p>
        </w:tc>
      </w:tr>
      <w:tr w:rsidR="00EE1A78" w:rsidRPr="00EE1A78" w14:paraId="55D0D6AA" w14:textId="77777777" w:rsidTr="00471F71">
        <w:tc>
          <w:tcPr>
            <w:tcW w:w="4675" w:type="dxa"/>
            <w:vAlign w:val="center"/>
          </w:tcPr>
          <w:p w14:paraId="13E45712" w14:textId="77777777" w:rsidR="00EE1A78" w:rsidRPr="00EE1A78" w:rsidRDefault="00EE1A78" w:rsidP="001915DC">
            <w:pPr>
              <w:spacing w:line="259" w:lineRule="auto"/>
              <w:rPr>
                <w:rFonts w:eastAsia="Calibri"/>
              </w:rPr>
            </w:pPr>
            <w:r w:rsidRPr="00EE1A78">
              <w:rPr>
                <w:rFonts w:eastAsia="Calibri"/>
                <w:color w:val="000000"/>
              </w:rPr>
              <w:t xml:space="preserve">Native Hawaiian and Other Pacific Islander </w:t>
            </w:r>
          </w:p>
        </w:tc>
        <w:tc>
          <w:tcPr>
            <w:tcW w:w="4675" w:type="dxa"/>
            <w:vAlign w:val="center"/>
          </w:tcPr>
          <w:p w14:paraId="39ED0B21" w14:textId="77777777" w:rsidR="00EE1A78" w:rsidRPr="00EE1A78" w:rsidRDefault="00EE1A78" w:rsidP="001915DC">
            <w:pPr>
              <w:spacing w:line="259" w:lineRule="auto"/>
              <w:jc w:val="center"/>
              <w:rPr>
                <w:rFonts w:eastAsia="Calibri"/>
              </w:rPr>
            </w:pPr>
            <w:r w:rsidRPr="00EE1A78">
              <w:rPr>
                <w:rFonts w:eastAsia="Calibri"/>
                <w:color w:val="000000"/>
              </w:rPr>
              <w:t>32%</w:t>
            </w:r>
          </w:p>
        </w:tc>
      </w:tr>
      <w:tr w:rsidR="00EE1A78" w:rsidRPr="00EE1A78" w14:paraId="478C51C7" w14:textId="77777777" w:rsidTr="00471F71">
        <w:tc>
          <w:tcPr>
            <w:tcW w:w="4675" w:type="dxa"/>
            <w:vAlign w:val="center"/>
          </w:tcPr>
          <w:p w14:paraId="47C82441" w14:textId="77777777" w:rsidR="00EE1A78" w:rsidRPr="00EE1A78" w:rsidRDefault="00EE1A78" w:rsidP="001915DC">
            <w:pPr>
              <w:spacing w:line="259" w:lineRule="auto"/>
              <w:rPr>
                <w:rFonts w:eastAsia="Calibri"/>
              </w:rPr>
            </w:pPr>
            <w:r w:rsidRPr="00EE1A78">
              <w:rPr>
                <w:rFonts w:eastAsia="Calibri"/>
                <w:color w:val="000000"/>
              </w:rPr>
              <w:t xml:space="preserve">White </w:t>
            </w:r>
          </w:p>
        </w:tc>
        <w:tc>
          <w:tcPr>
            <w:tcW w:w="4675" w:type="dxa"/>
            <w:vAlign w:val="center"/>
          </w:tcPr>
          <w:p w14:paraId="6423AC0D" w14:textId="77777777" w:rsidR="00EE1A78" w:rsidRPr="00EE1A78" w:rsidRDefault="00EE1A78" w:rsidP="001915DC">
            <w:pPr>
              <w:spacing w:line="259" w:lineRule="auto"/>
              <w:jc w:val="center"/>
              <w:rPr>
                <w:rFonts w:eastAsia="Calibri"/>
              </w:rPr>
            </w:pPr>
            <w:r w:rsidRPr="00EE1A78">
              <w:rPr>
                <w:rFonts w:eastAsia="Calibri"/>
                <w:color w:val="000000"/>
              </w:rPr>
              <w:t>32%</w:t>
            </w:r>
          </w:p>
        </w:tc>
      </w:tr>
      <w:tr w:rsidR="00EE1A78" w:rsidRPr="00EE1A78" w14:paraId="78F5AF5A" w14:textId="77777777" w:rsidTr="00471F71">
        <w:tc>
          <w:tcPr>
            <w:tcW w:w="4675" w:type="dxa"/>
            <w:vAlign w:val="center"/>
          </w:tcPr>
          <w:p w14:paraId="6D2A1E13" w14:textId="77777777" w:rsidR="00EE1A78" w:rsidRPr="00EE1A78" w:rsidRDefault="00EE1A78" w:rsidP="001915DC">
            <w:pPr>
              <w:spacing w:line="259" w:lineRule="auto"/>
              <w:rPr>
                <w:rFonts w:eastAsia="Calibri"/>
              </w:rPr>
            </w:pPr>
            <w:r w:rsidRPr="00EE1A78">
              <w:rPr>
                <w:rFonts w:eastAsia="Calibri"/>
                <w:color w:val="000000"/>
              </w:rPr>
              <w:t>Hispanic or Latino (of any race)</w:t>
            </w:r>
          </w:p>
        </w:tc>
        <w:tc>
          <w:tcPr>
            <w:tcW w:w="4675" w:type="dxa"/>
            <w:vAlign w:val="center"/>
          </w:tcPr>
          <w:p w14:paraId="03D0B67E" w14:textId="77777777" w:rsidR="00EE1A78" w:rsidRPr="00EE1A78" w:rsidRDefault="00EE1A78" w:rsidP="001915DC">
            <w:pPr>
              <w:spacing w:line="259" w:lineRule="auto"/>
              <w:jc w:val="center"/>
              <w:rPr>
                <w:rFonts w:eastAsia="Calibri"/>
              </w:rPr>
            </w:pPr>
            <w:r w:rsidRPr="00EE1A78">
              <w:rPr>
                <w:rFonts w:eastAsia="Calibri"/>
                <w:color w:val="000000"/>
              </w:rPr>
              <w:t>31%</w:t>
            </w:r>
          </w:p>
        </w:tc>
      </w:tr>
      <w:tr w:rsidR="00EE1A78" w:rsidRPr="00EE1A78" w14:paraId="3949310C" w14:textId="77777777" w:rsidTr="00471F71">
        <w:tc>
          <w:tcPr>
            <w:tcW w:w="4675" w:type="dxa"/>
            <w:vAlign w:val="center"/>
          </w:tcPr>
          <w:p w14:paraId="0454F6A7" w14:textId="77777777" w:rsidR="00EE1A78" w:rsidRPr="00EE1A78" w:rsidRDefault="00EE1A78" w:rsidP="001915DC">
            <w:pPr>
              <w:spacing w:line="259" w:lineRule="auto"/>
              <w:rPr>
                <w:rFonts w:eastAsia="Calibri"/>
              </w:rPr>
            </w:pPr>
            <w:r w:rsidRPr="00EE1A78">
              <w:rPr>
                <w:rFonts w:eastAsia="Calibri"/>
                <w:color w:val="000000"/>
              </w:rPr>
              <w:t xml:space="preserve">Asian </w:t>
            </w:r>
          </w:p>
        </w:tc>
        <w:tc>
          <w:tcPr>
            <w:tcW w:w="4675" w:type="dxa"/>
            <w:vAlign w:val="center"/>
          </w:tcPr>
          <w:p w14:paraId="4A8707F5" w14:textId="77777777" w:rsidR="00EE1A78" w:rsidRPr="00EE1A78" w:rsidRDefault="00EE1A78" w:rsidP="001915DC">
            <w:pPr>
              <w:spacing w:line="259" w:lineRule="auto"/>
              <w:jc w:val="center"/>
              <w:rPr>
                <w:rFonts w:eastAsia="Calibri"/>
              </w:rPr>
            </w:pPr>
            <w:r w:rsidRPr="00EE1A78">
              <w:rPr>
                <w:rFonts w:eastAsia="Calibri"/>
                <w:color w:val="000000"/>
              </w:rPr>
              <w:t>27%</w:t>
            </w:r>
          </w:p>
        </w:tc>
      </w:tr>
    </w:tbl>
    <w:p w14:paraId="47EB7A8B" w14:textId="77777777" w:rsidR="00EE1A78" w:rsidRPr="00EE1A78" w:rsidRDefault="00EE1A78" w:rsidP="003E2412">
      <w:pPr>
        <w:numPr>
          <w:ilvl w:val="0"/>
          <w:numId w:val="28"/>
        </w:numPr>
        <w:spacing w:line="259" w:lineRule="auto"/>
        <w:contextualSpacing/>
        <w:rPr>
          <w:rFonts w:eastAsia="Calibri" w:cs="Arial"/>
          <w:kern w:val="2"/>
          <w:szCs w:val="28"/>
          <w14:ligatures w14:val="standardContextual"/>
        </w:rPr>
      </w:pPr>
      <w:r w:rsidRPr="00EE1A78">
        <w:rPr>
          <w:rFonts w:eastAsia="Calibri" w:cs="Arial"/>
          <w:kern w:val="2"/>
          <w:szCs w:val="28"/>
          <w14:ligatures w14:val="standardContextual"/>
        </w:rPr>
        <w:t xml:space="preserve">Forty percent of Black/African American consumers have a behavioral health disability, greater than any other race. </w:t>
      </w:r>
    </w:p>
    <w:p w14:paraId="2FC8F087" w14:textId="77777777" w:rsidR="00EE1A78" w:rsidRDefault="00EE1A78" w:rsidP="003E2412">
      <w:pPr>
        <w:numPr>
          <w:ilvl w:val="0"/>
          <w:numId w:val="28"/>
        </w:numPr>
        <w:spacing w:line="259" w:lineRule="auto"/>
        <w:contextualSpacing/>
        <w:rPr>
          <w:rFonts w:eastAsia="Calibri" w:cs="Arial"/>
          <w:kern w:val="2"/>
          <w:szCs w:val="28"/>
          <w14:ligatures w14:val="standardContextual"/>
        </w:rPr>
      </w:pPr>
      <w:r w:rsidRPr="00EE1A78">
        <w:rPr>
          <w:rFonts w:eastAsia="Calibri" w:cs="Arial"/>
          <w:kern w:val="2"/>
          <w:szCs w:val="28"/>
          <w14:ligatures w14:val="standardContextual"/>
        </w:rPr>
        <w:lastRenderedPageBreak/>
        <w:t xml:space="preserve">Black/African American consumers over-represented in population of individuals with behavioral health disabilities. (18.8%) </w:t>
      </w:r>
    </w:p>
    <w:p w14:paraId="303E56C9" w14:textId="77777777" w:rsidR="0040614E" w:rsidRPr="00EE1A78" w:rsidRDefault="0040614E" w:rsidP="0040614E">
      <w:pPr>
        <w:spacing w:line="259" w:lineRule="auto"/>
        <w:ind w:left="720"/>
        <w:contextualSpacing/>
        <w:rPr>
          <w:rFonts w:eastAsia="Calibri" w:cs="Arial"/>
          <w:kern w:val="2"/>
          <w:szCs w:val="28"/>
          <w14:ligatures w14:val="standardContextual"/>
        </w:rPr>
      </w:pPr>
    </w:p>
    <w:p w14:paraId="4AC03034" w14:textId="77777777" w:rsidR="00EE1A78" w:rsidRPr="00EE1A78" w:rsidRDefault="00EE1A78" w:rsidP="001915DC">
      <w:pPr>
        <w:keepNext/>
        <w:keepLines/>
        <w:spacing w:line="259" w:lineRule="auto"/>
        <w:outlineLvl w:val="1"/>
        <w:rPr>
          <w:rFonts w:eastAsia="Times New Roman"/>
          <w:kern w:val="2"/>
          <w:szCs w:val="26"/>
          <w:u w:val="single"/>
          <w14:ligatures w14:val="standardContextual"/>
        </w:rPr>
      </w:pPr>
      <w:r w:rsidRPr="00EE1A78">
        <w:rPr>
          <w:rFonts w:eastAsia="Times New Roman"/>
          <w:kern w:val="2"/>
          <w:szCs w:val="26"/>
          <w:u w:val="single"/>
          <w14:ligatures w14:val="standardContextual"/>
        </w:rPr>
        <w:t>Slide 14: Theme: Diversity and Equity - LGBTQ+ and DEIA - (Diversity, Equity, Inclusion, and Accessibility)</w:t>
      </w:r>
    </w:p>
    <w:p w14:paraId="4A060778" w14:textId="77777777" w:rsidR="00EE1A78" w:rsidRPr="00EE1A78" w:rsidRDefault="00EE1A78" w:rsidP="001915DC">
      <w:pPr>
        <w:spacing w:line="259" w:lineRule="auto"/>
        <w:rPr>
          <w:rFonts w:eastAsia="Calibri" w:cs="Arial"/>
          <w:kern w:val="2"/>
          <w:szCs w:val="28"/>
          <w14:ligatures w14:val="standardContextual"/>
        </w:rPr>
      </w:pPr>
      <w:r w:rsidRPr="00EE1A78">
        <w:rPr>
          <w:rFonts w:eastAsia="Calibri" w:cs="Arial"/>
          <w:kern w:val="2"/>
          <w:szCs w:val="28"/>
          <w14:ligatures w14:val="standardContextual"/>
        </w:rPr>
        <w:t xml:space="preserve">Are we providing a safe space for LGBTQ+? </w:t>
      </w:r>
    </w:p>
    <w:p w14:paraId="6459527F" w14:textId="77777777" w:rsidR="00EE1A78" w:rsidRPr="00EE1A78" w:rsidRDefault="00EE1A78" w:rsidP="001915DC">
      <w:pPr>
        <w:spacing w:line="259" w:lineRule="auto"/>
        <w:rPr>
          <w:rFonts w:eastAsia="Calibri" w:cs="Arial"/>
          <w:kern w:val="2"/>
          <w:szCs w:val="28"/>
          <w14:ligatures w14:val="standardContextual"/>
        </w:rPr>
      </w:pPr>
      <w:r w:rsidRPr="00EE1A78">
        <w:rPr>
          <w:rFonts w:eastAsia="Calibri" w:cs="Arial"/>
          <w:kern w:val="2"/>
          <w:szCs w:val="28"/>
          <w14:ligatures w14:val="standardContextual"/>
        </w:rPr>
        <w:t xml:space="preserve">The percentage of applicants, especially youth applicants, who do not provide gender information has increased in recent years. </w:t>
      </w:r>
    </w:p>
    <w:p w14:paraId="51BEAC0D" w14:textId="77777777" w:rsidR="00EE1A78" w:rsidRPr="00EE1A78" w:rsidRDefault="00EE1A78" w:rsidP="001915DC">
      <w:pPr>
        <w:keepNext/>
        <w:spacing w:line="259" w:lineRule="auto"/>
        <w:rPr>
          <w:rFonts w:eastAsia="Calibri" w:cs="Arial"/>
          <w:kern w:val="2"/>
          <w:szCs w:val="28"/>
          <w14:ligatures w14:val="standardContextual"/>
        </w:rPr>
      </w:pPr>
      <w:r w:rsidRPr="00EE1A78">
        <w:rPr>
          <w:rFonts w:eastAsia="Calibri" w:cs="Arial"/>
          <w:kern w:val="2"/>
          <w:szCs w:val="28"/>
          <w14:ligatures w14:val="standardContextual"/>
        </w:rPr>
        <w:t>Table 3: Percentage of Applicants who select “Does Not Wish to Identify.”</w:t>
      </w:r>
    </w:p>
    <w:tbl>
      <w:tblPr>
        <w:tblStyle w:val="TableGrid1"/>
        <w:tblW w:w="0" w:type="auto"/>
        <w:tblLook w:val="04A0" w:firstRow="1" w:lastRow="0" w:firstColumn="1" w:lastColumn="0" w:noHBand="0" w:noVBand="1"/>
      </w:tblPr>
      <w:tblGrid>
        <w:gridCol w:w="4675"/>
        <w:gridCol w:w="4675"/>
      </w:tblGrid>
      <w:tr w:rsidR="00EE1A78" w:rsidRPr="00EE1A78" w14:paraId="5F9C37AF" w14:textId="77777777" w:rsidTr="00EE1A78">
        <w:trPr>
          <w:tblHeader/>
        </w:trPr>
        <w:tc>
          <w:tcPr>
            <w:tcW w:w="4675" w:type="dxa"/>
            <w:shd w:val="clear" w:color="auto" w:fill="BFBFBF"/>
          </w:tcPr>
          <w:p w14:paraId="1ADB475E" w14:textId="77777777" w:rsidR="00EE1A78" w:rsidRPr="00EE1A78" w:rsidRDefault="00EE1A78" w:rsidP="001915DC">
            <w:pPr>
              <w:spacing w:line="259" w:lineRule="auto"/>
              <w:rPr>
                <w:rFonts w:eastAsia="Calibri"/>
                <w:b/>
                <w:bCs/>
              </w:rPr>
            </w:pPr>
            <w:r w:rsidRPr="00EE1A78">
              <w:rPr>
                <w:rFonts w:eastAsia="Calibri"/>
                <w:b/>
                <w:bCs/>
              </w:rPr>
              <w:t>State Fiscal Year</w:t>
            </w:r>
          </w:p>
        </w:tc>
        <w:tc>
          <w:tcPr>
            <w:tcW w:w="4675" w:type="dxa"/>
            <w:shd w:val="clear" w:color="auto" w:fill="BFBFBF"/>
          </w:tcPr>
          <w:p w14:paraId="694D900D" w14:textId="77777777" w:rsidR="00EE1A78" w:rsidRPr="00EE1A78" w:rsidRDefault="00EE1A78" w:rsidP="001915DC">
            <w:pPr>
              <w:spacing w:line="259" w:lineRule="auto"/>
              <w:jc w:val="center"/>
              <w:rPr>
                <w:rFonts w:eastAsia="Calibri"/>
                <w:b/>
                <w:bCs/>
              </w:rPr>
            </w:pPr>
            <w:r w:rsidRPr="00EE1A78">
              <w:rPr>
                <w:rFonts w:eastAsia="Calibri"/>
                <w:b/>
                <w:bCs/>
              </w:rPr>
              <w:t>Percentage</w:t>
            </w:r>
          </w:p>
        </w:tc>
      </w:tr>
      <w:tr w:rsidR="00EE1A78" w:rsidRPr="00EE1A78" w14:paraId="1F23B3D1" w14:textId="77777777" w:rsidTr="00471F71">
        <w:tc>
          <w:tcPr>
            <w:tcW w:w="4675" w:type="dxa"/>
          </w:tcPr>
          <w:p w14:paraId="0711232C" w14:textId="77777777" w:rsidR="00EE1A78" w:rsidRPr="00EE1A78" w:rsidRDefault="00EE1A78" w:rsidP="001915DC">
            <w:pPr>
              <w:spacing w:line="259" w:lineRule="auto"/>
              <w:rPr>
                <w:rFonts w:eastAsia="Calibri"/>
              </w:rPr>
            </w:pPr>
            <w:r w:rsidRPr="00EE1A78">
              <w:rPr>
                <w:rFonts w:eastAsia="Calibri"/>
              </w:rPr>
              <w:t>2020-21</w:t>
            </w:r>
          </w:p>
        </w:tc>
        <w:tc>
          <w:tcPr>
            <w:tcW w:w="4675" w:type="dxa"/>
          </w:tcPr>
          <w:p w14:paraId="377F065B" w14:textId="77777777" w:rsidR="00EE1A78" w:rsidRPr="00EE1A78" w:rsidRDefault="00EE1A78" w:rsidP="001915DC">
            <w:pPr>
              <w:spacing w:line="259" w:lineRule="auto"/>
              <w:jc w:val="center"/>
              <w:rPr>
                <w:rFonts w:eastAsia="Calibri"/>
              </w:rPr>
            </w:pPr>
            <w:r w:rsidRPr="00EE1A78">
              <w:rPr>
                <w:rFonts w:eastAsia="Calibri"/>
              </w:rPr>
              <w:t>0.49%</w:t>
            </w:r>
          </w:p>
        </w:tc>
      </w:tr>
      <w:tr w:rsidR="00EE1A78" w:rsidRPr="00EE1A78" w14:paraId="7B6E8A38" w14:textId="77777777" w:rsidTr="00471F71">
        <w:tc>
          <w:tcPr>
            <w:tcW w:w="4675" w:type="dxa"/>
          </w:tcPr>
          <w:p w14:paraId="37B61BD6" w14:textId="77777777" w:rsidR="00EE1A78" w:rsidRPr="00EE1A78" w:rsidRDefault="00EE1A78" w:rsidP="001915DC">
            <w:pPr>
              <w:spacing w:line="259" w:lineRule="auto"/>
              <w:rPr>
                <w:rFonts w:eastAsia="Calibri"/>
              </w:rPr>
            </w:pPr>
            <w:r w:rsidRPr="00EE1A78">
              <w:rPr>
                <w:rFonts w:eastAsia="Calibri"/>
              </w:rPr>
              <w:t>2021-22</w:t>
            </w:r>
          </w:p>
        </w:tc>
        <w:tc>
          <w:tcPr>
            <w:tcW w:w="4675" w:type="dxa"/>
          </w:tcPr>
          <w:p w14:paraId="6056C272" w14:textId="77777777" w:rsidR="00EE1A78" w:rsidRPr="00EE1A78" w:rsidRDefault="00EE1A78" w:rsidP="001915DC">
            <w:pPr>
              <w:spacing w:line="259" w:lineRule="auto"/>
              <w:jc w:val="center"/>
              <w:rPr>
                <w:rFonts w:eastAsia="Calibri"/>
              </w:rPr>
            </w:pPr>
            <w:r w:rsidRPr="00EE1A78">
              <w:rPr>
                <w:rFonts w:eastAsia="Calibri"/>
              </w:rPr>
              <w:t>1.18%</w:t>
            </w:r>
          </w:p>
        </w:tc>
      </w:tr>
      <w:tr w:rsidR="00EE1A78" w:rsidRPr="00EE1A78" w14:paraId="7952AAD3" w14:textId="77777777" w:rsidTr="00471F71">
        <w:tc>
          <w:tcPr>
            <w:tcW w:w="4675" w:type="dxa"/>
          </w:tcPr>
          <w:p w14:paraId="5AB97B61" w14:textId="77777777" w:rsidR="00EE1A78" w:rsidRPr="00EE1A78" w:rsidRDefault="00EE1A78" w:rsidP="001915DC">
            <w:pPr>
              <w:spacing w:line="259" w:lineRule="auto"/>
              <w:rPr>
                <w:rFonts w:eastAsia="Calibri"/>
              </w:rPr>
            </w:pPr>
            <w:r w:rsidRPr="00EE1A78">
              <w:rPr>
                <w:rFonts w:eastAsia="Calibri"/>
              </w:rPr>
              <w:t>2022-23</w:t>
            </w:r>
          </w:p>
        </w:tc>
        <w:tc>
          <w:tcPr>
            <w:tcW w:w="4675" w:type="dxa"/>
          </w:tcPr>
          <w:p w14:paraId="18BF2DF4" w14:textId="77777777" w:rsidR="00EE1A78" w:rsidRPr="00EE1A78" w:rsidRDefault="00EE1A78" w:rsidP="001915DC">
            <w:pPr>
              <w:spacing w:line="259" w:lineRule="auto"/>
              <w:jc w:val="center"/>
              <w:rPr>
                <w:rFonts w:eastAsia="Calibri"/>
              </w:rPr>
            </w:pPr>
            <w:r w:rsidRPr="00EE1A78">
              <w:rPr>
                <w:rFonts w:eastAsia="Calibri"/>
              </w:rPr>
              <w:t>2.21%</w:t>
            </w:r>
          </w:p>
        </w:tc>
      </w:tr>
    </w:tbl>
    <w:p w14:paraId="1CEF408E" w14:textId="77777777" w:rsidR="00EE1A78" w:rsidRDefault="00EE1A78" w:rsidP="001915DC"/>
    <w:p w14:paraId="737061E7" w14:textId="4D179656" w:rsidR="00EE1A78" w:rsidRPr="00EE1A78" w:rsidRDefault="00EE1A78" w:rsidP="001915DC">
      <w:pPr>
        <w:keepNext/>
        <w:keepLines/>
        <w:spacing w:line="259" w:lineRule="auto"/>
        <w:outlineLvl w:val="1"/>
        <w:rPr>
          <w:rFonts w:eastAsia="Times New Roman"/>
          <w:kern w:val="2"/>
          <w:szCs w:val="26"/>
          <w:u w:val="single"/>
          <w14:ligatures w14:val="standardContextual"/>
        </w:rPr>
      </w:pPr>
      <w:r w:rsidRPr="00EE1A78">
        <w:rPr>
          <w:rFonts w:eastAsia="Times New Roman"/>
          <w:kern w:val="2"/>
          <w:szCs w:val="26"/>
          <w:u w:val="single"/>
          <w14:ligatures w14:val="standardContextual"/>
        </w:rPr>
        <w:t>Slide 15: Suggestions for Diversity and Equity</w:t>
      </w:r>
    </w:p>
    <w:p w14:paraId="3968C17F" w14:textId="77777777" w:rsidR="00EE1A78" w:rsidRPr="00EE1A78" w:rsidRDefault="00EE1A78" w:rsidP="003E2412">
      <w:pPr>
        <w:numPr>
          <w:ilvl w:val="0"/>
          <w:numId w:val="35"/>
        </w:numPr>
        <w:spacing w:line="259" w:lineRule="auto"/>
        <w:rPr>
          <w:rFonts w:eastAsia="Calibri" w:cs="Arial"/>
          <w:kern w:val="2"/>
          <w:szCs w:val="28"/>
          <w14:ligatures w14:val="standardContextual"/>
        </w:rPr>
      </w:pPr>
      <w:r w:rsidRPr="00EE1A78">
        <w:rPr>
          <w:rFonts w:eastAsia="Calibri" w:cs="Arial"/>
          <w:kern w:val="2"/>
          <w:szCs w:val="28"/>
          <w14:ligatures w14:val="standardContextual"/>
        </w:rPr>
        <w:t>Career path leading to independence and living wages, especially for Black/African Americans.</w:t>
      </w:r>
    </w:p>
    <w:p w14:paraId="02D3F23E" w14:textId="77777777" w:rsidR="00EE1A78" w:rsidRPr="00EE1A78" w:rsidRDefault="00EE1A78" w:rsidP="003E2412">
      <w:pPr>
        <w:numPr>
          <w:ilvl w:val="0"/>
          <w:numId w:val="35"/>
        </w:numPr>
        <w:spacing w:line="259" w:lineRule="auto"/>
        <w:rPr>
          <w:rFonts w:eastAsia="Calibri" w:cs="Arial"/>
          <w:kern w:val="2"/>
          <w:szCs w:val="28"/>
          <w14:ligatures w14:val="standardContextual"/>
        </w:rPr>
      </w:pPr>
      <w:r w:rsidRPr="00EE1A78">
        <w:rPr>
          <w:rFonts w:eastAsia="Calibri" w:cs="Arial"/>
          <w:kern w:val="2"/>
          <w:szCs w:val="28"/>
          <w14:ligatures w14:val="standardContextual"/>
        </w:rPr>
        <w:t xml:space="preserve">LGBTQ+ and DEIA etiquette training for staff and partners for gender-sensitive person-center service provision, and ability to document preferences. </w:t>
      </w:r>
    </w:p>
    <w:p w14:paraId="1800E47B" w14:textId="77777777" w:rsidR="00EE1A78" w:rsidRPr="00EE1A78" w:rsidRDefault="00EE1A78" w:rsidP="003E2412">
      <w:pPr>
        <w:numPr>
          <w:ilvl w:val="0"/>
          <w:numId w:val="35"/>
        </w:numPr>
        <w:spacing w:line="259" w:lineRule="auto"/>
        <w:rPr>
          <w:rFonts w:eastAsia="Calibri" w:cs="Arial"/>
          <w:kern w:val="2"/>
          <w:szCs w:val="28"/>
          <w14:ligatures w14:val="standardContextual"/>
        </w:rPr>
      </w:pPr>
      <w:r w:rsidRPr="00EE1A78">
        <w:rPr>
          <w:rFonts w:eastAsia="Calibri" w:cs="Arial"/>
          <w:kern w:val="2"/>
          <w:szCs w:val="28"/>
          <w14:ligatures w14:val="standardContextual"/>
        </w:rPr>
        <w:t xml:space="preserve">DOR Team to further engage in consumers’ desired quality employment outcome with a focus on informed choice. </w:t>
      </w:r>
    </w:p>
    <w:p w14:paraId="7549FFC0" w14:textId="77777777" w:rsidR="00EE1A78" w:rsidRDefault="00EE1A78" w:rsidP="003E2412">
      <w:pPr>
        <w:numPr>
          <w:ilvl w:val="0"/>
          <w:numId w:val="35"/>
        </w:numPr>
        <w:spacing w:line="259" w:lineRule="auto"/>
        <w:rPr>
          <w:rFonts w:eastAsia="Calibri" w:cs="Arial"/>
          <w:kern w:val="2"/>
          <w:szCs w:val="28"/>
          <w14:ligatures w14:val="standardContextual"/>
        </w:rPr>
      </w:pPr>
      <w:r w:rsidRPr="00EE1A78">
        <w:rPr>
          <w:rFonts w:eastAsia="Calibri" w:cs="Arial"/>
          <w:kern w:val="2"/>
          <w:szCs w:val="28"/>
          <w14:ligatures w14:val="standardContextual"/>
        </w:rPr>
        <w:t>Collaboration with parole/probation agencies, mental health programs offering supports/services.</w:t>
      </w:r>
    </w:p>
    <w:p w14:paraId="5CDB78EF" w14:textId="77777777" w:rsidR="00EE1A78" w:rsidRPr="00EE1A78" w:rsidRDefault="00EE1A78" w:rsidP="001915DC">
      <w:pPr>
        <w:spacing w:line="259" w:lineRule="auto"/>
        <w:ind w:left="720"/>
        <w:rPr>
          <w:rFonts w:eastAsia="Calibri" w:cs="Arial"/>
          <w:kern w:val="2"/>
          <w:szCs w:val="28"/>
          <w14:ligatures w14:val="standardContextual"/>
        </w:rPr>
      </w:pPr>
    </w:p>
    <w:p w14:paraId="32E55B04" w14:textId="77777777" w:rsidR="00EE1A78" w:rsidRPr="00EE1A78" w:rsidRDefault="00EE1A78" w:rsidP="001915DC">
      <w:pPr>
        <w:keepNext/>
        <w:keepLines/>
        <w:spacing w:line="259" w:lineRule="auto"/>
        <w:outlineLvl w:val="1"/>
        <w:rPr>
          <w:rFonts w:eastAsia="Times New Roman"/>
          <w:bCs/>
          <w:kern w:val="2"/>
          <w:szCs w:val="26"/>
          <w:u w:val="single"/>
          <w14:ligatures w14:val="standardContextual"/>
        </w:rPr>
      </w:pPr>
      <w:r w:rsidRPr="00EE1A78">
        <w:rPr>
          <w:rFonts w:eastAsia="Times New Roman"/>
          <w:bCs/>
          <w:kern w:val="2"/>
          <w:szCs w:val="26"/>
          <w:u w:val="single"/>
          <w14:ligatures w14:val="standardContextual"/>
        </w:rPr>
        <w:t>Slide 16: Questions and Comments</w:t>
      </w:r>
    </w:p>
    <w:p w14:paraId="23E18272" w14:textId="77777777" w:rsidR="00EE1A78" w:rsidRDefault="00EE1A78" w:rsidP="001915DC">
      <w:pPr>
        <w:spacing w:line="259" w:lineRule="auto"/>
        <w:rPr>
          <w:rFonts w:eastAsia="Calibri" w:cs="Arial"/>
          <w:kern w:val="2"/>
          <w:szCs w:val="28"/>
          <w14:ligatures w14:val="standardContextual"/>
        </w:rPr>
      </w:pPr>
      <w:r w:rsidRPr="00EE1A78">
        <w:rPr>
          <w:rFonts w:eastAsia="Calibri" w:cs="Arial"/>
          <w:kern w:val="2"/>
          <w:szCs w:val="28"/>
          <w14:ligatures w14:val="standardContextual"/>
        </w:rPr>
        <w:t>Blank slide for notes</w:t>
      </w:r>
    </w:p>
    <w:p w14:paraId="2AA911C5" w14:textId="77777777" w:rsidR="00EE1A78" w:rsidRPr="00EE1A78" w:rsidRDefault="00EE1A78" w:rsidP="001915DC">
      <w:pPr>
        <w:spacing w:line="259" w:lineRule="auto"/>
        <w:rPr>
          <w:rFonts w:eastAsia="Calibri" w:cs="Arial"/>
          <w:kern w:val="2"/>
          <w:szCs w:val="28"/>
          <w14:ligatures w14:val="standardContextual"/>
        </w:rPr>
      </w:pPr>
    </w:p>
    <w:p w14:paraId="1D5608A9" w14:textId="77777777" w:rsidR="00EE1A78" w:rsidRPr="00EE1A78" w:rsidRDefault="00EE1A78" w:rsidP="001915DC">
      <w:pPr>
        <w:keepNext/>
        <w:keepLines/>
        <w:spacing w:line="259" w:lineRule="auto"/>
        <w:outlineLvl w:val="1"/>
        <w:rPr>
          <w:rFonts w:eastAsia="Times New Roman"/>
          <w:kern w:val="2"/>
          <w:szCs w:val="26"/>
          <w:u w:val="single"/>
          <w14:ligatures w14:val="standardContextual"/>
        </w:rPr>
      </w:pPr>
      <w:r w:rsidRPr="00EE1A78">
        <w:rPr>
          <w:rFonts w:eastAsia="Times New Roman"/>
          <w:bCs/>
          <w:kern w:val="2"/>
          <w:szCs w:val="26"/>
          <w:u w:val="single"/>
          <w14:ligatures w14:val="standardContextual"/>
        </w:rPr>
        <w:t>Slide 17: Theme: Service</w:t>
      </w:r>
      <w:r w:rsidRPr="00EE1A78">
        <w:rPr>
          <w:rFonts w:eastAsia="Times New Roman"/>
          <w:kern w:val="2"/>
          <w:szCs w:val="26"/>
          <w:u w:val="single"/>
          <w14:ligatures w14:val="standardContextual"/>
        </w:rPr>
        <w:t xml:space="preserve"> to Consumers - Trainings and Services - Students</w:t>
      </w:r>
    </w:p>
    <w:p w14:paraId="08970C8C" w14:textId="77777777" w:rsidR="00EE1A78" w:rsidRPr="00EE1A78" w:rsidRDefault="00EE1A78" w:rsidP="001915DC">
      <w:pPr>
        <w:spacing w:line="259" w:lineRule="auto"/>
        <w:rPr>
          <w:rFonts w:eastAsia="Calibri" w:cs="Arial"/>
          <w:kern w:val="2"/>
          <w:szCs w:val="28"/>
          <w14:ligatures w14:val="standardContextual"/>
        </w:rPr>
      </w:pPr>
      <w:r w:rsidRPr="00EE1A78">
        <w:rPr>
          <w:rFonts w:eastAsia="Calibri" w:cs="Arial"/>
          <w:kern w:val="2"/>
          <w:szCs w:val="28"/>
          <w14:ligatures w14:val="standardContextual"/>
        </w:rPr>
        <w:t>Are we providing satisfactory services to students?</w:t>
      </w:r>
    </w:p>
    <w:p w14:paraId="25C8FF79" w14:textId="77777777" w:rsidR="00EE1A78" w:rsidRPr="00EE1A78" w:rsidRDefault="00EE1A78" w:rsidP="001915DC">
      <w:pPr>
        <w:keepNext/>
        <w:spacing w:line="259" w:lineRule="auto"/>
        <w:rPr>
          <w:rFonts w:eastAsia="Calibri" w:cs="Arial"/>
          <w:kern w:val="2"/>
          <w:szCs w:val="28"/>
          <w14:ligatures w14:val="standardContextual"/>
        </w:rPr>
      </w:pPr>
      <w:r w:rsidRPr="00EE1A78">
        <w:rPr>
          <w:rFonts w:eastAsia="Calibri" w:cs="Arial"/>
          <w:kern w:val="2"/>
          <w:szCs w:val="28"/>
          <w14:ligatures w14:val="standardContextual"/>
        </w:rPr>
        <w:t>Table 4: Importance and Satisfaction with Services to Students</w:t>
      </w:r>
    </w:p>
    <w:tbl>
      <w:tblPr>
        <w:tblStyle w:val="TableGrid1"/>
        <w:tblW w:w="0" w:type="auto"/>
        <w:tblLook w:val="04A0" w:firstRow="1" w:lastRow="0" w:firstColumn="1" w:lastColumn="0" w:noHBand="0" w:noVBand="1"/>
      </w:tblPr>
      <w:tblGrid>
        <w:gridCol w:w="3116"/>
        <w:gridCol w:w="3117"/>
        <w:gridCol w:w="3117"/>
      </w:tblGrid>
      <w:tr w:rsidR="00EE1A78" w:rsidRPr="00EE1A78" w14:paraId="21445C68" w14:textId="77777777" w:rsidTr="00EE1A78">
        <w:trPr>
          <w:tblHeader/>
        </w:trPr>
        <w:tc>
          <w:tcPr>
            <w:tcW w:w="3116" w:type="dxa"/>
            <w:shd w:val="clear" w:color="auto" w:fill="BFBFBF"/>
          </w:tcPr>
          <w:p w14:paraId="2AFD89AB" w14:textId="77777777" w:rsidR="00EE1A78" w:rsidRPr="00EE1A78" w:rsidRDefault="00EE1A78" w:rsidP="001915DC">
            <w:pPr>
              <w:spacing w:line="259" w:lineRule="auto"/>
              <w:rPr>
                <w:rFonts w:eastAsia="Calibri"/>
                <w:b/>
                <w:bCs/>
              </w:rPr>
            </w:pPr>
            <w:r w:rsidRPr="00EE1A78">
              <w:rPr>
                <w:rFonts w:eastAsia="Calibri"/>
                <w:b/>
                <w:bCs/>
              </w:rPr>
              <w:t>PE Service</w:t>
            </w:r>
          </w:p>
        </w:tc>
        <w:tc>
          <w:tcPr>
            <w:tcW w:w="3117" w:type="dxa"/>
            <w:shd w:val="clear" w:color="auto" w:fill="BFBFBF"/>
          </w:tcPr>
          <w:p w14:paraId="5B972E40" w14:textId="77777777" w:rsidR="00EE1A78" w:rsidRPr="00EE1A78" w:rsidRDefault="00EE1A78" w:rsidP="001915DC">
            <w:pPr>
              <w:spacing w:line="259" w:lineRule="auto"/>
              <w:jc w:val="center"/>
              <w:rPr>
                <w:rFonts w:eastAsia="Calibri"/>
                <w:b/>
                <w:bCs/>
              </w:rPr>
            </w:pPr>
            <w:r w:rsidRPr="00EE1A78">
              <w:rPr>
                <w:rFonts w:eastAsia="Calibri"/>
                <w:b/>
                <w:bCs/>
              </w:rPr>
              <w:t>Importance Rating</w:t>
            </w:r>
          </w:p>
        </w:tc>
        <w:tc>
          <w:tcPr>
            <w:tcW w:w="3117" w:type="dxa"/>
            <w:shd w:val="clear" w:color="auto" w:fill="BFBFBF"/>
          </w:tcPr>
          <w:p w14:paraId="51D631E1" w14:textId="77777777" w:rsidR="00EE1A78" w:rsidRPr="00EE1A78" w:rsidRDefault="00EE1A78" w:rsidP="001915DC">
            <w:pPr>
              <w:spacing w:line="259" w:lineRule="auto"/>
              <w:jc w:val="center"/>
              <w:rPr>
                <w:rFonts w:eastAsia="Calibri"/>
                <w:b/>
                <w:bCs/>
              </w:rPr>
            </w:pPr>
            <w:r w:rsidRPr="00EE1A78">
              <w:rPr>
                <w:rFonts w:eastAsia="Calibri"/>
                <w:b/>
                <w:bCs/>
              </w:rPr>
              <w:t>Satisfaction Rating</w:t>
            </w:r>
          </w:p>
        </w:tc>
      </w:tr>
      <w:tr w:rsidR="00EE1A78" w:rsidRPr="00EE1A78" w14:paraId="077AABD4" w14:textId="77777777" w:rsidTr="00471F71">
        <w:tc>
          <w:tcPr>
            <w:tcW w:w="3116" w:type="dxa"/>
            <w:vAlign w:val="bottom"/>
          </w:tcPr>
          <w:p w14:paraId="5699C930" w14:textId="77777777" w:rsidR="00EE1A78" w:rsidRPr="00EE1A78" w:rsidRDefault="00EE1A78" w:rsidP="001915DC">
            <w:pPr>
              <w:spacing w:line="259" w:lineRule="auto"/>
              <w:rPr>
                <w:rFonts w:eastAsia="Calibri"/>
              </w:rPr>
            </w:pPr>
            <w:r w:rsidRPr="00EE1A78">
              <w:rPr>
                <w:rFonts w:eastAsia="Calibri"/>
                <w:color w:val="000000"/>
              </w:rPr>
              <w:t>Skills For Work*</w:t>
            </w:r>
          </w:p>
        </w:tc>
        <w:tc>
          <w:tcPr>
            <w:tcW w:w="3117" w:type="dxa"/>
            <w:vAlign w:val="bottom"/>
          </w:tcPr>
          <w:p w14:paraId="64C8143F" w14:textId="77777777" w:rsidR="00EE1A78" w:rsidRPr="00EE1A78" w:rsidRDefault="00EE1A78" w:rsidP="001915DC">
            <w:pPr>
              <w:spacing w:line="259" w:lineRule="auto"/>
              <w:jc w:val="center"/>
              <w:rPr>
                <w:rFonts w:eastAsia="Calibri"/>
              </w:rPr>
            </w:pPr>
            <w:r w:rsidRPr="00EE1A78">
              <w:rPr>
                <w:rFonts w:eastAsia="Calibri"/>
                <w:color w:val="000000"/>
              </w:rPr>
              <w:t>98.5%</w:t>
            </w:r>
          </w:p>
        </w:tc>
        <w:tc>
          <w:tcPr>
            <w:tcW w:w="3117" w:type="dxa"/>
            <w:vAlign w:val="bottom"/>
          </w:tcPr>
          <w:p w14:paraId="6ABD9E9C" w14:textId="77777777" w:rsidR="00EE1A78" w:rsidRPr="00EE1A78" w:rsidRDefault="00EE1A78" w:rsidP="001915DC">
            <w:pPr>
              <w:spacing w:line="259" w:lineRule="auto"/>
              <w:jc w:val="center"/>
              <w:rPr>
                <w:rFonts w:eastAsia="Calibri"/>
              </w:rPr>
            </w:pPr>
            <w:r w:rsidRPr="00EE1A78">
              <w:rPr>
                <w:rFonts w:eastAsia="Calibri"/>
                <w:color w:val="000000"/>
              </w:rPr>
              <w:t>81.4%</w:t>
            </w:r>
          </w:p>
        </w:tc>
      </w:tr>
      <w:tr w:rsidR="00EE1A78" w:rsidRPr="00EE1A78" w14:paraId="14C5175E" w14:textId="77777777" w:rsidTr="00471F71">
        <w:tc>
          <w:tcPr>
            <w:tcW w:w="3116" w:type="dxa"/>
            <w:vAlign w:val="bottom"/>
          </w:tcPr>
          <w:p w14:paraId="081E9FBD" w14:textId="77777777" w:rsidR="00EE1A78" w:rsidRPr="00EE1A78" w:rsidRDefault="00EE1A78" w:rsidP="001915DC">
            <w:pPr>
              <w:spacing w:line="259" w:lineRule="auto"/>
              <w:rPr>
                <w:rFonts w:eastAsia="Calibri"/>
              </w:rPr>
            </w:pPr>
            <w:r w:rsidRPr="00EE1A78">
              <w:rPr>
                <w:rFonts w:eastAsia="Calibri"/>
                <w:color w:val="000000"/>
              </w:rPr>
              <w:t>Work Experience</w:t>
            </w:r>
          </w:p>
        </w:tc>
        <w:tc>
          <w:tcPr>
            <w:tcW w:w="3117" w:type="dxa"/>
            <w:vAlign w:val="bottom"/>
          </w:tcPr>
          <w:p w14:paraId="19E2C039" w14:textId="77777777" w:rsidR="00EE1A78" w:rsidRPr="00EE1A78" w:rsidRDefault="00EE1A78" w:rsidP="001915DC">
            <w:pPr>
              <w:spacing w:line="259" w:lineRule="auto"/>
              <w:jc w:val="center"/>
              <w:rPr>
                <w:rFonts w:eastAsia="Calibri"/>
              </w:rPr>
            </w:pPr>
            <w:r w:rsidRPr="00EE1A78">
              <w:rPr>
                <w:rFonts w:eastAsia="Calibri"/>
                <w:color w:val="000000"/>
              </w:rPr>
              <w:t>98.5%</w:t>
            </w:r>
          </w:p>
        </w:tc>
        <w:tc>
          <w:tcPr>
            <w:tcW w:w="3117" w:type="dxa"/>
            <w:vAlign w:val="bottom"/>
          </w:tcPr>
          <w:p w14:paraId="2AF504C7" w14:textId="77777777" w:rsidR="00EE1A78" w:rsidRPr="00EE1A78" w:rsidRDefault="00EE1A78" w:rsidP="001915DC">
            <w:pPr>
              <w:spacing w:line="259" w:lineRule="auto"/>
              <w:jc w:val="center"/>
              <w:rPr>
                <w:rFonts w:eastAsia="Calibri"/>
              </w:rPr>
            </w:pPr>
            <w:r w:rsidRPr="00EE1A78">
              <w:rPr>
                <w:rFonts w:eastAsia="Calibri"/>
                <w:color w:val="000000"/>
              </w:rPr>
              <w:t>86.1%</w:t>
            </w:r>
          </w:p>
        </w:tc>
      </w:tr>
      <w:tr w:rsidR="00EE1A78" w:rsidRPr="00EE1A78" w14:paraId="22EECA49" w14:textId="77777777" w:rsidTr="00471F71">
        <w:tc>
          <w:tcPr>
            <w:tcW w:w="3116" w:type="dxa"/>
            <w:vAlign w:val="bottom"/>
          </w:tcPr>
          <w:p w14:paraId="681E3927" w14:textId="77777777" w:rsidR="00EE1A78" w:rsidRPr="00EE1A78" w:rsidRDefault="00EE1A78" w:rsidP="001915DC">
            <w:pPr>
              <w:spacing w:line="259" w:lineRule="auto"/>
              <w:rPr>
                <w:rFonts w:eastAsia="Calibri"/>
              </w:rPr>
            </w:pPr>
            <w:r w:rsidRPr="00EE1A78">
              <w:rPr>
                <w:rFonts w:eastAsia="Calibri"/>
                <w:color w:val="000000"/>
              </w:rPr>
              <w:t>Job and Career Exploration</w:t>
            </w:r>
          </w:p>
        </w:tc>
        <w:tc>
          <w:tcPr>
            <w:tcW w:w="3117" w:type="dxa"/>
            <w:vAlign w:val="bottom"/>
          </w:tcPr>
          <w:p w14:paraId="6A837C5C" w14:textId="77777777" w:rsidR="00EE1A78" w:rsidRPr="00EE1A78" w:rsidRDefault="00EE1A78" w:rsidP="001915DC">
            <w:pPr>
              <w:spacing w:line="259" w:lineRule="auto"/>
              <w:jc w:val="center"/>
              <w:rPr>
                <w:rFonts w:eastAsia="Calibri"/>
              </w:rPr>
            </w:pPr>
            <w:r w:rsidRPr="00EE1A78">
              <w:rPr>
                <w:rFonts w:eastAsia="Calibri"/>
                <w:color w:val="000000"/>
              </w:rPr>
              <w:t>97.8%</w:t>
            </w:r>
          </w:p>
        </w:tc>
        <w:tc>
          <w:tcPr>
            <w:tcW w:w="3117" w:type="dxa"/>
            <w:vAlign w:val="bottom"/>
          </w:tcPr>
          <w:p w14:paraId="5146C48A" w14:textId="77777777" w:rsidR="00EE1A78" w:rsidRPr="00EE1A78" w:rsidRDefault="00EE1A78" w:rsidP="001915DC">
            <w:pPr>
              <w:spacing w:line="259" w:lineRule="auto"/>
              <w:jc w:val="center"/>
              <w:rPr>
                <w:rFonts w:eastAsia="Calibri"/>
              </w:rPr>
            </w:pPr>
            <w:r w:rsidRPr="00EE1A78">
              <w:rPr>
                <w:rFonts w:eastAsia="Calibri"/>
                <w:color w:val="000000"/>
              </w:rPr>
              <w:t>84.8%</w:t>
            </w:r>
          </w:p>
        </w:tc>
      </w:tr>
      <w:tr w:rsidR="00EE1A78" w:rsidRPr="00EE1A78" w14:paraId="787DA375" w14:textId="77777777" w:rsidTr="00471F71">
        <w:tc>
          <w:tcPr>
            <w:tcW w:w="3116" w:type="dxa"/>
            <w:vAlign w:val="bottom"/>
          </w:tcPr>
          <w:p w14:paraId="3DD3186E" w14:textId="77777777" w:rsidR="00EE1A78" w:rsidRPr="00EE1A78" w:rsidRDefault="00EE1A78" w:rsidP="001915DC">
            <w:pPr>
              <w:spacing w:line="259" w:lineRule="auto"/>
              <w:rPr>
                <w:rFonts w:eastAsia="Calibri"/>
              </w:rPr>
            </w:pPr>
            <w:r w:rsidRPr="00EE1A78">
              <w:rPr>
                <w:rFonts w:eastAsia="Calibri"/>
                <w:color w:val="000000"/>
              </w:rPr>
              <w:t>Self-</w:t>
            </w:r>
            <w:r w:rsidRPr="00EE1A78">
              <w:rPr>
                <w:rFonts w:eastAsia="Calibri"/>
                <w:color w:val="000000"/>
              </w:rPr>
              <w:br/>
              <w:t>Advocacy*</w:t>
            </w:r>
          </w:p>
        </w:tc>
        <w:tc>
          <w:tcPr>
            <w:tcW w:w="3117" w:type="dxa"/>
            <w:vAlign w:val="bottom"/>
          </w:tcPr>
          <w:p w14:paraId="665CF97E" w14:textId="77777777" w:rsidR="00EE1A78" w:rsidRPr="00EE1A78" w:rsidRDefault="00EE1A78" w:rsidP="001915DC">
            <w:pPr>
              <w:spacing w:line="259" w:lineRule="auto"/>
              <w:jc w:val="center"/>
              <w:rPr>
                <w:rFonts w:eastAsia="Calibri"/>
              </w:rPr>
            </w:pPr>
            <w:r w:rsidRPr="00EE1A78">
              <w:rPr>
                <w:rFonts w:eastAsia="Calibri"/>
                <w:color w:val="000000"/>
              </w:rPr>
              <w:t>94.7%</w:t>
            </w:r>
          </w:p>
        </w:tc>
        <w:tc>
          <w:tcPr>
            <w:tcW w:w="3117" w:type="dxa"/>
            <w:vAlign w:val="bottom"/>
          </w:tcPr>
          <w:p w14:paraId="17DC4632" w14:textId="77777777" w:rsidR="00EE1A78" w:rsidRPr="00EE1A78" w:rsidRDefault="00EE1A78" w:rsidP="001915DC">
            <w:pPr>
              <w:spacing w:line="259" w:lineRule="auto"/>
              <w:jc w:val="center"/>
              <w:rPr>
                <w:rFonts w:eastAsia="Calibri"/>
              </w:rPr>
            </w:pPr>
            <w:r w:rsidRPr="00EE1A78">
              <w:rPr>
                <w:rFonts w:eastAsia="Calibri"/>
                <w:color w:val="000000"/>
              </w:rPr>
              <w:t>72.0%</w:t>
            </w:r>
          </w:p>
        </w:tc>
      </w:tr>
      <w:tr w:rsidR="00EE1A78" w:rsidRPr="00EE1A78" w14:paraId="70EFF14C" w14:textId="77777777" w:rsidTr="00471F71">
        <w:tc>
          <w:tcPr>
            <w:tcW w:w="3116" w:type="dxa"/>
            <w:vAlign w:val="bottom"/>
          </w:tcPr>
          <w:p w14:paraId="06F4C1A8" w14:textId="77777777" w:rsidR="00EE1A78" w:rsidRPr="00EE1A78" w:rsidRDefault="00EE1A78" w:rsidP="001915DC">
            <w:pPr>
              <w:spacing w:line="259" w:lineRule="auto"/>
              <w:rPr>
                <w:rFonts w:eastAsia="Calibri"/>
              </w:rPr>
            </w:pPr>
            <w:r w:rsidRPr="00EE1A78">
              <w:rPr>
                <w:rFonts w:eastAsia="Calibri"/>
                <w:color w:val="000000"/>
              </w:rPr>
              <w:t>Counseling (after high school)</w:t>
            </w:r>
          </w:p>
        </w:tc>
        <w:tc>
          <w:tcPr>
            <w:tcW w:w="3117" w:type="dxa"/>
          </w:tcPr>
          <w:p w14:paraId="76B61123" w14:textId="77777777" w:rsidR="00EE1A78" w:rsidRPr="00EE1A78" w:rsidRDefault="00EE1A78" w:rsidP="001915DC">
            <w:pPr>
              <w:spacing w:line="259" w:lineRule="auto"/>
              <w:jc w:val="center"/>
              <w:rPr>
                <w:rFonts w:eastAsia="Calibri"/>
              </w:rPr>
            </w:pPr>
            <w:r w:rsidRPr="00EE1A78">
              <w:rPr>
                <w:rFonts w:eastAsia="Calibri"/>
              </w:rPr>
              <w:t>94.7%</w:t>
            </w:r>
          </w:p>
        </w:tc>
        <w:tc>
          <w:tcPr>
            <w:tcW w:w="3117" w:type="dxa"/>
          </w:tcPr>
          <w:p w14:paraId="41BC5404" w14:textId="77777777" w:rsidR="00EE1A78" w:rsidRPr="00EE1A78" w:rsidRDefault="00EE1A78" w:rsidP="001915DC">
            <w:pPr>
              <w:spacing w:line="259" w:lineRule="auto"/>
              <w:jc w:val="center"/>
              <w:rPr>
                <w:rFonts w:eastAsia="Calibri"/>
              </w:rPr>
            </w:pPr>
            <w:r w:rsidRPr="00EE1A78">
              <w:rPr>
                <w:rFonts w:eastAsia="Calibri"/>
              </w:rPr>
              <w:t>80.5%</w:t>
            </w:r>
          </w:p>
        </w:tc>
      </w:tr>
    </w:tbl>
    <w:p w14:paraId="4008D444" w14:textId="77777777" w:rsidR="00EE1A78" w:rsidRPr="00EE1A78" w:rsidRDefault="00EE1A78" w:rsidP="001915DC">
      <w:pPr>
        <w:spacing w:line="259" w:lineRule="auto"/>
        <w:rPr>
          <w:rFonts w:eastAsia="Calibri" w:cs="Arial"/>
          <w:kern w:val="2"/>
          <w:szCs w:val="28"/>
          <w14:ligatures w14:val="standardContextual"/>
        </w:rPr>
      </w:pPr>
      <w:r w:rsidRPr="00EE1A78">
        <w:rPr>
          <w:rFonts w:eastAsia="Calibri" w:cs="Arial"/>
          <w:kern w:val="2"/>
          <w:szCs w:val="28"/>
          <w14:ligatures w14:val="standardContextual"/>
        </w:rPr>
        <w:lastRenderedPageBreak/>
        <w:t>Per youth survey respondents:</w:t>
      </w:r>
    </w:p>
    <w:p w14:paraId="2DC3FEA9" w14:textId="77777777" w:rsidR="00EE1A78" w:rsidRPr="00EE1A78" w:rsidRDefault="00EE1A78" w:rsidP="003E2412">
      <w:pPr>
        <w:numPr>
          <w:ilvl w:val="0"/>
          <w:numId w:val="36"/>
        </w:numPr>
        <w:spacing w:line="259" w:lineRule="auto"/>
        <w:rPr>
          <w:rFonts w:eastAsia="Calibri" w:cs="Arial"/>
          <w:kern w:val="2"/>
          <w:szCs w:val="28"/>
          <w14:ligatures w14:val="standardContextual"/>
        </w:rPr>
      </w:pPr>
      <w:r w:rsidRPr="00EE1A78">
        <w:rPr>
          <w:rFonts w:eastAsia="Calibri" w:cs="Arial"/>
          <w:kern w:val="2"/>
          <w:szCs w:val="28"/>
          <w14:ligatures w14:val="standardContextual"/>
        </w:rPr>
        <w:t xml:space="preserve">Skills for Work: While 98.5% found this service as important, only 81.4% were satisfied with the services received. </w:t>
      </w:r>
    </w:p>
    <w:p w14:paraId="530D5796" w14:textId="77777777" w:rsidR="00EE1A78" w:rsidRPr="00EE1A78" w:rsidRDefault="00EE1A78" w:rsidP="003E2412">
      <w:pPr>
        <w:numPr>
          <w:ilvl w:val="0"/>
          <w:numId w:val="36"/>
        </w:numPr>
        <w:spacing w:line="259" w:lineRule="auto"/>
        <w:rPr>
          <w:rFonts w:eastAsia="Calibri" w:cs="Arial"/>
          <w:kern w:val="2"/>
          <w:szCs w:val="28"/>
          <w14:ligatures w14:val="standardContextual"/>
        </w:rPr>
      </w:pPr>
      <w:r w:rsidRPr="00EE1A78">
        <w:rPr>
          <w:rFonts w:eastAsia="Calibri" w:cs="Arial"/>
          <w:kern w:val="2"/>
          <w:szCs w:val="28"/>
          <w14:ligatures w14:val="standardContextual"/>
        </w:rPr>
        <w:t xml:space="preserve">Self-advocacy: While 94.7% found this service as important, only 72.0% were satisfied with the services received. </w:t>
      </w:r>
    </w:p>
    <w:p w14:paraId="42E64374" w14:textId="77777777" w:rsidR="00EE1A78" w:rsidRPr="00EE1A78" w:rsidRDefault="00EE1A78" w:rsidP="001915DC">
      <w:pPr>
        <w:spacing w:line="259" w:lineRule="auto"/>
        <w:ind w:left="720"/>
        <w:rPr>
          <w:rFonts w:eastAsia="Calibri" w:cs="Arial"/>
          <w:kern w:val="2"/>
          <w:szCs w:val="28"/>
          <w14:ligatures w14:val="standardContextual"/>
        </w:rPr>
      </w:pPr>
    </w:p>
    <w:p w14:paraId="41E5E631" w14:textId="77777777" w:rsidR="00EE1A78" w:rsidRPr="00EE1A78" w:rsidRDefault="00EE1A78" w:rsidP="001915DC">
      <w:pPr>
        <w:keepNext/>
        <w:keepLines/>
        <w:spacing w:line="259" w:lineRule="auto"/>
        <w:outlineLvl w:val="1"/>
        <w:rPr>
          <w:rFonts w:eastAsia="Times New Roman"/>
          <w:kern w:val="2"/>
          <w:szCs w:val="26"/>
          <w:u w:val="single"/>
          <w14:ligatures w14:val="standardContextual"/>
        </w:rPr>
      </w:pPr>
      <w:r w:rsidRPr="00EE1A78">
        <w:rPr>
          <w:rFonts w:eastAsia="Times New Roman"/>
          <w:kern w:val="2"/>
          <w:szCs w:val="26"/>
          <w:u w:val="single"/>
          <w14:ligatures w14:val="standardContextual"/>
        </w:rPr>
        <w:t xml:space="preserve">Slide 18: Theme: Service to Consumers – Top Occupations </w:t>
      </w:r>
    </w:p>
    <w:p w14:paraId="2BBCB154" w14:textId="77777777" w:rsidR="00EE1A78" w:rsidRPr="00EE1A78" w:rsidRDefault="00EE1A78" w:rsidP="001915DC">
      <w:pPr>
        <w:spacing w:line="259" w:lineRule="auto"/>
        <w:rPr>
          <w:rFonts w:eastAsia="Calibri" w:cs="Arial"/>
          <w:kern w:val="2"/>
          <w:szCs w:val="28"/>
          <w14:ligatures w14:val="standardContextual"/>
        </w:rPr>
      </w:pPr>
      <w:r w:rsidRPr="00EE1A78">
        <w:rPr>
          <w:rFonts w:eastAsia="Calibri" w:cs="Arial"/>
          <w:kern w:val="2"/>
          <w:szCs w:val="28"/>
          <w14:ligatures w14:val="standardContextual"/>
        </w:rPr>
        <w:t xml:space="preserve">Are we placing consumers in careers with living wages? </w:t>
      </w:r>
    </w:p>
    <w:p w14:paraId="00EBC0F5" w14:textId="77777777" w:rsidR="00EE1A78" w:rsidRPr="00EE1A78" w:rsidRDefault="00EE1A78" w:rsidP="001915DC">
      <w:pPr>
        <w:spacing w:line="259" w:lineRule="auto"/>
        <w:rPr>
          <w:rFonts w:eastAsia="Calibri" w:cs="Arial"/>
          <w:kern w:val="2"/>
          <w:szCs w:val="28"/>
          <w14:ligatures w14:val="standardContextual"/>
        </w:rPr>
      </w:pPr>
      <w:r w:rsidRPr="00EE1A78">
        <w:rPr>
          <w:rFonts w:eastAsia="Calibri" w:cs="Arial"/>
          <w:kern w:val="2"/>
          <w:szCs w:val="28"/>
          <w14:ligatures w14:val="standardContextual"/>
        </w:rPr>
        <w:t>4 of the top 5 occupational placements of consumers are at less than living wages.</w:t>
      </w:r>
    </w:p>
    <w:p w14:paraId="6F561785" w14:textId="77777777" w:rsidR="00EE1A78" w:rsidRPr="00EE1A78" w:rsidRDefault="00EE1A78" w:rsidP="001915DC">
      <w:pPr>
        <w:spacing w:line="259" w:lineRule="auto"/>
        <w:rPr>
          <w:rFonts w:eastAsia="Calibri" w:cs="Arial"/>
          <w:kern w:val="2"/>
          <w:szCs w:val="28"/>
          <w14:ligatures w14:val="standardContextual"/>
        </w:rPr>
      </w:pPr>
      <w:r w:rsidRPr="00EE1A78">
        <w:rPr>
          <w:rFonts w:eastAsia="Calibri" w:cs="Arial"/>
          <w:kern w:val="2"/>
          <w:szCs w:val="28"/>
          <w14:ligatures w14:val="standardContextual"/>
        </w:rPr>
        <w:t>Living wage for 2023 is $44,179.</w:t>
      </w:r>
    </w:p>
    <w:p w14:paraId="54D14313" w14:textId="77777777" w:rsidR="00EE1A78" w:rsidRPr="00EE1A78" w:rsidRDefault="00EE1A78" w:rsidP="001915DC">
      <w:pPr>
        <w:keepNext/>
        <w:spacing w:line="259" w:lineRule="auto"/>
        <w:rPr>
          <w:rFonts w:eastAsia="Calibri" w:cs="Arial"/>
          <w:kern w:val="2"/>
          <w:szCs w:val="28"/>
          <w14:ligatures w14:val="standardContextual"/>
        </w:rPr>
      </w:pPr>
      <w:r w:rsidRPr="00EE1A78">
        <w:rPr>
          <w:rFonts w:eastAsia="Calibri" w:cs="Arial"/>
          <w:kern w:val="2"/>
          <w:szCs w:val="28"/>
          <w14:ligatures w14:val="standardContextual"/>
        </w:rPr>
        <w:t>Table 5: Top 5 Occupational Placements with Yearly Wages</w:t>
      </w:r>
    </w:p>
    <w:tbl>
      <w:tblPr>
        <w:tblStyle w:val="TableGrid1"/>
        <w:tblW w:w="0" w:type="auto"/>
        <w:tblLook w:val="04A0" w:firstRow="1" w:lastRow="0" w:firstColumn="1" w:lastColumn="0" w:noHBand="0" w:noVBand="1"/>
      </w:tblPr>
      <w:tblGrid>
        <w:gridCol w:w="4675"/>
        <w:gridCol w:w="4675"/>
      </w:tblGrid>
      <w:tr w:rsidR="00EE1A78" w:rsidRPr="00EE1A78" w14:paraId="7D51BEF6" w14:textId="77777777" w:rsidTr="00EE1A78">
        <w:trPr>
          <w:tblHeader/>
        </w:trPr>
        <w:tc>
          <w:tcPr>
            <w:tcW w:w="4675" w:type="dxa"/>
            <w:shd w:val="clear" w:color="auto" w:fill="BFBFBF"/>
          </w:tcPr>
          <w:p w14:paraId="7B071BB9" w14:textId="77777777" w:rsidR="00EE1A78" w:rsidRPr="00EE1A78" w:rsidRDefault="00EE1A78" w:rsidP="001915DC">
            <w:pPr>
              <w:spacing w:line="259" w:lineRule="auto"/>
              <w:rPr>
                <w:rFonts w:eastAsia="Calibri"/>
                <w:b/>
                <w:bCs/>
              </w:rPr>
            </w:pPr>
            <w:r w:rsidRPr="00EE1A78">
              <w:rPr>
                <w:rFonts w:eastAsia="Calibri"/>
                <w:b/>
                <w:bCs/>
              </w:rPr>
              <w:t>Occupation</w:t>
            </w:r>
          </w:p>
        </w:tc>
        <w:tc>
          <w:tcPr>
            <w:tcW w:w="4675" w:type="dxa"/>
            <w:shd w:val="clear" w:color="auto" w:fill="BFBFBF"/>
          </w:tcPr>
          <w:p w14:paraId="5ABF70A8" w14:textId="77777777" w:rsidR="00EE1A78" w:rsidRPr="00EE1A78" w:rsidRDefault="00EE1A78" w:rsidP="001915DC">
            <w:pPr>
              <w:spacing w:line="259" w:lineRule="auto"/>
              <w:jc w:val="center"/>
              <w:rPr>
                <w:rFonts w:eastAsia="Calibri"/>
                <w:b/>
                <w:bCs/>
              </w:rPr>
            </w:pPr>
            <w:r w:rsidRPr="00EE1A78">
              <w:rPr>
                <w:rFonts w:eastAsia="Calibri"/>
                <w:b/>
                <w:bCs/>
              </w:rPr>
              <w:t>Wages</w:t>
            </w:r>
          </w:p>
        </w:tc>
      </w:tr>
      <w:tr w:rsidR="00EE1A78" w:rsidRPr="00EE1A78" w14:paraId="31A89B99" w14:textId="77777777" w:rsidTr="00471F71">
        <w:tc>
          <w:tcPr>
            <w:tcW w:w="4675" w:type="dxa"/>
          </w:tcPr>
          <w:p w14:paraId="4417CCB7" w14:textId="77777777" w:rsidR="00EE1A78" w:rsidRPr="00EE1A78" w:rsidRDefault="00EE1A78" w:rsidP="001915DC">
            <w:pPr>
              <w:spacing w:line="259" w:lineRule="auto"/>
              <w:rPr>
                <w:rFonts w:eastAsia="Calibri"/>
              </w:rPr>
            </w:pPr>
            <w:r w:rsidRPr="00EE1A78">
              <w:rPr>
                <w:rFonts w:eastAsia="Calibri"/>
              </w:rPr>
              <w:t>Customer Service Representative</w:t>
            </w:r>
          </w:p>
        </w:tc>
        <w:tc>
          <w:tcPr>
            <w:tcW w:w="4675" w:type="dxa"/>
          </w:tcPr>
          <w:p w14:paraId="6015714E" w14:textId="77777777" w:rsidR="00EE1A78" w:rsidRPr="00EE1A78" w:rsidRDefault="00EE1A78" w:rsidP="001915DC">
            <w:pPr>
              <w:spacing w:line="259" w:lineRule="auto"/>
              <w:jc w:val="center"/>
              <w:rPr>
                <w:rFonts w:eastAsia="Calibri"/>
              </w:rPr>
            </w:pPr>
            <w:r w:rsidRPr="00EE1A78">
              <w:rPr>
                <w:rFonts w:eastAsia="Calibri"/>
              </w:rPr>
              <w:t>$45,739</w:t>
            </w:r>
          </w:p>
        </w:tc>
      </w:tr>
      <w:tr w:rsidR="00EE1A78" w:rsidRPr="00EE1A78" w14:paraId="7D40D370" w14:textId="77777777" w:rsidTr="00471F71">
        <w:tc>
          <w:tcPr>
            <w:tcW w:w="4675" w:type="dxa"/>
          </w:tcPr>
          <w:p w14:paraId="2C660364" w14:textId="77777777" w:rsidR="00EE1A78" w:rsidRPr="00EE1A78" w:rsidRDefault="00EE1A78" w:rsidP="001915DC">
            <w:pPr>
              <w:spacing w:line="259" w:lineRule="auto"/>
              <w:rPr>
                <w:rFonts w:eastAsia="Calibri"/>
              </w:rPr>
            </w:pPr>
            <w:r w:rsidRPr="00EE1A78">
              <w:rPr>
                <w:rFonts w:eastAsia="Calibri"/>
              </w:rPr>
              <w:t>Stock and Order Filler</w:t>
            </w:r>
          </w:p>
        </w:tc>
        <w:tc>
          <w:tcPr>
            <w:tcW w:w="4675" w:type="dxa"/>
          </w:tcPr>
          <w:p w14:paraId="609CDFC1" w14:textId="77777777" w:rsidR="00EE1A78" w:rsidRPr="00EE1A78" w:rsidRDefault="00EE1A78" w:rsidP="001915DC">
            <w:pPr>
              <w:spacing w:line="259" w:lineRule="auto"/>
              <w:jc w:val="center"/>
              <w:rPr>
                <w:rFonts w:eastAsia="Calibri"/>
              </w:rPr>
            </w:pPr>
            <w:r w:rsidRPr="00EE1A78">
              <w:rPr>
                <w:rFonts w:eastAsia="Calibri"/>
              </w:rPr>
              <w:t>$38,314</w:t>
            </w:r>
          </w:p>
        </w:tc>
      </w:tr>
      <w:tr w:rsidR="00EE1A78" w:rsidRPr="00EE1A78" w14:paraId="444D647F" w14:textId="77777777" w:rsidTr="00471F71">
        <w:tc>
          <w:tcPr>
            <w:tcW w:w="4675" w:type="dxa"/>
          </w:tcPr>
          <w:p w14:paraId="3AFC7835" w14:textId="77777777" w:rsidR="00EE1A78" w:rsidRPr="00EE1A78" w:rsidRDefault="00EE1A78" w:rsidP="001915DC">
            <w:pPr>
              <w:spacing w:line="259" w:lineRule="auto"/>
              <w:rPr>
                <w:rFonts w:eastAsia="Calibri"/>
              </w:rPr>
            </w:pPr>
            <w:r w:rsidRPr="00EE1A78">
              <w:rPr>
                <w:rFonts w:eastAsia="Calibri"/>
              </w:rPr>
              <w:t>Helper, Production</w:t>
            </w:r>
          </w:p>
        </w:tc>
        <w:tc>
          <w:tcPr>
            <w:tcW w:w="4675" w:type="dxa"/>
          </w:tcPr>
          <w:p w14:paraId="029C614C" w14:textId="77777777" w:rsidR="00EE1A78" w:rsidRPr="00EE1A78" w:rsidRDefault="00EE1A78" w:rsidP="001915DC">
            <w:pPr>
              <w:spacing w:line="259" w:lineRule="auto"/>
              <w:jc w:val="center"/>
              <w:rPr>
                <w:rFonts w:eastAsia="Calibri"/>
              </w:rPr>
            </w:pPr>
            <w:r w:rsidRPr="00EE1A78">
              <w:rPr>
                <w:rFonts w:eastAsia="Calibri"/>
              </w:rPr>
              <w:t>$38,085</w:t>
            </w:r>
          </w:p>
        </w:tc>
      </w:tr>
      <w:tr w:rsidR="00EE1A78" w:rsidRPr="00EE1A78" w14:paraId="413E24BC" w14:textId="77777777" w:rsidTr="00471F71">
        <w:tc>
          <w:tcPr>
            <w:tcW w:w="4675" w:type="dxa"/>
          </w:tcPr>
          <w:p w14:paraId="68152558" w14:textId="77777777" w:rsidR="00EE1A78" w:rsidRPr="00EE1A78" w:rsidRDefault="00EE1A78" w:rsidP="001915DC">
            <w:pPr>
              <w:spacing w:line="259" w:lineRule="auto"/>
              <w:rPr>
                <w:rFonts w:eastAsia="Calibri"/>
              </w:rPr>
            </w:pPr>
            <w:r w:rsidRPr="00EE1A78">
              <w:rPr>
                <w:rFonts w:eastAsia="Calibri"/>
              </w:rPr>
              <w:t>Office Clerk</w:t>
            </w:r>
          </w:p>
        </w:tc>
        <w:tc>
          <w:tcPr>
            <w:tcW w:w="4675" w:type="dxa"/>
          </w:tcPr>
          <w:p w14:paraId="0E467D35" w14:textId="77777777" w:rsidR="00EE1A78" w:rsidRPr="00EE1A78" w:rsidRDefault="00EE1A78" w:rsidP="001915DC">
            <w:pPr>
              <w:spacing w:line="259" w:lineRule="auto"/>
              <w:jc w:val="center"/>
              <w:rPr>
                <w:rFonts w:eastAsia="Calibri"/>
              </w:rPr>
            </w:pPr>
            <w:r w:rsidRPr="00EE1A78">
              <w:rPr>
                <w:rFonts w:eastAsia="Calibri"/>
              </w:rPr>
              <w:t>$43,784</w:t>
            </w:r>
          </w:p>
        </w:tc>
      </w:tr>
      <w:tr w:rsidR="00EE1A78" w:rsidRPr="00EE1A78" w14:paraId="20C2C681" w14:textId="77777777" w:rsidTr="00471F71">
        <w:tc>
          <w:tcPr>
            <w:tcW w:w="4675" w:type="dxa"/>
          </w:tcPr>
          <w:p w14:paraId="081408E8" w14:textId="77777777" w:rsidR="00EE1A78" w:rsidRPr="00EE1A78" w:rsidRDefault="00EE1A78" w:rsidP="001915DC">
            <w:pPr>
              <w:spacing w:line="259" w:lineRule="auto"/>
              <w:rPr>
                <w:rFonts w:eastAsia="Calibri"/>
              </w:rPr>
            </w:pPr>
            <w:r w:rsidRPr="00EE1A78">
              <w:rPr>
                <w:rFonts w:eastAsia="Calibri"/>
              </w:rPr>
              <w:t>Janitors, Cleaners</w:t>
            </w:r>
          </w:p>
        </w:tc>
        <w:tc>
          <w:tcPr>
            <w:tcW w:w="4675" w:type="dxa"/>
          </w:tcPr>
          <w:p w14:paraId="03A66023" w14:textId="77777777" w:rsidR="00EE1A78" w:rsidRPr="00EE1A78" w:rsidRDefault="00EE1A78" w:rsidP="001915DC">
            <w:pPr>
              <w:spacing w:line="259" w:lineRule="auto"/>
              <w:jc w:val="center"/>
              <w:rPr>
                <w:rFonts w:eastAsia="Calibri"/>
              </w:rPr>
            </w:pPr>
            <w:r w:rsidRPr="00EE1A78">
              <w:rPr>
                <w:rFonts w:eastAsia="Calibri"/>
              </w:rPr>
              <w:t>$38,043</w:t>
            </w:r>
          </w:p>
        </w:tc>
      </w:tr>
    </w:tbl>
    <w:p w14:paraId="6B4607A5" w14:textId="77777777" w:rsidR="00EE1A78" w:rsidRPr="00EE1A78" w:rsidRDefault="00EE1A78" w:rsidP="001915DC">
      <w:pPr>
        <w:keepNext/>
        <w:keepLines/>
        <w:spacing w:line="259" w:lineRule="auto"/>
        <w:outlineLvl w:val="1"/>
        <w:rPr>
          <w:rFonts w:eastAsia="Times New Roman"/>
          <w:kern w:val="2"/>
          <w:szCs w:val="26"/>
          <w:u w:val="single"/>
          <w14:ligatures w14:val="standardContextual"/>
        </w:rPr>
      </w:pPr>
      <w:r w:rsidRPr="00EE1A78">
        <w:rPr>
          <w:rFonts w:eastAsia="Times New Roman"/>
          <w:kern w:val="2"/>
          <w:szCs w:val="26"/>
          <w:u w:val="single"/>
          <w14:ligatures w14:val="standardContextual"/>
        </w:rPr>
        <w:t>Slide 19: Theme: Service to Consumers - AJCC Collaborations</w:t>
      </w:r>
    </w:p>
    <w:p w14:paraId="78A03B66" w14:textId="77777777" w:rsidR="00EE1A78" w:rsidRPr="00EE1A78" w:rsidRDefault="00EE1A78" w:rsidP="001915DC">
      <w:pPr>
        <w:spacing w:line="259" w:lineRule="auto"/>
        <w:rPr>
          <w:rFonts w:eastAsia="Calibri" w:cs="Arial"/>
          <w:kern w:val="2"/>
          <w:szCs w:val="28"/>
          <w14:ligatures w14:val="standardContextual"/>
        </w:rPr>
      </w:pPr>
      <w:r w:rsidRPr="00EE1A78">
        <w:rPr>
          <w:rFonts w:eastAsia="Calibri" w:cs="Arial"/>
          <w:kern w:val="2"/>
          <w:szCs w:val="28"/>
          <w14:ligatures w14:val="standardContextual"/>
        </w:rPr>
        <w:t xml:space="preserve">Are we fully utilizing AJCC co-enrollment opportunities? </w:t>
      </w:r>
    </w:p>
    <w:p w14:paraId="3613BF00" w14:textId="77777777" w:rsidR="00EE1A78" w:rsidRPr="00EE1A78" w:rsidRDefault="00EE1A78" w:rsidP="001915DC">
      <w:pPr>
        <w:spacing w:line="259" w:lineRule="auto"/>
        <w:rPr>
          <w:rFonts w:eastAsia="Calibri" w:cs="Arial"/>
          <w:kern w:val="2"/>
          <w:szCs w:val="28"/>
          <w14:ligatures w14:val="standardContextual"/>
        </w:rPr>
      </w:pPr>
      <w:r w:rsidRPr="00EE1A78">
        <w:rPr>
          <w:rFonts w:eastAsia="Calibri" w:cs="Arial"/>
          <w:kern w:val="2"/>
          <w:szCs w:val="28"/>
          <w14:ligatures w14:val="standardContextual"/>
        </w:rPr>
        <w:t>AJCC services have a high satisfaction rate from co-enrolled consumers, however there is a very low number of participants receiving AJCC services.</w:t>
      </w:r>
    </w:p>
    <w:p w14:paraId="2E934216" w14:textId="77777777" w:rsidR="00EE1A78" w:rsidRPr="00EE1A78" w:rsidRDefault="00EE1A78" w:rsidP="003E2412">
      <w:pPr>
        <w:numPr>
          <w:ilvl w:val="0"/>
          <w:numId w:val="28"/>
        </w:numPr>
        <w:spacing w:line="259" w:lineRule="auto"/>
        <w:contextualSpacing/>
        <w:rPr>
          <w:rFonts w:eastAsia="Calibri" w:cs="Arial"/>
          <w:kern w:val="2"/>
          <w:szCs w:val="28"/>
          <w14:ligatures w14:val="standardContextual"/>
        </w:rPr>
      </w:pPr>
      <w:r w:rsidRPr="00EE1A78">
        <w:rPr>
          <w:rFonts w:eastAsia="Calibri" w:cs="Arial"/>
          <w:kern w:val="2"/>
          <w:szCs w:val="28"/>
          <w14:ligatures w14:val="standardContextual"/>
        </w:rPr>
        <w:t>Only 20% of survey respondents received AJCC services.</w:t>
      </w:r>
    </w:p>
    <w:p w14:paraId="625B0CB9" w14:textId="77777777" w:rsidR="00EE1A78" w:rsidRDefault="00EE1A78" w:rsidP="003E2412">
      <w:pPr>
        <w:numPr>
          <w:ilvl w:val="0"/>
          <w:numId w:val="28"/>
        </w:numPr>
        <w:spacing w:line="259" w:lineRule="auto"/>
        <w:contextualSpacing/>
        <w:rPr>
          <w:rFonts w:eastAsia="Calibri" w:cs="Arial"/>
          <w:kern w:val="2"/>
          <w:szCs w:val="28"/>
          <w14:ligatures w14:val="standardContextual"/>
        </w:rPr>
      </w:pPr>
      <w:r w:rsidRPr="00EE1A78">
        <w:rPr>
          <w:rFonts w:eastAsia="Calibri" w:cs="Arial"/>
          <w:kern w:val="2"/>
          <w:szCs w:val="28"/>
          <w14:ligatures w14:val="standardContextual"/>
        </w:rPr>
        <w:t>Over 90% found AJCC services helpful or very helpful.</w:t>
      </w:r>
    </w:p>
    <w:p w14:paraId="752039A1" w14:textId="77777777" w:rsidR="00EE1A78" w:rsidRPr="00EE1A78" w:rsidRDefault="00EE1A78" w:rsidP="001915DC">
      <w:pPr>
        <w:spacing w:line="259" w:lineRule="auto"/>
        <w:ind w:left="720"/>
        <w:contextualSpacing/>
        <w:rPr>
          <w:rFonts w:eastAsia="Calibri" w:cs="Arial"/>
          <w:kern w:val="2"/>
          <w:szCs w:val="28"/>
          <w14:ligatures w14:val="standardContextual"/>
        </w:rPr>
      </w:pPr>
    </w:p>
    <w:p w14:paraId="5A040107" w14:textId="77777777" w:rsidR="00EE1A78" w:rsidRPr="00EE1A78" w:rsidRDefault="00EE1A78" w:rsidP="001915DC">
      <w:pPr>
        <w:keepNext/>
        <w:keepLines/>
        <w:spacing w:line="259" w:lineRule="auto"/>
        <w:outlineLvl w:val="1"/>
        <w:rPr>
          <w:rFonts w:eastAsia="Times New Roman"/>
          <w:kern w:val="2"/>
          <w:szCs w:val="26"/>
          <w:u w:val="single"/>
          <w14:ligatures w14:val="standardContextual"/>
        </w:rPr>
      </w:pPr>
      <w:r w:rsidRPr="00EE1A78">
        <w:rPr>
          <w:rFonts w:eastAsia="Times New Roman"/>
          <w:kern w:val="2"/>
          <w:szCs w:val="26"/>
          <w:u w:val="single"/>
          <w14:ligatures w14:val="standardContextual"/>
        </w:rPr>
        <w:t>Slide 20: Theme: Service to Consumers - CRP Service and Coverage</w:t>
      </w:r>
    </w:p>
    <w:p w14:paraId="66A851FE" w14:textId="77777777" w:rsidR="00EE1A78" w:rsidRPr="00EE1A78" w:rsidRDefault="00EE1A78" w:rsidP="001915DC">
      <w:pPr>
        <w:spacing w:line="259" w:lineRule="auto"/>
        <w:rPr>
          <w:rFonts w:eastAsia="Calibri" w:cs="Arial"/>
          <w:kern w:val="2"/>
          <w:szCs w:val="28"/>
          <w14:ligatures w14:val="standardContextual"/>
        </w:rPr>
      </w:pPr>
      <w:r w:rsidRPr="00EE1A78">
        <w:rPr>
          <w:rFonts w:eastAsia="Calibri" w:cs="Arial"/>
          <w:kern w:val="2"/>
          <w:szCs w:val="28"/>
          <w14:ligatures w14:val="standardContextual"/>
        </w:rPr>
        <w:t xml:space="preserve">Is there sufficient CRP coverage? </w:t>
      </w:r>
    </w:p>
    <w:p w14:paraId="625E5F0E" w14:textId="77777777" w:rsidR="00EE1A78" w:rsidRPr="00EE1A78" w:rsidRDefault="00EE1A78" w:rsidP="003E2412">
      <w:pPr>
        <w:numPr>
          <w:ilvl w:val="0"/>
          <w:numId w:val="37"/>
        </w:numPr>
        <w:spacing w:line="259" w:lineRule="auto"/>
        <w:rPr>
          <w:rFonts w:eastAsia="Calibri" w:cs="Arial"/>
          <w:kern w:val="2"/>
          <w:szCs w:val="28"/>
          <w14:ligatures w14:val="standardContextual"/>
        </w:rPr>
      </w:pPr>
      <w:r w:rsidRPr="00EE1A78">
        <w:rPr>
          <w:rFonts w:eastAsia="Calibri" w:cs="Arial"/>
          <w:kern w:val="2"/>
          <w:szCs w:val="28"/>
          <w14:ligatures w14:val="standardContextual"/>
        </w:rPr>
        <w:t>Most consumers in rural areas do not have access to CRP locations.</w:t>
      </w:r>
    </w:p>
    <w:p w14:paraId="5971777F" w14:textId="77777777" w:rsidR="00EE1A78" w:rsidRDefault="00EE1A78" w:rsidP="003E2412">
      <w:pPr>
        <w:numPr>
          <w:ilvl w:val="0"/>
          <w:numId w:val="37"/>
        </w:numPr>
        <w:spacing w:line="259" w:lineRule="auto"/>
        <w:rPr>
          <w:rFonts w:eastAsia="Calibri" w:cs="Arial"/>
          <w:kern w:val="2"/>
          <w:szCs w:val="28"/>
          <w14:ligatures w14:val="standardContextual"/>
        </w:rPr>
      </w:pPr>
      <w:r w:rsidRPr="00EE1A78">
        <w:rPr>
          <w:rFonts w:eastAsia="Calibri" w:cs="Arial"/>
          <w:kern w:val="2"/>
          <w:szCs w:val="28"/>
          <w14:ligatures w14:val="standardContextual"/>
        </w:rPr>
        <w:t>The number of CRPs across all areas of California are insufficient to meet demands.</w:t>
      </w:r>
    </w:p>
    <w:p w14:paraId="3FA9515C" w14:textId="77777777" w:rsidR="00EE1A78" w:rsidRPr="00EE1A78" w:rsidRDefault="00EE1A78" w:rsidP="001915DC">
      <w:pPr>
        <w:spacing w:line="259" w:lineRule="auto"/>
        <w:ind w:left="720"/>
        <w:rPr>
          <w:rFonts w:eastAsia="Calibri" w:cs="Arial"/>
          <w:kern w:val="2"/>
          <w:szCs w:val="28"/>
          <w14:ligatures w14:val="standardContextual"/>
        </w:rPr>
      </w:pPr>
    </w:p>
    <w:p w14:paraId="7102340D" w14:textId="77777777" w:rsidR="00EE1A78" w:rsidRPr="00EE1A78" w:rsidRDefault="00EE1A78" w:rsidP="001915DC">
      <w:pPr>
        <w:keepNext/>
        <w:keepLines/>
        <w:spacing w:line="259" w:lineRule="auto"/>
        <w:outlineLvl w:val="1"/>
        <w:rPr>
          <w:rFonts w:eastAsia="Times New Roman"/>
          <w:kern w:val="2"/>
          <w:szCs w:val="26"/>
          <w:u w:val="single"/>
          <w14:ligatures w14:val="standardContextual"/>
        </w:rPr>
      </w:pPr>
      <w:r w:rsidRPr="00EE1A78">
        <w:rPr>
          <w:rFonts w:eastAsia="Times New Roman"/>
          <w:kern w:val="2"/>
          <w:szCs w:val="26"/>
          <w:u w:val="single"/>
          <w14:ligatures w14:val="standardContextual"/>
        </w:rPr>
        <w:t>Slide 21: Suggestions for Service to Consumers</w:t>
      </w:r>
    </w:p>
    <w:p w14:paraId="7C93CCA8" w14:textId="77777777" w:rsidR="00EE1A78" w:rsidRPr="00EE1A78" w:rsidRDefault="00EE1A78" w:rsidP="003E2412">
      <w:pPr>
        <w:numPr>
          <w:ilvl w:val="0"/>
          <w:numId w:val="38"/>
        </w:numPr>
        <w:spacing w:line="259" w:lineRule="auto"/>
        <w:rPr>
          <w:rFonts w:eastAsia="Calibri" w:cs="Arial"/>
          <w:kern w:val="2"/>
          <w:szCs w:val="28"/>
          <w14:ligatures w14:val="standardContextual"/>
        </w:rPr>
      </w:pPr>
      <w:r w:rsidRPr="00EE1A78">
        <w:rPr>
          <w:rFonts w:eastAsia="Calibri" w:cs="Arial"/>
          <w:kern w:val="2"/>
          <w:szCs w:val="28"/>
          <w14:ligatures w14:val="standardContextual"/>
        </w:rPr>
        <w:t>Evaluate Skills for Work and Self-Advocacy services for increased satisfaction.</w:t>
      </w:r>
    </w:p>
    <w:p w14:paraId="4D1F45A3" w14:textId="77777777" w:rsidR="00EE1A78" w:rsidRPr="00EE1A78" w:rsidRDefault="00EE1A78" w:rsidP="003E2412">
      <w:pPr>
        <w:numPr>
          <w:ilvl w:val="0"/>
          <w:numId w:val="38"/>
        </w:numPr>
        <w:spacing w:line="259" w:lineRule="auto"/>
        <w:rPr>
          <w:rFonts w:eastAsia="Calibri" w:cs="Arial"/>
          <w:kern w:val="2"/>
          <w:szCs w:val="28"/>
          <w14:ligatures w14:val="standardContextual"/>
        </w:rPr>
      </w:pPr>
      <w:r w:rsidRPr="00EE1A78">
        <w:rPr>
          <w:rFonts w:eastAsia="Calibri" w:cs="Arial"/>
          <w:kern w:val="2"/>
          <w:szCs w:val="28"/>
          <w14:ligatures w14:val="standardContextual"/>
        </w:rPr>
        <w:t xml:space="preserve">Increase employment goals and placements in careers with living wages. </w:t>
      </w:r>
    </w:p>
    <w:p w14:paraId="43BF5AC0" w14:textId="77777777" w:rsidR="00EE1A78" w:rsidRPr="00EE1A78" w:rsidRDefault="00EE1A78" w:rsidP="003E2412">
      <w:pPr>
        <w:numPr>
          <w:ilvl w:val="0"/>
          <w:numId w:val="38"/>
        </w:numPr>
        <w:spacing w:line="259" w:lineRule="auto"/>
        <w:rPr>
          <w:rFonts w:eastAsia="Calibri" w:cs="Arial"/>
          <w:kern w:val="2"/>
          <w:szCs w:val="28"/>
          <w14:ligatures w14:val="standardContextual"/>
        </w:rPr>
      </w:pPr>
      <w:r w:rsidRPr="00EE1A78">
        <w:rPr>
          <w:rFonts w:eastAsia="Calibri" w:cs="Arial"/>
          <w:kern w:val="2"/>
          <w:szCs w:val="28"/>
          <w14:ligatures w14:val="standardContextual"/>
        </w:rPr>
        <w:t xml:space="preserve">Increase collaborations and co-enrollment opportunities with AJCCs. </w:t>
      </w:r>
    </w:p>
    <w:p w14:paraId="1F095E1B" w14:textId="77777777" w:rsidR="00EE1A78" w:rsidRDefault="00EE1A78" w:rsidP="003E2412">
      <w:pPr>
        <w:numPr>
          <w:ilvl w:val="0"/>
          <w:numId w:val="38"/>
        </w:numPr>
        <w:spacing w:line="259" w:lineRule="auto"/>
        <w:rPr>
          <w:rFonts w:eastAsia="Calibri" w:cs="Arial"/>
          <w:kern w:val="2"/>
          <w:szCs w:val="28"/>
          <w14:ligatures w14:val="standardContextual"/>
        </w:rPr>
      </w:pPr>
      <w:r w:rsidRPr="00EE1A78">
        <w:rPr>
          <w:rFonts w:eastAsia="Calibri" w:cs="Arial"/>
          <w:kern w:val="2"/>
          <w:szCs w:val="28"/>
          <w14:ligatures w14:val="standardContextual"/>
        </w:rPr>
        <w:t>Need for geographical evaluation to optimize and leverage CRP availability in underserved areas.</w:t>
      </w:r>
    </w:p>
    <w:p w14:paraId="55D013B3" w14:textId="77777777" w:rsidR="00EE1A78" w:rsidRPr="00EE1A78" w:rsidRDefault="00EE1A78" w:rsidP="001915DC">
      <w:pPr>
        <w:spacing w:line="259" w:lineRule="auto"/>
        <w:ind w:left="720"/>
        <w:rPr>
          <w:rFonts w:eastAsia="Calibri" w:cs="Arial"/>
          <w:kern w:val="2"/>
          <w:szCs w:val="28"/>
          <w14:ligatures w14:val="standardContextual"/>
        </w:rPr>
      </w:pPr>
    </w:p>
    <w:p w14:paraId="0654CB08" w14:textId="7DFDB3C4" w:rsidR="00EE1A78" w:rsidRPr="00EE1A78" w:rsidRDefault="00EE1A78" w:rsidP="001915DC">
      <w:pPr>
        <w:keepNext/>
        <w:keepLines/>
        <w:spacing w:line="259" w:lineRule="auto"/>
        <w:outlineLvl w:val="1"/>
        <w:rPr>
          <w:rFonts w:eastAsia="Times New Roman"/>
          <w:kern w:val="2"/>
          <w:szCs w:val="26"/>
          <w:u w:val="single"/>
          <w14:ligatures w14:val="standardContextual"/>
        </w:rPr>
      </w:pPr>
      <w:r w:rsidRPr="00EE1A78">
        <w:rPr>
          <w:rFonts w:eastAsia="Times New Roman"/>
          <w:kern w:val="2"/>
          <w:szCs w:val="26"/>
          <w:u w:val="single"/>
          <w14:ligatures w14:val="standardContextual"/>
        </w:rPr>
        <w:lastRenderedPageBreak/>
        <w:t>Slide 22: Questions and Comments</w:t>
      </w:r>
    </w:p>
    <w:p w14:paraId="57FA2B2C" w14:textId="77777777" w:rsidR="00EE1A78" w:rsidRDefault="00EE1A78" w:rsidP="001915DC">
      <w:pPr>
        <w:spacing w:line="259" w:lineRule="auto"/>
        <w:rPr>
          <w:rFonts w:eastAsia="Calibri" w:cs="Arial"/>
          <w:kern w:val="2"/>
          <w:szCs w:val="28"/>
          <w14:ligatures w14:val="standardContextual"/>
        </w:rPr>
      </w:pPr>
      <w:r w:rsidRPr="00EE1A78">
        <w:rPr>
          <w:rFonts w:eastAsia="Calibri" w:cs="Arial"/>
          <w:kern w:val="2"/>
          <w:szCs w:val="28"/>
          <w14:ligatures w14:val="standardContextual"/>
        </w:rPr>
        <w:t xml:space="preserve">Blank Slide. </w:t>
      </w:r>
    </w:p>
    <w:p w14:paraId="08022BFB" w14:textId="77777777" w:rsidR="00EE1A78" w:rsidRPr="00EE1A78" w:rsidRDefault="00EE1A78" w:rsidP="001915DC">
      <w:pPr>
        <w:spacing w:line="259" w:lineRule="auto"/>
        <w:rPr>
          <w:rFonts w:eastAsia="Calibri" w:cs="Arial"/>
          <w:kern w:val="2"/>
          <w:szCs w:val="28"/>
          <w14:ligatures w14:val="standardContextual"/>
        </w:rPr>
      </w:pPr>
    </w:p>
    <w:p w14:paraId="33571D6A" w14:textId="77777777" w:rsidR="00EE1A78" w:rsidRPr="00EE1A78" w:rsidRDefault="00EE1A78" w:rsidP="001915DC">
      <w:pPr>
        <w:keepNext/>
        <w:keepLines/>
        <w:spacing w:line="259" w:lineRule="auto"/>
        <w:outlineLvl w:val="1"/>
        <w:rPr>
          <w:rFonts w:eastAsia="Times New Roman"/>
          <w:kern w:val="2"/>
          <w:szCs w:val="26"/>
          <w:u w:val="single"/>
          <w14:ligatures w14:val="standardContextual"/>
        </w:rPr>
      </w:pPr>
      <w:r w:rsidRPr="00EE1A78">
        <w:rPr>
          <w:rFonts w:eastAsia="Times New Roman"/>
          <w:kern w:val="2"/>
          <w:szCs w:val="26"/>
          <w:u w:val="single"/>
          <w14:ligatures w14:val="standardContextual"/>
        </w:rPr>
        <w:t>Slide 23: Next Steps – Questions</w:t>
      </w:r>
    </w:p>
    <w:p w14:paraId="30102A99" w14:textId="77777777" w:rsidR="00EE1A78" w:rsidRPr="00EE1A78" w:rsidRDefault="00EE1A78" w:rsidP="001915DC">
      <w:pPr>
        <w:spacing w:line="259" w:lineRule="auto"/>
        <w:rPr>
          <w:rFonts w:eastAsia="Calibri" w:cs="Arial"/>
          <w:kern w:val="2"/>
          <w:szCs w:val="28"/>
          <w14:ligatures w14:val="standardContextual"/>
        </w:rPr>
      </w:pPr>
      <w:r w:rsidRPr="00EE1A78">
        <w:rPr>
          <w:rFonts w:eastAsia="Calibri" w:cs="Arial"/>
          <w:kern w:val="2"/>
          <w:szCs w:val="28"/>
          <w14:ligatures w14:val="standardContextual"/>
        </w:rPr>
        <w:t xml:space="preserve">Next Steps: </w:t>
      </w:r>
    </w:p>
    <w:p w14:paraId="773F072C" w14:textId="77777777" w:rsidR="00EE1A78" w:rsidRPr="00EE1A78" w:rsidRDefault="00EE1A78" w:rsidP="003E2412">
      <w:pPr>
        <w:numPr>
          <w:ilvl w:val="0"/>
          <w:numId w:val="39"/>
        </w:numPr>
        <w:spacing w:line="259" w:lineRule="auto"/>
        <w:rPr>
          <w:rFonts w:eastAsia="Calibri" w:cs="Arial"/>
          <w:kern w:val="2"/>
          <w:szCs w:val="28"/>
          <w14:ligatures w14:val="standardContextual"/>
        </w:rPr>
      </w:pPr>
      <w:r w:rsidRPr="00EE1A78">
        <w:rPr>
          <w:rFonts w:eastAsia="Calibri" w:cs="Arial"/>
          <w:kern w:val="2"/>
          <w:szCs w:val="28"/>
          <w14:ligatures w14:val="standardContextual"/>
        </w:rPr>
        <w:t>Develop final recommendations.</w:t>
      </w:r>
    </w:p>
    <w:p w14:paraId="480309C9" w14:textId="77777777" w:rsidR="00EE1A78" w:rsidRPr="00EE1A78" w:rsidRDefault="00EE1A78" w:rsidP="003E2412">
      <w:pPr>
        <w:numPr>
          <w:ilvl w:val="0"/>
          <w:numId w:val="39"/>
        </w:numPr>
        <w:spacing w:line="259" w:lineRule="auto"/>
        <w:rPr>
          <w:rFonts w:eastAsia="Calibri" w:cs="Arial"/>
          <w:kern w:val="2"/>
          <w:szCs w:val="28"/>
          <w14:ligatures w14:val="standardContextual"/>
        </w:rPr>
      </w:pPr>
      <w:r w:rsidRPr="00EE1A78">
        <w:rPr>
          <w:rFonts w:eastAsia="Calibri" w:cs="Arial"/>
          <w:kern w:val="2"/>
          <w:szCs w:val="28"/>
          <w14:ligatures w14:val="standardContextual"/>
        </w:rPr>
        <w:t>Share final recommendations with Tri-Deputies and SRC Fall 2023</w:t>
      </w:r>
    </w:p>
    <w:p w14:paraId="379B45F4" w14:textId="77777777" w:rsidR="00EE1A78" w:rsidRDefault="00EE1A78" w:rsidP="003E2412">
      <w:pPr>
        <w:numPr>
          <w:ilvl w:val="0"/>
          <w:numId w:val="39"/>
        </w:numPr>
        <w:spacing w:line="259" w:lineRule="auto"/>
        <w:rPr>
          <w:rFonts w:eastAsia="Calibri" w:cs="Arial"/>
          <w:kern w:val="2"/>
          <w:szCs w:val="28"/>
          <w14:ligatures w14:val="standardContextual"/>
        </w:rPr>
      </w:pPr>
      <w:r w:rsidRPr="00EE1A78">
        <w:rPr>
          <w:rFonts w:eastAsia="Calibri" w:cs="Arial"/>
          <w:kern w:val="2"/>
          <w:szCs w:val="28"/>
          <w14:ligatures w14:val="standardContextual"/>
        </w:rPr>
        <w:t xml:space="preserve">Complete final report and submit it to RSA </w:t>
      </w:r>
      <w:r w:rsidRPr="00EE1A78">
        <w:rPr>
          <w:rFonts w:eastAsia="Calibri" w:cs="Arial"/>
          <w:i/>
          <w:iCs/>
          <w:kern w:val="2"/>
          <w:szCs w:val="28"/>
          <w14:ligatures w14:val="standardContextual"/>
        </w:rPr>
        <w:t>(Dec 2023)</w:t>
      </w:r>
      <w:r w:rsidRPr="00EE1A78">
        <w:rPr>
          <w:rFonts w:eastAsia="Calibri" w:cs="Arial"/>
          <w:kern w:val="2"/>
          <w:szCs w:val="28"/>
          <w14:ligatures w14:val="standardContextual"/>
        </w:rPr>
        <w:t xml:space="preserve"> </w:t>
      </w:r>
    </w:p>
    <w:p w14:paraId="6C611C55" w14:textId="77777777" w:rsidR="00EE1A78" w:rsidRPr="00EE1A78" w:rsidRDefault="00EE1A78" w:rsidP="001915DC">
      <w:pPr>
        <w:spacing w:line="259" w:lineRule="auto"/>
        <w:ind w:left="720"/>
        <w:rPr>
          <w:rFonts w:eastAsia="Calibri" w:cs="Arial"/>
          <w:kern w:val="2"/>
          <w:szCs w:val="28"/>
          <w14:ligatures w14:val="standardContextual"/>
        </w:rPr>
      </w:pPr>
    </w:p>
    <w:p w14:paraId="5AD764A0" w14:textId="77777777" w:rsidR="00EE1A78" w:rsidRPr="00EE1A78" w:rsidRDefault="00EE1A78" w:rsidP="001915DC">
      <w:pPr>
        <w:keepNext/>
        <w:keepLines/>
        <w:spacing w:line="259" w:lineRule="auto"/>
        <w:outlineLvl w:val="1"/>
        <w:rPr>
          <w:rFonts w:eastAsia="Times New Roman"/>
          <w:kern w:val="2"/>
          <w:szCs w:val="26"/>
          <w:u w:val="single"/>
          <w14:ligatures w14:val="standardContextual"/>
        </w:rPr>
      </w:pPr>
      <w:r w:rsidRPr="00EE1A78">
        <w:rPr>
          <w:rFonts w:eastAsia="Times New Roman"/>
          <w:kern w:val="2"/>
          <w:szCs w:val="26"/>
          <w:u w:val="single"/>
          <w14:ligatures w14:val="standardContextual"/>
        </w:rPr>
        <w:t>Slide 24: DOR’s Planning Unit - Contact Information</w:t>
      </w:r>
    </w:p>
    <w:p w14:paraId="143C36CE" w14:textId="77777777" w:rsidR="00EE1A78" w:rsidRPr="00EE1A78" w:rsidRDefault="00EE1A78" w:rsidP="001915DC">
      <w:pPr>
        <w:spacing w:line="259" w:lineRule="auto"/>
        <w:rPr>
          <w:rFonts w:eastAsia="Calibri" w:cs="Arial"/>
          <w:kern w:val="2"/>
          <w:szCs w:val="28"/>
          <w14:ligatures w14:val="standardContextual"/>
        </w:rPr>
      </w:pPr>
      <w:r w:rsidRPr="00EE1A78">
        <w:rPr>
          <w:rFonts w:eastAsia="Calibri" w:cs="Arial"/>
          <w:kern w:val="2"/>
          <w:szCs w:val="28"/>
          <w14:ligatures w14:val="standardContextual"/>
        </w:rPr>
        <w:t>Peter Frangel</w:t>
      </w:r>
    </w:p>
    <w:p w14:paraId="650F26CB" w14:textId="77777777" w:rsidR="00EE1A78" w:rsidRPr="00EE1A78" w:rsidRDefault="00EE1A78" w:rsidP="001915DC">
      <w:pPr>
        <w:spacing w:line="259" w:lineRule="auto"/>
        <w:rPr>
          <w:rFonts w:eastAsia="Calibri" w:cs="Arial"/>
          <w:kern w:val="2"/>
          <w:szCs w:val="28"/>
          <w14:ligatures w14:val="standardContextual"/>
        </w:rPr>
      </w:pPr>
      <w:r w:rsidRPr="00EE1A78">
        <w:rPr>
          <w:rFonts w:eastAsia="Calibri" w:cs="Arial"/>
          <w:kern w:val="2"/>
          <w:szCs w:val="28"/>
          <w14:ligatures w14:val="standardContextual"/>
        </w:rPr>
        <w:t>Executive Advisor</w:t>
      </w:r>
    </w:p>
    <w:p w14:paraId="470250B3" w14:textId="77777777" w:rsidR="00EE1A78" w:rsidRPr="00EE1A78" w:rsidRDefault="00EE1A78" w:rsidP="001915DC">
      <w:pPr>
        <w:spacing w:line="259" w:lineRule="auto"/>
        <w:rPr>
          <w:rFonts w:eastAsia="Calibri" w:cs="Arial"/>
          <w:color w:val="0563C1"/>
          <w:kern w:val="2"/>
          <w:szCs w:val="28"/>
          <w:u w:val="single"/>
          <w14:ligatures w14:val="standardContextual"/>
        </w:rPr>
      </w:pPr>
    </w:p>
    <w:p w14:paraId="4C2E0392" w14:textId="3556337F" w:rsidR="00EE1A78" w:rsidRPr="00EE1A78" w:rsidRDefault="00EE1A78" w:rsidP="001915DC">
      <w:pPr>
        <w:spacing w:line="259" w:lineRule="auto"/>
        <w:rPr>
          <w:rFonts w:eastAsia="Calibri" w:cs="Arial"/>
          <w:kern w:val="2"/>
          <w:szCs w:val="28"/>
          <w14:ligatures w14:val="standardContextual"/>
        </w:rPr>
      </w:pPr>
      <w:r w:rsidRPr="00EE1A78">
        <w:rPr>
          <w:rFonts w:eastAsia="Calibri" w:cs="Arial"/>
          <w:kern w:val="2"/>
          <w:szCs w:val="28"/>
          <w14:ligatures w14:val="standardContextual"/>
        </w:rPr>
        <w:t>Luis Lewis</w:t>
      </w:r>
    </w:p>
    <w:p w14:paraId="1C4BE36A" w14:textId="77777777" w:rsidR="00EE1A78" w:rsidRPr="00EE1A78" w:rsidRDefault="00EE1A78" w:rsidP="001915DC">
      <w:pPr>
        <w:spacing w:line="259" w:lineRule="auto"/>
        <w:rPr>
          <w:rFonts w:eastAsia="Calibri" w:cs="Arial"/>
          <w:kern w:val="2"/>
          <w:szCs w:val="28"/>
          <w14:ligatures w14:val="standardContextual"/>
        </w:rPr>
      </w:pPr>
      <w:r w:rsidRPr="00EE1A78">
        <w:rPr>
          <w:rFonts w:eastAsia="Calibri" w:cs="Arial"/>
          <w:kern w:val="2"/>
          <w:szCs w:val="28"/>
          <w14:ligatures w14:val="standardContextual"/>
        </w:rPr>
        <w:t>Staff Services Manager I – Specialist</w:t>
      </w:r>
    </w:p>
    <w:p w14:paraId="01A18698" w14:textId="77777777" w:rsidR="00EE1A78" w:rsidRPr="00EE1A78" w:rsidRDefault="00EE1A78" w:rsidP="001915DC">
      <w:pPr>
        <w:spacing w:line="259" w:lineRule="auto"/>
        <w:rPr>
          <w:rFonts w:eastAsia="Calibri" w:cs="Arial"/>
          <w:kern w:val="2"/>
          <w:szCs w:val="28"/>
          <w14:ligatures w14:val="standardContextual"/>
        </w:rPr>
      </w:pPr>
    </w:p>
    <w:p w14:paraId="4F8B3DF3" w14:textId="3EDEBA65" w:rsidR="00EE1A78" w:rsidRPr="00EE1A78" w:rsidRDefault="00EE1A78" w:rsidP="001915DC">
      <w:pPr>
        <w:spacing w:line="259" w:lineRule="auto"/>
        <w:rPr>
          <w:rFonts w:eastAsia="Calibri" w:cs="Arial"/>
          <w:kern w:val="2"/>
          <w:szCs w:val="28"/>
          <w:lang w:val="es-MX"/>
          <w14:ligatures w14:val="standardContextual"/>
        </w:rPr>
      </w:pPr>
      <w:r w:rsidRPr="00EE1A78">
        <w:rPr>
          <w:rFonts w:eastAsia="Calibri" w:cs="Arial"/>
          <w:kern w:val="2"/>
          <w:szCs w:val="28"/>
          <w:lang w:val="es-MX"/>
          <w14:ligatures w14:val="standardContextual"/>
        </w:rPr>
        <w:t>Marla Harper</w:t>
      </w:r>
    </w:p>
    <w:p w14:paraId="2BD46C72" w14:textId="77777777" w:rsidR="00EE1A78" w:rsidRPr="00EE1A78" w:rsidRDefault="00EE1A78" w:rsidP="001915DC">
      <w:pPr>
        <w:spacing w:line="259" w:lineRule="auto"/>
        <w:rPr>
          <w:rFonts w:eastAsia="Calibri" w:cs="Arial"/>
          <w:kern w:val="2"/>
          <w:szCs w:val="28"/>
          <w14:ligatures w14:val="standardContextual"/>
        </w:rPr>
      </w:pPr>
      <w:r w:rsidRPr="00EE1A78">
        <w:rPr>
          <w:rFonts w:eastAsia="Calibri" w:cs="Arial"/>
          <w:kern w:val="2"/>
          <w:szCs w:val="28"/>
          <w14:ligatures w14:val="standardContextual"/>
        </w:rPr>
        <w:t>Research Data Analyst II</w:t>
      </w:r>
    </w:p>
    <w:p w14:paraId="3A38053F" w14:textId="77777777" w:rsidR="00EE1A78" w:rsidRPr="00EE1A78" w:rsidRDefault="00EE1A78" w:rsidP="001915DC">
      <w:pPr>
        <w:spacing w:line="259" w:lineRule="auto"/>
        <w:rPr>
          <w:rFonts w:eastAsia="Calibri" w:cs="Arial"/>
          <w:kern w:val="2"/>
          <w:szCs w:val="28"/>
          <w14:ligatures w14:val="standardContextual"/>
        </w:rPr>
      </w:pPr>
    </w:p>
    <w:p w14:paraId="3315A66A" w14:textId="2CB516CA" w:rsidR="00EE1A78" w:rsidRPr="00EE1A78" w:rsidRDefault="00EE1A78" w:rsidP="001915DC">
      <w:pPr>
        <w:spacing w:line="259" w:lineRule="auto"/>
        <w:rPr>
          <w:rFonts w:eastAsia="Calibri" w:cs="Arial"/>
          <w:kern w:val="2"/>
          <w:szCs w:val="28"/>
          <w14:ligatures w14:val="standardContextual"/>
        </w:rPr>
      </w:pPr>
      <w:r w:rsidRPr="00EE1A78">
        <w:rPr>
          <w:rFonts w:eastAsia="Calibri" w:cs="Arial"/>
          <w:kern w:val="2"/>
          <w:szCs w:val="28"/>
          <w14:ligatures w14:val="standardContextual"/>
        </w:rPr>
        <w:t>Judy Gonzalez</w:t>
      </w:r>
    </w:p>
    <w:p w14:paraId="609DFB5C" w14:textId="77777777" w:rsidR="00EE1A78" w:rsidRPr="00EE1A78" w:rsidRDefault="00EE1A78" w:rsidP="001915DC">
      <w:pPr>
        <w:spacing w:line="259" w:lineRule="auto"/>
        <w:rPr>
          <w:rFonts w:eastAsia="Calibri" w:cs="Arial"/>
          <w:kern w:val="2"/>
          <w:szCs w:val="28"/>
          <w14:ligatures w14:val="standardContextual"/>
        </w:rPr>
      </w:pPr>
      <w:r w:rsidRPr="00EE1A78">
        <w:rPr>
          <w:rFonts w:eastAsia="Calibri" w:cs="Arial"/>
          <w:kern w:val="2"/>
          <w:szCs w:val="28"/>
          <w14:ligatures w14:val="standardContextual"/>
        </w:rPr>
        <w:t>Research Data Analyst II</w:t>
      </w:r>
    </w:p>
    <w:p w14:paraId="0DB272BB" w14:textId="77777777" w:rsidR="00EE1A78" w:rsidRPr="00EE1A78" w:rsidRDefault="00EE1A78" w:rsidP="001915DC">
      <w:pPr>
        <w:spacing w:line="259" w:lineRule="auto"/>
        <w:rPr>
          <w:rFonts w:eastAsia="Calibri" w:cs="Arial"/>
          <w:kern w:val="2"/>
          <w:szCs w:val="28"/>
          <w14:ligatures w14:val="standardContextual"/>
        </w:rPr>
      </w:pPr>
    </w:p>
    <w:p w14:paraId="2DF2A79F" w14:textId="122E1A45" w:rsidR="00EE1A78" w:rsidRPr="00EE1A78" w:rsidRDefault="00EE1A78" w:rsidP="001915DC">
      <w:pPr>
        <w:spacing w:line="259" w:lineRule="auto"/>
        <w:rPr>
          <w:rFonts w:eastAsia="Calibri" w:cs="Arial"/>
          <w:kern w:val="2"/>
          <w:szCs w:val="28"/>
          <w:lang w:val="es-MX"/>
          <w14:ligatures w14:val="standardContextual"/>
        </w:rPr>
      </w:pPr>
      <w:r w:rsidRPr="00EE1A78">
        <w:rPr>
          <w:rFonts w:eastAsia="Calibri" w:cs="Arial"/>
          <w:kern w:val="2"/>
          <w:szCs w:val="28"/>
          <w:lang w:val="es-MX"/>
          <w14:ligatures w14:val="standardContextual"/>
        </w:rPr>
        <w:t>Antoinette Deboisblanc</w:t>
      </w:r>
    </w:p>
    <w:p w14:paraId="51154EC9" w14:textId="77777777" w:rsidR="00EE1A78" w:rsidRPr="00EE1A78" w:rsidRDefault="00EE1A78" w:rsidP="001915DC">
      <w:pPr>
        <w:spacing w:line="259" w:lineRule="auto"/>
        <w:rPr>
          <w:rFonts w:eastAsia="Calibri" w:cs="Arial"/>
          <w:kern w:val="2"/>
          <w:szCs w:val="28"/>
          <w14:ligatures w14:val="standardContextual"/>
        </w:rPr>
      </w:pPr>
      <w:r w:rsidRPr="00EE1A78">
        <w:rPr>
          <w:rFonts w:eastAsia="Calibri" w:cs="Arial"/>
          <w:kern w:val="2"/>
          <w:szCs w:val="28"/>
          <w14:ligatures w14:val="standardContextual"/>
        </w:rPr>
        <w:t xml:space="preserve">Associate Governmental Program Analyst </w:t>
      </w:r>
    </w:p>
    <w:p w14:paraId="70DEA01C" w14:textId="77777777" w:rsidR="00EE1A78" w:rsidRPr="00EE1A78" w:rsidRDefault="00EE1A78" w:rsidP="001915DC">
      <w:pPr>
        <w:spacing w:line="259" w:lineRule="auto"/>
        <w:rPr>
          <w:rFonts w:eastAsia="Calibri" w:cs="Arial"/>
          <w:kern w:val="2"/>
          <w:szCs w:val="28"/>
          <w14:ligatures w14:val="standardContextual"/>
        </w:rPr>
      </w:pPr>
    </w:p>
    <w:p w14:paraId="2A58FF45" w14:textId="3F5FDE5A" w:rsidR="00954CF3" w:rsidRDefault="00954CF3" w:rsidP="001915DC">
      <w:pPr>
        <w:rPr>
          <w:rFonts w:eastAsiaTheme="majorEastAsia" w:cstheme="majorBidi"/>
          <w:b/>
          <w:bCs/>
          <w:szCs w:val="28"/>
        </w:rPr>
      </w:pPr>
      <w:r>
        <w:rPr>
          <w:rFonts w:eastAsiaTheme="majorEastAsia" w:cstheme="majorBidi"/>
          <w:b/>
          <w:bCs/>
          <w:szCs w:val="28"/>
        </w:rPr>
        <w:br w:type="page"/>
      </w:r>
    </w:p>
    <w:p w14:paraId="5BE1F078" w14:textId="05D5B67B" w:rsidR="00EE1A78" w:rsidRDefault="00954CF3" w:rsidP="001915DC">
      <w:pPr>
        <w:pStyle w:val="Heading1"/>
      </w:pPr>
      <w:bookmarkStart w:id="37" w:name="_Appendix_C_–"/>
      <w:bookmarkEnd w:id="37"/>
      <w:r>
        <w:lastRenderedPageBreak/>
        <w:t>Appendix C</w:t>
      </w:r>
      <w:r w:rsidR="00346081">
        <w:t xml:space="preserve"> – OOS, Post-employment Services, Employment Retention </w:t>
      </w:r>
    </w:p>
    <w:p w14:paraId="70733253" w14:textId="77777777" w:rsidR="00346081" w:rsidRDefault="00346081" w:rsidP="001915DC">
      <w:pPr>
        <w:rPr>
          <w:rFonts w:eastAsiaTheme="majorEastAsia" w:cstheme="majorBidi"/>
          <w:b/>
          <w:bCs/>
          <w:szCs w:val="28"/>
        </w:rPr>
      </w:pPr>
    </w:p>
    <w:p w14:paraId="5DA7EE90" w14:textId="34CFEB45" w:rsidR="00346081" w:rsidRPr="00346081" w:rsidRDefault="00346081" w:rsidP="001915DC">
      <w:pPr>
        <w:rPr>
          <w:rFonts w:eastAsiaTheme="majorEastAsia" w:cstheme="majorBidi"/>
          <w:szCs w:val="28"/>
          <w:u w:val="single"/>
        </w:rPr>
      </w:pPr>
      <w:r w:rsidRPr="00346081">
        <w:rPr>
          <w:rFonts w:eastAsiaTheme="majorEastAsia" w:cstheme="majorBidi"/>
          <w:szCs w:val="28"/>
          <w:u w:val="single"/>
        </w:rPr>
        <w:t>Slide 1</w:t>
      </w:r>
    </w:p>
    <w:p w14:paraId="2DB768C5" w14:textId="297383BD" w:rsidR="00346081" w:rsidRPr="00346081" w:rsidRDefault="00346081" w:rsidP="001915DC">
      <w:pPr>
        <w:rPr>
          <w:rFonts w:eastAsiaTheme="majorEastAsia" w:cstheme="majorBidi"/>
          <w:szCs w:val="28"/>
        </w:rPr>
      </w:pPr>
      <w:r w:rsidRPr="00346081">
        <w:rPr>
          <w:rFonts w:eastAsiaTheme="majorEastAsia" w:cstheme="majorBidi"/>
          <w:szCs w:val="28"/>
        </w:rPr>
        <w:t>Order of Selection</w:t>
      </w:r>
    </w:p>
    <w:p w14:paraId="258D339C" w14:textId="1C366474" w:rsidR="00346081" w:rsidRPr="00346081" w:rsidRDefault="00346081" w:rsidP="001915DC">
      <w:pPr>
        <w:rPr>
          <w:rFonts w:eastAsiaTheme="majorEastAsia" w:cstheme="majorBidi"/>
          <w:szCs w:val="28"/>
        </w:rPr>
      </w:pPr>
      <w:r w:rsidRPr="00346081">
        <w:rPr>
          <w:rFonts w:eastAsiaTheme="majorEastAsia" w:cstheme="majorBidi"/>
          <w:szCs w:val="28"/>
        </w:rPr>
        <w:t>Post-employment Services</w:t>
      </w:r>
    </w:p>
    <w:p w14:paraId="4D0C1CED" w14:textId="3D9FAC1E" w:rsidR="00346081" w:rsidRDefault="00346081" w:rsidP="001915DC">
      <w:pPr>
        <w:rPr>
          <w:rFonts w:eastAsiaTheme="majorEastAsia" w:cstheme="majorBidi"/>
          <w:szCs w:val="28"/>
        </w:rPr>
      </w:pPr>
      <w:r w:rsidRPr="00346081">
        <w:rPr>
          <w:rFonts w:eastAsiaTheme="majorEastAsia" w:cstheme="majorBidi"/>
          <w:szCs w:val="28"/>
        </w:rPr>
        <w:t xml:space="preserve">Employment Retention </w:t>
      </w:r>
    </w:p>
    <w:p w14:paraId="333259C8" w14:textId="5FB42E0E" w:rsidR="00346081" w:rsidRDefault="00346081" w:rsidP="001915DC">
      <w:pPr>
        <w:rPr>
          <w:rFonts w:eastAsiaTheme="majorEastAsia" w:cstheme="majorBidi"/>
          <w:szCs w:val="28"/>
        </w:rPr>
      </w:pPr>
      <w:r>
        <w:rPr>
          <w:rFonts w:eastAsiaTheme="majorEastAsia" w:cstheme="majorBidi"/>
          <w:szCs w:val="28"/>
        </w:rPr>
        <w:t>Presented by DOR Program Policy Section</w:t>
      </w:r>
    </w:p>
    <w:p w14:paraId="2836ECE3" w14:textId="4503B21A" w:rsidR="00346081" w:rsidRDefault="00346081" w:rsidP="001915DC">
      <w:pPr>
        <w:rPr>
          <w:rFonts w:eastAsiaTheme="majorEastAsia" w:cstheme="majorBidi"/>
          <w:szCs w:val="28"/>
        </w:rPr>
      </w:pPr>
      <w:r>
        <w:rPr>
          <w:rFonts w:eastAsiaTheme="majorEastAsia" w:cstheme="majorBidi"/>
          <w:szCs w:val="28"/>
        </w:rPr>
        <w:t>State Rehabilitation Council Meeting</w:t>
      </w:r>
    </w:p>
    <w:p w14:paraId="276189F7" w14:textId="46FB49FE" w:rsidR="00346081" w:rsidRDefault="00346081" w:rsidP="001915DC">
      <w:pPr>
        <w:rPr>
          <w:rFonts w:eastAsiaTheme="majorEastAsia" w:cstheme="majorBidi"/>
          <w:szCs w:val="28"/>
        </w:rPr>
      </w:pPr>
      <w:r>
        <w:rPr>
          <w:rFonts w:eastAsiaTheme="majorEastAsia" w:cstheme="majorBidi"/>
          <w:szCs w:val="28"/>
        </w:rPr>
        <w:t>September 6, 2023</w:t>
      </w:r>
    </w:p>
    <w:p w14:paraId="4568DB95" w14:textId="77777777" w:rsidR="00346081" w:rsidRDefault="00346081" w:rsidP="001915DC">
      <w:pPr>
        <w:rPr>
          <w:rFonts w:eastAsiaTheme="majorEastAsia" w:cstheme="majorBidi"/>
          <w:szCs w:val="28"/>
        </w:rPr>
      </w:pPr>
    </w:p>
    <w:p w14:paraId="7E0083E2" w14:textId="3484146A" w:rsidR="00346081" w:rsidRPr="00346081" w:rsidRDefault="00346081" w:rsidP="001915DC">
      <w:pPr>
        <w:rPr>
          <w:rFonts w:eastAsiaTheme="majorEastAsia" w:cstheme="majorBidi"/>
          <w:szCs w:val="28"/>
          <w:u w:val="single"/>
        </w:rPr>
      </w:pPr>
      <w:r w:rsidRPr="00346081">
        <w:rPr>
          <w:rFonts w:eastAsiaTheme="majorEastAsia" w:cstheme="majorBidi"/>
          <w:szCs w:val="28"/>
          <w:u w:val="single"/>
        </w:rPr>
        <w:t>Slide 2 – The Intent of Order of Selection</w:t>
      </w:r>
    </w:p>
    <w:p w14:paraId="6089C29D" w14:textId="3A1891F2" w:rsidR="00346081" w:rsidRPr="00346081" w:rsidRDefault="00346081" w:rsidP="003E2412">
      <w:pPr>
        <w:pStyle w:val="ListParagraph"/>
        <w:numPr>
          <w:ilvl w:val="0"/>
          <w:numId w:val="42"/>
        </w:numPr>
        <w:rPr>
          <w:rFonts w:eastAsiaTheme="majorEastAsia" w:cstheme="majorBidi"/>
          <w:szCs w:val="28"/>
        </w:rPr>
      </w:pPr>
      <w:r w:rsidRPr="00346081">
        <w:rPr>
          <w:rFonts w:eastAsiaTheme="majorEastAsia" w:cstheme="majorBidi"/>
          <w:szCs w:val="28"/>
        </w:rPr>
        <w:t xml:space="preserve">Provide an organized and equitable method to serve individuals with disabilities if it is anticipated that all eligible individuals who apply for VR services cannot be served. </w:t>
      </w:r>
    </w:p>
    <w:p w14:paraId="204A0409" w14:textId="5BA3C8F4" w:rsidR="00346081" w:rsidRPr="00346081" w:rsidRDefault="00346081" w:rsidP="003E2412">
      <w:pPr>
        <w:pStyle w:val="ListParagraph"/>
        <w:numPr>
          <w:ilvl w:val="0"/>
          <w:numId w:val="42"/>
        </w:numPr>
        <w:rPr>
          <w:rFonts w:eastAsiaTheme="majorEastAsia" w:cstheme="majorBidi"/>
          <w:szCs w:val="28"/>
        </w:rPr>
      </w:pPr>
      <w:r w:rsidRPr="00346081">
        <w:rPr>
          <w:rFonts w:eastAsiaTheme="majorEastAsia" w:cstheme="majorBidi"/>
          <w:szCs w:val="28"/>
        </w:rPr>
        <w:t>Serve to manage the resources available for the provision of VR services for each fiscal year.</w:t>
      </w:r>
    </w:p>
    <w:p w14:paraId="01B23ED4" w14:textId="356122E4" w:rsidR="00346081" w:rsidRPr="00346081" w:rsidRDefault="00346081" w:rsidP="003E2412">
      <w:pPr>
        <w:pStyle w:val="ListParagraph"/>
        <w:numPr>
          <w:ilvl w:val="0"/>
          <w:numId w:val="42"/>
        </w:numPr>
        <w:rPr>
          <w:rFonts w:eastAsiaTheme="majorEastAsia" w:cstheme="majorBidi"/>
          <w:szCs w:val="28"/>
        </w:rPr>
      </w:pPr>
      <w:r w:rsidRPr="00346081">
        <w:rPr>
          <w:rFonts w:eastAsiaTheme="majorEastAsia" w:cstheme="majorBidi"/>
          <w:szCs w:val="28"/>
        </w:rPr>
        <w:t>Assure that priority for VR services is given to individuals with the most significant disabilities.</w:t>
      </w:r>
    </w:p>
    <w:p w14:paraId="1189708F" w14:textId="2E20F86C" w:rsidR="00346081" w:rsidRPr="00346081" w:rsidRDefault="00346081" w:rsidP="003E2412">
      <w:pPr>
        <w:pStyle w:val="ListParagraph"/>
        <w:numPr>
          <w:ilvl w:val="0"/>
          <w:numId w:val="42"/>
        </w:numPr>
        <w:rPr>
          <w:rFonts w:eastAsiaTheme="majorEastAsia" w:cstheme="majorBidi"/>
          <w:szCs w:val="28"/>
        </w:rPr>
      </w:pPr>
      <w:r w:rsidRPr="00346081">
        <w:rPr>
          <w:rFonts w:eastAsiaTheme="majorEastAsia" w:cstheme="majorBidi"/>
          <w:szCs w:val="28"/>
        </w:rPr>
        <w:t>Assure statewideness.</w:t>
      </w:r>
    </w:p>
    <w:p w14:paraId="35032F4B" w14:textId="77777777" w:rsidR="00346081" w:rsidRDefault="00346081" w:rsidP="001915DC">
      <w:pPr>
        <w:rPr>
          <w:rFonts w:eastAsiaTheme="majorEastAsia" w:cstheme="majorBidi"/>
          <w:szCs w:val="28"/>
        </w:rPr>
      </w:pPr>
    </w:p>
    <w:p w14:paraId="239C7280" w14:textId="77A79C5B" w:rsidR="00346081" w:rsidRPr="00346081" w:rsidRDefault="00346081" w:rsidP="001915DC">
      <w:pPr>
        <w:rPr>
          <w:rFonts w:eastAsiaTheme="majorEastAsia" w:cstheme="majorBidi"/>
          <w:szCs w:val="28"/>
          <w:u w:val="single"/>
        </w:rPr>
      </w:pPr>
      <w:r w:rsidRPr="00346081">
        <w:rPr>
          <w:rFonts w:eastAsiaTheme="majorEastAsia" w:cstheme="majorBidi"/>
          <w:szCs w:val="28"/>
          <w:u w:val="single"/>
        </w:rPr>
        <w:t>Slide 3 – How are Priority Categories Determined?</w:t>
      </w:r>
    </w:p>
    <w:p w14:paraId="67BC7200" w14:textId="77777777" w:rsidR="00346081" w:rsidRPr="00346081" w:rsidRDefault="00346081" w:rsidP="001915DC">
      <w:pPr>
        <w:rPr>
          <w:rFonts w:eastAsiaTheme="majorEastAsia" w:cstheme="majorBidi"/>
          <w:szCs w:val="28"/>
        </w:rPr>
      </w:pPr>
      <w:r w:rsidRPr="00346081">
        <w:rPr>
          <w:rFonts w:eastAsiaTheme="majorEastAsia" w:cstheme="majorBidi"/>
          <w:szCs w:val="28"/>
        </w:rPr>
        <w:t xml:space="preserve">1. Does an eligible individual’s impairment create a serious limitation </w:t>
      </w:r>
      <w:r w:rsidRPr="00346081">
        <w:rPr>
          <w:rFonts w:eastAsiaTheme="majorEastAsia" w:cstheme="majorBidi"/>
          <w:i/>
          <w:iCs/>
          <w:szCs w:val="28"/>
        </w:rPr>
        <w:t xml:space="preserve">(impediment or barrier) </w:t>
      </w:r>
      <w:r w:rsidRPr="00346081">
        <w:rPr>
          <w:rFonts w:eastAsiaTheme="majorEastAsia" w:cstheme="majorBidi"/>
          <w:szCs w:val="28"/>
        </w:rPr>
        <w:t xml:space="preserve">in terms of an employment outcome? </w:t>
      </w:r>
    </w:p>
    <w:p w14:paraId="436E60B0" w14:textId="77777777" w:rsidR="00346081" w:rsidRPr="00346081" w:rsidRDefault="00346081" w:rsidP="003E2412">
      <w:pPr>
        <w:numPr>
          <w:ilvl w:val="0"/>
          <w:numId w:val="43"/>
        </w:numPr>
        <w:rPr>
          <w:rFonts w:eastAsiaTheme="majorEastAsia" w:cstheme="majorBidi"/>
          <w:szCs w:val="28"/>
        </w:rPr>
      </w:pPr>
      <w:r w:rsidRPr="00346081">
        <w:rPr>
          <w:rFonts w:eastAsiaTheme="majorEastAsia" w:cstheme="majorBidi"/>
          <w:szCs w:val="28"/>
        </w:rPr>
        <w:t>The Rehabilitation Counselor will consider the impact of an individual’s impairment(s) in six “Functional Capacity Areas,” including communication, interpersonal skills, mobility, self-care, work skills, and work tolerance.</w:t>
      </w:r>
      <w:r w:rsidRPr="00346081">
        <w:rPr>
          <w:rFonts w:eastAsiaTheme="majorEastAsia" w:cstheme="majorBidi"/>
          <w:i/>
          <w:iCs/>
          <w:szCs w:val="28"/>
        </w:rPr>
        <w:t xml:space="preserve"> </w:t>
      </w:r>
    </w:p>
    <w:p w14:paraId="7C800EFC" w14:textId="77777777" w:rsidR="00346081" w:rsidRPr="00346081" w:rsidRDefault="00346081" w:rsidP="001915DC">
      <w:pPr>
        <w:rPr>
          <w:rFonts w:eastAsiaTheme="majorEastAsia" w:cstheme="majorBidi"/>
          <w:szCs w:val="28"/>
        </w:rPr>
      </w:pPr>
      <w:r w:rsidRPr="00346081">
        <w:rPr>
          <w:rFonts w:eastAsiaTheme="majorEastAsia" w:cstheme="majorBidi"/>
          <w:szCs w:val="28"/>
        </w:rPr>
        <w:t>2. Are multiple VR services are needed to reach the employment outcome?</w:t>
      </w:r>
    </w:p>
    <w:p w14:paraId="57CBCB96" w14:textId="77777777" w:rsidR="00346081" w:rsidRPr="00346081" w:rsidRDefault="00346081" w:rsidP="003E2412">
      <w:pPr>
        <w:numPr>
          <w:ilvl w:val="0"/>
          <w:numId w:val="44"/>
        </w:numPr>
        <w:rPr>
          <w:rFonts w:eastAsiaTheme="majorEastAsia" w:cstheme="majorBidi"/>
          <w:szCs w:val="28"/>
        </w:rPr>
      </w:pPr>
      <w:r w:rsidRPr="00346081">
        <w:rPr>
          <w:rFonts w:eastAsiaTheme="majorEastAsia" w:cstheme="majorBidi"/>
          <w:szCs w:val="28"/>
        </w:rPr>
        <w:t>For the purposes of this assessment, “Multiple vocational rehabilitation services” means two or more VR services, not including counseling and guidance, services to family members, and transportation.</w:t>
      </w:r>
    </w:p>
    <w:p w14:paraId="404E2504" w14:textId="77777777" w:rsidR="00346081" w:rsidRPr="00346081" w:rsidRDefault="00346081" w:rsidP="001915DC">
      <w:pPr>
        <w:rPr>
          <w:rFonts w:eastAsiaTheme="majorEastAsia" w:cstheme="majorBidi"/>
          <w:szCs w:val="28"/>
        </w:rPr>
      </w:pPr>
      <w:r w:rsidRPr="00346081">
        <w:rPr>
          <w:rFonts w:eastAsiaTheme="majorEastAsia" w:cstheme="majorBidi"/>
          <w:szCs w:val="28"/>
        </w:rPr>
        <w:t>3. Is an extended period is required for providing VR services?</w:t>
      </w:r>
    </w:p>
    <w:p w14:paraId="10EED708" w14:textId="77777777" w:rsidR="00346081" w:rsidRPr="00346081" w:rsidRDefault="00346081" w:rsidP="003E2412">
      <w:pPr>
        <w:numPr>
          <w:ilvl w:val="0"/>
          <w:numId w:val="45"/>
        </w:numPr>
        <w:rPr>
          <w:rFonts w:eastAsiaTheme="majorEastAsia" w:cstheme="majorBidi"/>
          <w:szCs w:val="28"/>
        </w:rPr>
      </w:pPr>
      <w:r w:rsidRPr="00346081">
        <w:rPr>
          <w:rFonts w:eastAsiaTheme="majorEastAsia" w:cstheme="majorBidi"/>
          <w:szCs w:val="28"/>
        </w:rPr>
        <w:t>For the purposes of this assessment, “Extended period” means more than six months.</w:t>
      </w:r>
    </w:p>
    <w:p w14:paraId="7DFAA0CE" w14:textId="77777777" w:rsidR="00346081" w:rsidRDefault="00346081" w:rsidP="001915DC">
      <w:pPr>
        <w:rPr>
          <w:rFonts w:eastAsiaTheme="majorEastAsia" w:cstheme="majorBidi"/>
          <w:szCs w:val="28"/>
        </w:rPr>
      </w:pPr>
    </w:p>
    <w:p w14:paraId="6302EEFF" w14:textId="726052A6" w:rsidR="00346081" w:rsidRPr="00346081" w:rsidRDefault="00346081" w:rsidP="001915DC">
      <w:pPr>
        <w:rPr>
          <w:rFonts w:eastAsiaTheme="majorEastAsia" w:cstheme="majorBidi"/>
          <w:szCs w:val="28"/>
          <w:u w:val="single"/>
        </w:rPr>
      </w:pPr>
      <w:r w:rsidRPr="00346081">
        <w:rPr>
          <w:rFonts w:eastAsiaTheme="majorEastAsia" w:cstheme="majorBidi"/>
          <w:szCs w:val="28"/>
          <w:u w:val="single"/>
        </w:rPr>
        <w:t>Slide 4 – What are the Priority Categories?</w:t>
      </w:r>
    </w:p>
    <w:p w14:paraId="3A4D2E30" w14:textId="77777777" w:rsidR="00346081" w:rsidRPr="00346081" w:rsidRDefault="00346081" w:rsidP="003E2412">
      <w:pPr>
        <w:pStyle w:val="ListParagraph"/>
        <w:numPr>
          <w:ilvl w:val="0"/>
          <w:numId w:val="45"/>
        </w:numPr>
        <w:tabs>
          <w:tab w:val="clear" w:pos="720"/>
          <w:tab w:val="num" w:pos="360"/>
        </w:tabs>
        <w:ind w:left="360"/>
        <w:rPr>
          <w:rFonts w:eastAsiaTheme="majorEastAsia" w:cstheme="majorBidi"/>
          <w:szCs w:val="28"/>
        </w:rPr>
      </w:pPr>
      <w:r w:rsidRPr="00346081">
        <w:rPr>
          <w:rFonts w:eastAsiaTheme="majorEastAsia" w:cstheme="majorBidi"/>
          <w:szCs w:val="28"/>
        </w:rPr>
        <w:t>Priority Category One: eligible individual with a most significant disability.</w:t>
      </w:r>
    </w:p>
    <w:p w14:paraId="7CE7259A" w14:textId="77777777" w:rsidR="00346081" w:rsidRPr="00346081" w:rsidRDefault="00346081" w:rsidP="003E2412">
      <w:pPr>
        <w:pStyle w:val="ListParagraph"/>
        <w:numPr>
          <w:ilvl w:val="0"/>
          <w:numId w:val="45"/>
        </w:numPr>
        <w:tabs>
          <w:tab w:val="clear" w:pos="720"/>
          <w:tab w:val="num" w:pos="360"/>
        </w:tabs>
        <w:ind w:left="360"/>
        <w:rPr>
          <w:rFonts w:eastAsiaTheme="majorEastAsia" w:cstheme="majorBidi"/>
          <w:szCs w:val="28"/>
        </w:rPr>
      </w:pPr>
      <w:r w:rsidRPr="00346081">
        <w:rPr>
          <w:rFonts w:eastAsiaTheme="majorEastAsia" w:cstheme="majorBidi"/>
          <w:szCs w:val="28"/>
        </w:rPr>
        <w:t>Priority Category Two: eligible individual with a significant disability.</w:t>
      </w:r>
    </w:p>
    <w:p w14:paraId="244C1C0E" w14:textId="77777777" w:rsidR="00346081" w:rsidRPr="00346081" w:rsidRDefault="00346081" w:rsidP="003E2412">
      <w:pPr>
        <w:pStyle w:val="ListParagraph"/>
        <w:numPr>
          <w:ilvl w:val="0"/>
          <w:numId w:val="45"/>
        </w:numPr>
        <w:tabs>
          <w:tab w:val="clear" w:pos="720"/>
          <w:tab w:val="num" w:pos="360"/>
        </w:tabs>
        <w:ind w:left="360"/>
        <w:rPr>
          <w:rFonts w:eastAsiaTheme="majorEastAsia" w:cstheme="majorBidi"/>
          <w:szCs w:val="28"/>
        </w:rPr>
      </w:pPr>
      <w:r w:rsidRPr="00346081">
        <w:rPr>
          <w:rFonts w:eastAsiaTheme="majorEastAsia" w:cstheme="majorBidi"/>
          <w:szCs w:val="28"/>
        </w:rPr>
        <w:t>Priority Category Three: eligible individual who does not meet criteria for Category One or Two.</w:t>
      </w:r>
    </w:p>
    <w:p w14:paraId="16DD07ED" w14:textId="77777777" w:rsidR="00346081" w:rsidRPr="00346081" w:rsidRDefault="00346081" w:rsidP="001915DC">
      <w:pPr>
        <w:rPr>
          <w:rFonts w:eastAsiaTheme="majorEastAsia" w:cstheme="majorBidi"/>
          <w:szCs w:val="28"/>
        </w:rPr>
      </w:pPr>
    </w:p>
    <w:p w14:paraId="3885C379" w14:textId="77777777" w:rsidR="00346081" w:rsidRPr="00346081" w:rsidRDefault="00346081" w:rsidP="001915DC">
      <w:pPr>
        <w:rPr>
          <w:rFonts w:eastAsiaTheme="majorEastAsia" w:cstheme="majorBidi"/>
          <w:szCs w:val="28"/>
        </w:rPr>
      </w:pPr>
    </w:p>
    <w:p w14:paraId="7EA8D185" w14:textId="77777777" w:rsidR="00346081" w:rsidRPr="00346081" w:rsidRDefault="00346081" w:rsidP="003E2412">
      <w:pPr>
        <w:pStyle w:val="ListParagraph"/>
        <w:numPr>
          <w:ilvl w:val="0"/>
          <w:numId w:val="45"/>
        </w:numPr>
        <w:tabs>
          <w:tab w:val="clear" w:pos="720"/>
          <w:tab w:val="num" w:pos="360"/>
        </w:tabs>
        <w:ind w:left="360"/>
        <w:rPr>
          <w:rFonts w:eastAsiaTheme="majorEastAsia" w:cstheme="majorBidi"/>
          <w:szCs w:val="28"/>
        </w:rPr>
      </w:pPr>
      <w:r w:rsidRPr="00346081">
        <w:rPr>
          <w:rFonts w:eastAsiaTheme="majorEastAsia" w:cstheme="majorBidi"/>
          <w:szCs w:val="28"/>
        </w:rPr>
        <w:lastRenderedPageBreak/>
        <w:t xml:space="preserve">If an eligible individual is receiving supported employment services, they are considered an individual with a most significant disability (Priority Category One). </w:t>
      </w:r>
    </w:p>
    <w:p w14:paraId="2CB22CFA" w14:textId="2D7ACFFB" w:rsidR="00346081" w:rsidRDefault="00346081" w:rsidP="003E2412">
      <w:pPr>
        <w:pStyle w:val="ListParagraph"/>
        <w:numPr>
          <w:ilvl w:val="0"/>
          <w:numId w:val="45"/>
        </w:numPr>
        <w:tabs>
          <w:tab w:val="clear" w:pos="720"/>
          <w:tab w:val="num" w:pos="360"/>
        </w:tabs>
        <w:ind w:left="360"/>
        <w:rPr>
          <w:rFonts w:eastAsiaTheme="majorEastAsia" w:cstheme="majorBidi"/>
          <w:szCs w:val="28"/>
        </w:rPr>
      </w:pPr>
      <w:r w:rsidRPr="00346081">
        <w:rPr>
          <w:rFonts w:eastAsiaTheme="majorEastAsia" w:cstheme="majorBidi"/>
          <w:szCs w:val="28"/>
        </w:rPr>
        <w:t>If an eligible individual has been determined by the Social Security Administration to be eligible for SSI and/or SSDI, they are considered an individual with a significant disability (Priority Category Two).</w:t>
      </w:r>
    </w:p>
    <w:p w14:paraId="780B1C4F" w14:textId="77777777" w:rsidR="00346081" w:rsidRDefault="00346081" w:rsidP="001915DC">
      <w:pPr>
        <w:tabs>
          <w:tab w:val="num" w:pos="360"/>
        </w:tabs>
        <w:rPr>
          <w:rFonts w:eastAsiaTheme="majorEastAsia" w:cstheme="majorBidi"/>
          <w:szCs w:val="28"/>
        </w:rPr>
      </w:pPr>
    </w:p>
    <w:p w14:paraId="26CA94FD" w14:textId="433ABCCC" w:rsidR="00346081" w:rsidRPr="00346081" w:rsidRDefault="00346081" w:rsidP="001915DC">
      <w:pPr>
        <w:tabs>
          <w:tab w:val="num" w:pos="360"/>
        </w:tabs>
        <w:rPr>
          <w:rFonts w:eastAsiaTheme="majorEastAsia" w:cstheme="majorBidi"/>
          <w:szCs w:val="28"/>
          <w:u w:val="single"/>
        </w:rPr>
      </w:pPr>
      <w:r w:rsidRPr="00346081">
        <w:rPr>
          <w:rFonts w:eastAsiaTheme="majorEastAsia" w:cstheme="majorBidi"/>
          <w:szCs w:val="28"/>
          <w:u w:val="single"/>
        </w:rPr>
        <w:t>Slide 5 – Upon Implementation of an Order of Selection</w:t>
      </w:r>
    </w:p>
    <w:p w14:paraId="710680A2" w14:textId="77777777" w:rsidR="00346081" w:rsidRPr="00346081" w:rsidRDefault="00346081" w:rsidP="003E2412">
      <w:pPr>
        <w:pStyle w:val="ListParagraph"/>
        <w:numPr>
          <w:ilvl w:val="0"/>
          <w:numId w:val="46"/>
        </w:numPr>
        <w:tabs>
          <w:tab w:val="num" w:pos="360"/>
        </w:tabs>
        <w:rPr>
          <w:rFonts w:eastAsiaTheme="majorEastAsia" w:cstheme="majorBidi"/>
          <w:szCs w:val="28"/>
        </w:rPr>
      </w:pPr>
      <w:r w:rsidRPr="00346081">
        <w:rPr>
          <w:rFonts w:eastAsiaTheme="majorEastAsia" w:cstheme="majorBidi"/>
          <w:szCs w:val="28"/>
        </w:rPr>
        <w:t>Eligible individuals whose Individualized Plan for Employment (IPE) was written and signed prior to implementation will continue to receive services necessary to complete their IPE.</w:t>
      </w:r>
    </w:p>
    <w:p w14:paraId="2181B440" w14:textId="77777777" w:rsidR="00346081" w:rsidRPr="00346081" w:rsidRDefault="00346081" w:rsidP="003E2412">
      <w:pPr>
        <w:pStyle w:val="ListParagraph"/>
        <w:numPr>
          <w:ilvl w:val="0"/>
          <w:numId w:val="46"/>
        </w:numPr>
        <w:tabs>
          <w:tab w:val="num" w:pos="360"/>
        </w:tabs>
        <w:rPr>
          <w:rFonts w:eastAsiaTheme="majorEastAsia" w:cstheme="majorBidi"/>
          <w:szCs w:val="28"/>
        </w:rPr>
      </w:pPr>
      <w:r w:rsidRPr="00346081">
        <w:rPr>
          <w:rFonts w:eastAsiaTheme="majorEastAsia" w:cstheme="majorBidi"/>
          <w:szCs w:val="28"/>
        </w:rPr>
        <w:t>Individuals who were determined eligible prior to implementation, but for whom the IPEs have not been written and signed, shall be assigned to a priority category.</w:t>
      </w:r>
    </w:p>
    <w:p w14:paraId="584699FB" w14:textId="07ECB639" w:rsidR="00346081" w:rsidRDefault="00346081" w:rsidP="003E2412">
      <w:pPr>
        <w:pStyle w:val="ListParagraph"/>
        <w:numPr>
          <w:ilvl w:val="0"/>
          <w:numId w:val="46"/>
        </w:numPr>
        <w:tabs>
          <w:tab w:val="num" w:pos="360"/>
        </w:tabs>
        <w:rPr>
          <w:rFonts w:eastAsiaTheme="majorEastAsia" w:cstheme="majorBidi"/>
          <w:szCs w:val="28"/>
        </w:rPr>
      </w:pPr>
      <w:r w:rsidRPr="00346081">
        <w:rPr>
          <w:rFonts w:eastAsiaTheme="majorEastAsia" w:cstheme="majorBidi"/>
          <w:szCs w:val="28"/>
        </w:rPr>
        <w:t>Students with disabilities who were receiving DOR Student Services and have not yet been determined eligible for VR services prior to implementation shall continue to receive such services regardless of the Order of Selection.</w:t>
      </w:r>
    </w:p>
    <w:p w14:paraId="4DBB68EE" w14:textId="77777777" w:rsidR="00346081" w:rsidRDefault="00346081" w:rsidP="001915DC">
      <w:pPr>
        <w:tabs>
          <w:tab w:val="num" w:pos="360"/>
        </w:tabs>
        <w:rPr>
          <w:rFonts w:eastAsiaTheme="majorEastAsia" w:cstheme="majorBidi"/>
          <w:szCs w:val="28"/>
        </w:rPr>
      </w:pPr>
    </w:p>
    <w:p w14:paraId="71D0392C" w14:textId="6CAB6234" w:rsidR="00346081" w:rsidRPr="00346081" w:rsidRDefault="00346081" w:rsidP="001915DC">
      <w:pPr>
        <w:tabs>
          <w:tab w:val="num" w:pos="360"/>
        </w:tabs>
        <w:rPr>
          <w:rFonts w:eastAsiaTheme="majorEastAsia" w:cstheme="majorBidi"/>
          <w:szCs w:val="28"/>
          <w:u w:val="single"/>
        </w:rPr>
      </w:pPr>
      <w:r w:rsidRPr="00346081">
        <w:rPr>
          <w:rFonts w:eastAsiaTheme="majorEastAsia" w:cstheme="majorBidi"/>
          <w:szCs w:val="28"/>
          <w:u w:val="single"/>
        </w:rPr>
        <w:t>Slide 6 – Prior to 10/14/22: Post-employment Services</w:t>
      </w:r>
    </w:p>
    <w:p w14:paraId="0FC602F0" w14:textId="77777777" w:rsidR="00346081" w:rsidRPr="00346081" w:rsidRDefault="00346081" w:rsidP="001915DC">
      <w:pPr>
        <w:tabs>
          <w:tab w:val="num" w:pos="360"/>
        </w:tabs>
        <w:rPr>
          <w:rFonts w:eastAsiaTheme="majorEastAsia" w:cstheme="majorBidi"/>
          <w:szCs w:val="28"/>
        </w:rPr>
      </w:pPr>
      <w:r w:rsidRPr="00346081">
        <w:rPr>
          <w:rFonts w:eastAsiaTheme="majorEastAsia" w:cstheme="majorBidi"/>
          <w:szCs w:val="28"/>
        </w:rPr>
        <w:t>Post-employment services were provided:</w:t>
      </w:r>
    </w:p>
    <w:p w14:paraId="3A6B590D" w14:textId="77777777" w:rsidR="00346081" w:rsidRPr="00346081" w:rsidRDefault="00346081" w:rsidP="003E2412">
      <w:pPr>
        <w:numPr>
          <w:ilvl w:val="0"/>
          <w:numId w:val="47"/>
        </w:numPr>
        <w:tabs>
          <w:tab w:val="num" w:pos="720"/>
        </w:tabs>
        <w:rPr>
          <w:rFonts w:eastAsiaTheme="majorEastAsia" w:cstheme="majorBidi"/>
          <w:szCs w:val="28"/>
        </w:rPr>
      </w:pPr>
      <w:r w:rsidRPr="00346081">
        <w:rPr>
          <w:rFonts w:eastAsiaTheme="majorEastAsia" w:cstheme="majorBidi"/>
          <w:szCs w:val="28"/>
        </w:rPr>
        <w:t xml:space="preserve">After a record of services was closed successfully, </w:t>
      </w:r>
      <w:r w:rsidRPr="00346081">
        <w:rPr>
          <w:rFonts w:eastAsiaTheme="majorEastAsia" w:cstheme="majorBidi"/>
          <w:b/>
          <w:bCs/>
          <w:szCs w:val="28"/>
          <w:u w:val="single"/>
        </w:rPr>
        <w:t>and</w:t>
      </w:r>
      <w:r w:rsidRPr="00346081">
        <w:rPr>
          <w:rFonts w:eastAsiaTheme="majorEastAsia" w:cstheme="majorBidi"/>
          <w:szCs w:val="28"/>
        </w:rPr>
        <w:t>,</w:t>
      </w:r>
    </w:p>
    <w:p w14:paraId="4344137A" w14:textId="77777777" w:rsidR="00346081" w:rsidRPr="00346081" w:rsidRDefault="00346081" w:rsidP="003E2412">
      <w:pPr>
        <w:numPr>
          <w:ilvl w:val="0"/>
          <w:numId w:val="47"/>
        </w:numPr>
        <w:tabs>
          <w:tab w:val="num" w:pos="720"/>
        </w:tabs>
        <w:rPr>
          <w:rFonts w:eastAsiaTheme="majorEastAsia" w:cstheme="majorBidi"/>
          <w:szCs w:val="28"/>
        </w:rPr>
      </w:pPr>
      <w:r w:rsidRPr="00346081">
        <w:rPr>
          <w:rFonts w:eastAsiaTheme="majorEastAsia" w:cstheme="majorBidi"/>
          <w:szCs w:val="28"/>
        </w:rPr>
        <w:t>Later, the individual contacted DOR to request additional services to retain, advance in, or regain employment.</w:t>
      </w:r>
    </w:p>
    <w:p w14:paraId="25ABFB4D" w14:textId="77777777" w:rsidR="00346081" w:rsidRPr="00346081" w:rsidRDefault="00346081" w:rsidP="003E2412">
      <w:pPr>
        <w:pStyle w:val="ListParagraph"/>
        <w:numPr>
          <w:ilvl w:val="0"/>
          <w:numId w:val="48"/>
        </w:numPr>
        <w:tabs>
          <w:tab w:val="num" w:pos="1440"/>
        </w:tabs>
        <w:rPr>
          <w:rFonts w:eastAsiaTheme="majorEastAsia" w:cstheme="majorBidi"/>
          <w:szCs w:val="28"/>
        </w:rPr>
      </w:pPr>
      <w:r w:rsidRPr="00346081">
        <w:rPr>
          <w:rFonts w:eastAsiaTheme="majorEastAsia" w:cstheme="majorBidi"/>
          <w:szCs w:val="28"/>
        </w:rPr>
        <w:t>Provided under an amended IPE; thus, a re-determination of eligibility was not required.</w:t>
      </w:r>
    </w:p>
    <w:p w14:paraId="51D4737E" w14:textId="77777777" w:rsidR="00346081" w:rsidRPr="00346081" w:rsidRDefault="00346081" w:rsidP="003E2412">
      <w:pPr>
        <w:pStyle w:val="ListParagraph"/>
        <w:numPr>
          <w:ilvl w:val="0"/>
          <w:numId w:val="48"/>
        </w:numPr>
        <w:tabs>
          <w:tab w:val="num" w:pos="720"/>
        </w:tabs>
        <w:rPr>
          <w:rFonts w:eastAsiaTheme="majorEastAsia" w:cstheme="majorBidi"/>
          <w:szCs w:val="28"/>
        </w:rPr>
      </w:pPr>
      <w:r w:rsidRPr="00346081">
        <w:rPr>
          <w:rFonts w:eastAsiaTheme="majorEastAsia" w:cstheme="majorBidi"/>
          <w:szCs w:val="28"/>
        </w:rPr>
        <w:t>Limited in scope and duration.</w:t>
      </w:r>
    </w:p>
    <w:p w14:paraId="5E5F7D4B" w14:textId="77777777" w:rsidR="00346081" w:rsidRPr="00346081" w:rsidRDefault="00346081" w:rsidP="003E2412">
      <w:pPr>
        <w:pStyle w:val="ListParagraph"/>
        <w:numPr>
          <w:ilvl w:val="0"/>
          <w:numId w:val="48"/>
        </w:numPr>
        <w:tabs>
          <w:tab w:val="num" w:pos="720"/>
        </w:tabs>
        <w:rPr>
          <w:rFonts w:eastAsiaTheme="majorEastAsia" w:cstheme="majorBidi"/>
          <w:szCs w:val="28"/>
        </w:rPr>
      </w:pPr>
      <w:r w:rsidRPr="00346081">
        <w:rPr>
          <w:rFonts w:eastAsiaTheme="majorEastAsia" w:cstheme="majorBidi"/>
          <w:szCs w:val="28"/>
        </w:rPr>
        <w:t xml:space="preserve">Available to meet rehabilitation needs that did not require a complex and comprehensive provision of services. </w:t>
      </w:r>
    </w:p>
    <w:p w14:paraId="2AF41B33" w14:textId="77777777" w:rsidR="00346081" w:rsidRDefault="00346081" w:rsidP="001915DC">
      <w:pPr>
        <w:tabs>
          <w:tab w:val="num" w:pos="360"/>
        </w:tabs>
        <w:rPr>
          <w:rFonts w:eastAsiaTheme="majorEastAsia" w:cstheme="majorBidi"/>
          <w:szCs w:val="28"/>
        </w:rPr>
      </w:pPr>
    </w:p>
    <w:p w14:paraId="1237E811" w14:textId="73516AD1" w:rsidR="00346081" w:rsidRDefault="00346081" w:rsidP="001915DC">
      <w:pPr>
        <w:tabs>
          <w:tab w:val="num" w:pos="360"/>
        </w:tabs>
        <w:rPr>
          <w:rFonts w:eastAsiaTheme="majorEastAsia" w:cstheme="majorBidi"/>
          <w:szCs w:val="28"/>
          <w:u w:val="single"/>
        </w:rPr>
      </w:pPr>
      <w:r w:rsidRPr="00346081">
        <w:rPr>
          <w:rFonts w:eastAsiaTheme="majorEastAsia" w:cstheme="majorBidi"/>
          <w:szCs w:val="28"/>
          <w:u w:val="single"/>
        </w:rPr>
        <w:t>Slide 7 – After 10/14/22: Post-employment Services</w:t>
      </w:r>
    </w:p>
    <w:p w14:paraId="5DF30708" w14:textId="77777777" w:rsidR="00346081" w:rsidRPr="00346081" w:rsidRDefault="00346081" w:rsidP="001915DC">
      <w:pPr>
        <w:tabs>
          <w:tab w:val="num" w:pos="360"/>
        </w:tabs>
        <w:rPr>
          <w:rFonts w:eastAsiaTheme="majorEastAsia" w:cstheme="majorBidi"/>
          <w:szCs w:val="28"/>
        </w:rPr>
      </w:pPr>
      <w:r w:rsidRPr="00346081">
        <w:rPr>
          <w:rFonts w:eastAsiaTheme="majorEastAsia" w:cstheme="majorBidi"/>
          <w:szCs w:val="28"/>
        </w:rPr>
        <w:t>RSA clarified that federal regulations define post-employment services as one or more VR services provided:</w:t>
      </w:r>
    </w:p>
    <w:p w14:paraId="1FF8986F" w14:textId="77777777" w:rsidR="00346081" w:rsidRPr="0040614E" w:rsidRDefault="00346081" w:rsidP="003E2412">
      <w:pPr>
        <w:pStyle w:val="ListParagraph"/>
        <w:numPr>
          <w:ilvl w:val="0"/>
          <w:numId w:val="49"/>
        </w:numPr>
        <w:tabs>
          <w:tab w:val="num" w:pos="720"/>
        </w:tabs>
        <w:rPr>
          <w:rFonts w:eastAsiaTheme="majorEastAsia" w:cstheme="majorBidi"/>
          <w:szCs w:val="28"/>
        </w:rPr>
      </w:pPr>
      <w:r w:rsidRPr="0040614E">
        <w:rPr>
          <w:rFonts w:eastAsiaTheme="majorEastAsia" w:cstheme="majorBidi"/>
          <w:i/>
          <w:iCs/>
          <w:szCs w:val="28"/>
        </w:rPr>
        <w:t>Subsequent to</w:t>
      </w:r>
      <w:r w:rsidRPr="0040614E">
        <w:rPr>
          <w:rFonts w:eastAsiaTheme="majorEastAsia" w:cstheme="majorBidi"/>
          <w:szCs w:val="28"/>
        </w:rPr>
        <w:t xml:space="preserve"> the achievement of an employment outcome and </w:t>
      </w:r>
    </w:p>
    <w:p w14:paraId="6E8006A0" w14:textId="1A14832A" w:rsidR="00346081" w:rsidRPr="00346081" w:rsidRDefault="00346081" w:rsidP="003E2412">
      <w:pPr>
        <w:pStyle w:val="ListParagraph"/>
        <w:numPr>
          <w:ilvl w:val="0"/>
          <w:numId w:val="49"/>
        </w:numPr>
        <w:tabs>
          <w:tab w:val="num" w:pos="720"/>
        </w:tabs>
        <w:rPr>
          <w:rFonts w:eastAsiaTheme="majorEastAsia" w:cstheme="majorBidi"/>
          <w:szCs w:val="28"/>
        </w:rPr>
      </w:pPr>
      <w:r w:rsidRPr="0040614E">
        <w:rPr>
          <w:rFonts w:eastAsiaTheme="majorEastAsia" w:cstheme="majorBidi"/>
          <w:i/>
          <w:iCs/>
          <w:szCs w:val="28"/>
        </w:rPr>
        <w:t>Before</w:t>
      </w:r>
      <w:r w:rsidRPr="00346081">
        <w:rPr>
          <w:rFonts w:eastAsiaTheme="majorEastAsia" w:cstheme="majorBidi"/>
          <w:szCs w:val="28"/>
        </w:rPr>
        <w:t xml:space="preserve"> the individual exits the VR program.</w:t>
      </w:r>
    </w:p>
    <w:p w14:paraId="408B143F" w14:textId="77777777" w:rsidR="00346081" w:rsidRPr="00346081" w:rsidRDefault="00346081" w:rsidP="001915DC">
      <w:pPr>
        <w:tabs>
          <w:tab w:val="num" w:pos="360"/>
        </w:tabs>
        <w:rPr>
          <w:rFonts w:eastAsiaTheme="majorEastAsia" w:cstheme="majorBidi"/>
          <w:szCs w:val="28"/>
        </w:rPr>
      </w:pPr>
      <w:r w:rsidRPr="00346081">
        <w:rPr>
          <w:rFonts w:eastAsiaTheme="majorEastAsia" w:cstheme="majorBidi"/>
          <w:szCs w:val="28"/>
        </w:rPr>
        <w:t xml:space="preserve">Services are determined necessary for an individual with a disability to prepare for, obtain, retain, or advance in employment, consistent with their primary employment factors and informed choice </w:t>
      </w:r>
    </w:p>
    <w:p w14:paraId="0F2300D4" w14:textId="77777777" w:rsidR="00346081" w:rsidRDefault="00346081" w:rsidP="001915DC">
      <w:pPr>
        <w:tabs>
          <w:tab w:val="num" w:pos="360"/>
        </w:tabs>
        <w:rPr>
          <w:rFonts w:eastAsiaTheme="majorEastAsia" w:cstheme="majorBidi"/>
          <w:szCs w:val="28"/>
        </w:rPr>
      </w:pPr>
    </w:p>
    <w:p w14:paraId="5D7209B2" w14:textId="0CC9C3D6" w:rsidR="00346081" w:rsidRPr="00346081" w:rsidRDefault="00346081" w:rsidP="001915DC">
      <w:pPr>
        <w:tabs>
          <w:tab w:val="num" w:pos="360"/>
        </w:tabs>
        <w:rPr>
          <w:rFonts w:eastAsiaTheme="majorEastAsia" w:cstheme="majorBidi"/>
          <w:szCs w:val="28"/>
          <w:u w:val="single"/>
        </w:rPr>
      </w:pPr>
      <w:r w:rsidRPr="00346081">
        <w:rPr>
          <w:rFonts w:eastAsiaTheme="majorEastAsia" w:cstheme="majorBidi"/>
          <w:szCs w:val="28"/>
          <w:u w:val="single"/>
        </w:rPr>
        <w:t>Slide 8 – Supporting Individuals to Retain Employment</w:t>
      </w:r>
    </w:p>
    <w:p w14:paraId="68E045EA" w14:textId="77777777" w:rsidR="00346081" w:rsidRPr="00346081" w:rsidRDefault="00346081" w:rsidP="003E2412">
      <w:pPr>
        <w:pStyle w:val="ListParagraph"/>
        <w:numPr>
          <w:ilvl w:val="0"/>
          <w:numId w:val="50"/>
        </w:numPr>
        <w:tabs>
          <w:tab w:val="num" w:pos="360"/>
        </w:tabs>
        <w:rPr>
          <w:rFonts w:eastAsiaTheme="majorEastAsia" w:cstheme="majorBidi"/>
          <w:szCs w:val="28"/>
        </w:rPr>
      </w:pPr>
      <w:r w:rsidRPr="00346081">
        <w:rPr>
          <w:rFonts w:eastAsiaTheme="majorEastAsia" w:cstheme="majorBidi"/>
          <w:szCs w:val="28"/>
        </w:rPr>
        <w:t xml:space="preserve">To establish eligibility for VR services, the applicant must require VR services to prepare for, obtain, retain, or advance in employment consistent with the applicant’s primary employment factors and informed choice. </w:t>
      </w:r>
    </w:p>
    <w:p w14:paraId="1AE10E90" w14:textId="7EE70F53" w:rsidR="00346081" w:rsidRDefault="00346081" w:rsidP="003E2412">
      <w:pPr>
        <w:pStyle w:val="ListParagraph"/>
        <w:numPr>
          <w:ilvl w:val="0"/>
          <w:numId w:val="50"/>
        </w:numPr>
        <w:tabs>
          <w:tab w:val="num" w:pos="360"/>
        </w:tabs>
        <w:rPr>
          <w:rFonts w:eastAsiaTheme="majorEastAsia" w:cstheme="majorBidi"/>
          <w:szCs w:val="28"/>
        </w:rPr>
      </w:pPr>
      <w:r w:rsidRPr="00346081">
        <w:rPr>
          <w:rFonts w:eastAsiaTheme="majorEastAsia" w:cstheme="majorBidi"/>
          <w:szCs w:val="28"/>
        </w:rPr>
        <w:lastRenderedPageBreak/>
        <w:t>Retaining employment is part of our charge in supporting individuals with disabilities to obtain meaningful, satisfying employment so they can participate in their communities of choice.</w:t>
      </w:r>
    </w:p>
    <w:p w14:paraId="2B462302" w14:textId="77777777" w:rsidR="00346081" w:rsidRDefault="00346081" w:rsidP="001915DC">
      <w:pPr>
        <w:tabs>
          <w:tab w:val="num" w:pos="360"/>
        </w:tabs>
        <w:rPr>
          <w:rFonts w:eastAsiaTheme="majorEastAsia" w:cstheme="majorBidi"/>
          <w:szCs w:val="28"/>
        </w:rPr>
      </w:pPr>
    </w:p>
    <w:p w14:paraId="5E1D64E7" w14:textId="60DD8EDB" w:rsidR="00346081" w:rsidRPr="00346081" w:rsidRDefault="00346081" w:rsidP="001915DC">
      <w:pPr>
        <w:tabs>
          <w:tab w:val="num" w:pos="360"/>
        </w:tabs>
        <w:rPr>
          <w:rFonts w:eastAsiaTheme="majorEastAsia" w:cstheme="majorBidi"/>
          <w:szCs w:val="28"/>
          <w:u w:val="single"/>
        </w:rPr>
      </w:pPr>
      <w:r w:rsidRPr="00346081">
        <w:rPr>
          <w:rFonts w:eastAsiaTheme="majorEastAsia" w:cstheme="majorBidi"/>
          <w:szCs w:val="28"/>
          <w:u w:val="single"/>
        </w:rPr>
        <w:t>Slide 9 – Question for Consideration</w:t>
      </w:r>
    </w:p>
    <w:p w14:paraId="745F4147" w14:textId="7653BAB6" w:rsidR="00346081" w:rsidRPr="00346081" w:rsidRDefault="00346081" w:rsidP="001915DC">
      <w:pPr>
        <w:tabs>
          <w:tab w:val="num" w:pos="360"/>
        </w:tabs>
        <w:rPr>
          <w:rFonts w:eastAsiaTheme="majorEastAsia" w:cstheme="majorBidi"/>
          <w:szCs w:val="28"/>
        </w:rPr>
      </w:pPr>
      <w:r w:rsidRPr="00346081">
        <w:rPr>
          <w:rFonts w:eastAsiaTheme="majorEastAsia" w:cstheme="majorBidi"/>
          <w:szCs w:val="28"/>
        </w:rPr>
        <w:t>Background:</w:t>
      </w:r>
      <w:r>
        <w:rPr>
          <w:rFonts w:eastAsiaTheme="majorEastAsia" w:cstheme="majorBidi"/>
          <w:szCs w:val="28"/>
        </w:rPr>
        <w:t xml:space="preserve"> </w:t>
      </w:r>
      <w:r w:rsidRPr="00346081">
        <w:rPr>
          <w:rFonts w:eastAsiaTheme="majorEastAsia" w:cstheme="majorBidi"/>
          <w:szCs w:val="28"/>
        </w:rPr>
        <w:t xml:space="preserve">State VR agencies may elect to serve individuals at risk of losing employment outside the Order of Selection and provide VR services needed for the individual to retain employment. </w:t>
      </w:r>
    </w:p>
    <w:p w14:paraId="25D17A38" w14:textId="77777777" w:rsidR="00346081" w:rsidRDefault="00346081" w:rsidP="001915DC">
      <w:pPr>
        <w:tabs>
          <w:tab w:val="num" w:pos="360"/>
        </w:tabs>
        <w:rPr>
          <w:rFonts w:eastAsiaTheme="majorEastAsia" w:cstheme="majorBidi"/>
          <w:szCs w:val="28"/>
        </w:rPr>
      </w:pPr>
    </w:p>
    <w:p w14:paraId="23CB3EF1" w14:textId="6ED7AE6F" w:rsidR="00346081" w:rsidRPr="00346081" w:rsidRDefault="00346081" w:rsidP="001915DC">
      <w:pPr>
        <w:tabs>
          <w:tab w:val="num" w:pos="360"/>
        </w:tabs>
        <w:rPr>
          <w:rFonts w:eastAsiaTheme="majorEastAsia" w:cstheme="majorBidi"/>
          <w:szCs w:val="28"/>
        </w:rPr>
      </w:pPr>
      <w:r w:rsidRPr="00346081">
        <w:rPr>
          <w:rFonts w:eastAsiaTheme="majorEastAsia" w:cstheme="majorBidi"/>
          <w:szCs w:val="28"/>
        </w:rPr>
        <w:t>Question:</w:t>
      </w:r>
      <w:r>
        <w:rPr>
          <w:rFonts w:eastAsiaTheme="majorEastAsia" w:cstheme="majorBidi"/>
          <w:szCs w:val="28"/>
        </w:rPr>
        <w:t xml:space="preserve"> </w:t>
      </w:r>
      <w:r w:rsidRPr="00346081">
        <w:rPr>
          <w:rFonts w:eastAsiaTheme="majorEastAsia" w:cstheme="majorBidi"/>
          <w:szCs w:val="28"/>
        </w:rPr>
        <w:t>If DOR implements an Order of Selection with closed categories, would DOR support the provision of VR services to individuals who reapply and require services to retain employment even though the individual would otherwise be assigned to a waiting list?</w:t>
      </w:r>
    </w:p>
    <w:p w14:paraId="5466D1A6" w14:textId="77777777" w:rsidR="00346081" w:rsidRDefault="00346081" w:rsidP="001915DC">
      <w:pPr>
        <w:tabs>
          <w:tab w:val="num" w:pos="360"/>
        </w:tabs>
        <w:rPr>
          <w:rFonts w:eastAsiaTheme="majorEastAsia" w:cstheme="majorBidi"/>
          <w:szCs w:val="28"/>
        </w:rPr>
      </w:pPr>
    </w:p>
    <w:p w14:paraId="7E612D1A" w14:textId="4B7F2830" w:rsidR="003A5E2B" w:rsidRDefault="003A5E2B" w:rsidP="001915DC">
      <w:pPr>
        <w:pStyle w:val="Heading1"/>
      </w:pPr>
      <w:bookmarkStart w:id="38" w:name="_Appendix_D_–"/>
      <w:bookmarkEnd w:id="38"/>
      <w:r>
        <w:t>Appendix D – American Sign Language (ASL) Interpreting Services for DOR Consumers and Staff</w:t>
      </w:r>
    </w:p>
    <w:p w14:paraId="6C4B6659" w14:textId="77777777" w:rsidR="003A5E2B" w:rsidRDefault="003A5E2B" w:rsidP="001915DC">
      <w:pPr>
        <w:tabs>
          <w:tab w:val="num" w:pos="360"/>
        </w:tabs>
        <w:rPr>
          <w:rFonts w:eastAsiaTheme="majorEastAsia" w:cstheme="majorBidi"/>
          <w:szCs w:val="28"/>
        </w:rPr>
      </w:pPr>
    </w:p>
    <w:p w14:paraId="25C726A9" w14:textId="32228BE9" w:rsidR="003A5E2B" w:rsidRPr="003A5E2B" w:rsidRDefault="003A5E2B" w:rsidP="001915DC">
      <w:pPr>
        <w:tabs>
          <w:tab w:val="num" w:pos="360"/>
        </w:tabs>
        <w:rPr>
          <w:rFonts w:eastAsiaTheme="majorEastAsia" w:cstheme="majorBidi"/>
          <w:szCs w:val="28"/>
          <w:u w:val="single"/>
        </w:rPr>
      </w:pPr>
      <w:r w:rsidRPr="003A5E2B">
        <w:rPr>
          <w:rFonts w:eastAsiaTheme="majorEastAsia" w:cstheme="majorBidi"/>
          <w:szCs w:val="28"/>
          <w:u w:val="single"/>
        </w:rPr>
        <w:t xml:space="preserve">Slide 1 </w:t>
      </w:r>
      <w:r w:rsidRPr="00346081">
        <w:rPr>
          <w:rFonts w:eastAsiaTheme="majorEastAsia" w:cstheme="majorBidi"/>
          <w:szCs w:val="28"/>
          <w:u w:val="single"/>
        </w:rPr>
        <w:t>–</w:t>
      </w:r>
      <w:r w:rsidRPr="003A5E2B">
        <w:rPr>
          <w:rFonts w:eastAsiaTheme="majorEastAsia" w:cstheme="majorBidi"/>
          <w:szCs w:val="28"/>
          <w:u w:val="single"/>
        </w:rPr>
        <w:t xml:space="preserve"> American Sign Language (ASL) Interpreting Services for DOR Consumers and Staff</w:t>
      </w:r>
    </w:p>
    <w:p w14:paraId="2B1EE17F" w14:textId="2AE1B0CF" w:rsidR="003A5E2B" w:rsidRDefault="003A5E2B" w:rsidP="001915DC">
      <w:pPr>
        <w:tabs>
          <w:tab w:val="num" w:pos="360"/>
        </w:tabs>
        <w:rPr>
          <w:rFonts w:eastAsiaTheme="majorEastAsia" w:cstheme="majorBidi"/>
          <w:szCs w:val="28"/>
        </w:rPr>
      </w:pPr>
      <w:r>
        <w:rPr>
          <w:rFonts w:eastAsiaTheme="majorEastAsia" w:cstheme="majorBidi"/>
          <w:szCs w:val="28"/>
        </w:rPr>
        <w:t>September 6, 2023 SRC Meeting</w:t>
      </w:r>
    </w:p>
    <w:p w14:paraId="16D6E8D5" w14:textId="710D2203" w:rsidR="003A5E2B" w:rsidRDefault="003A5E2B" w:rsidP="001915DC">
      <w:pPr>
        <w:tabs>
          <w:tab w:val="num" w:pos="360"/>
        </w:tabs>
        <w:rPr>
          <w:rFonts w:eastAsiaTheme="majorEastAsia" w:cstheme="majorBidi"/>
          <w:szCs w:val="28"/>
        </w:rPr>
      </w:pPr>
      <w:r>
        <w:rPr>
          <w:rFonts w:eastAsiaTheme="majorEastAsia" w:cstheme="majorBidi"/>
          <w:szCs w:val="28"/>
        </w:rPr>
        <w:t>DOR logo</w:t>
      </w:r>
    </w:p>
    <w:p w14:paraId="5643CE7E" w14:textId="77777777" w:rsidR="003A5E2B" w:rsidRDefault="003A5E2B" w:rsidP="001915DC">
      <w:pPr>
        <w:tabs>
          <w:tab w:val="num" w:pos="360"/>
        </w:tabs>
        <w:rPr>
          <w:rFonts w:eastAsiaTheme="majorEastAsia" w:cstheme="majorBidi"/>
          <w:szCs w:val="28"/>
        </w:rPr>
      </w:pPr>
    </w:p>
    <w:p w14:paraId="27C5C573" w14:textId="57BA0077" w:rsidR="003A5E2B" w:rsidRPr="003A5E2B" w:rsidRDefault="003A5E2B" w:rsidP="001915DC">
      <w:pPr>
        <w:tabs>
          <w:tab w:val="num" w:pos="360"/>
        </w:tabs>
        <w:rPr>
          <w:rFonts w:eastAsiaTheme="majorEastAsia" w:cstheme="majorBidi"/>
          <w:szCs w:val="28"/>
          <w:u w:val="single"/>
        </w:rPr>
      </w:pPr>
      <w:r w:rsidRPr="003A5E2B">
        <w:rPr>
          <w:rFonts w:eastAsiaTheme="majorEastAsia" w:cstheme="majorBidi"/>
          <w:szCs w:val="28"/>
          <w:u w:val="single"/>
        </w:rPr>
        <w:t>Slide 2 – Presenter Introductions</w:t>
      </w:r>
    </w:p>
    <w:p w14:paraId="30EDDD13" w14:textId="77777777" w:rsidR="003A5E2B" w:rsidRPr="003A5E2B" w:rsidRDefault="003A5E2B" w:rsidP="003E2412">
      <w:pPr>
        <w:pStyle w:val="ListParagraph"/>
        <w:numPr>
          <w:ilvl w:val="0"/>
          <w:numId w:val="57"/>
        </w:numPr>
        <w:tabs>
          <w:tab w:val="num" w:pos="360"/>
        </w:tabs>
        <w:rPr>
          <w:rFonts w:eastAsiaTheme="majorEastAsia" w:cstheme="majorBidi"/>
          <w:szCs w:val="28"/>
        </w:rPr>
      </w:pPr>
      <w:r w:rsidRPr="003A5E2B">
        <w:rPr>
          <w:rFonts w:eastAsiaTheme="majorEastAsia" w:cstheme="majorBidi"/>
          <w:szCs w:val="28"/>
        </w:rPr>
        <w:t xml:space="preserve">Janelle Tisher, Resources Specialist, DOR Community Resources Development Section </w:t>
      </w:r>
    </w:p>
    <w:p w14:paraId="6E12279F" w14:textId="2E99152C" w:rsidR="003A5E2B" w:rsidRDefault="003A5E2B" w:rsidP="003E2412">
      <w:pPr>
        <w:pStyle w:val="ListParagraph"/>
        <w:numPr>
          <w:ilvl w:val="0"/>
          <w:numId w:val="57"/>
        </w:numPr>
        <w:tabs>
          <w:tab w:val="num" w:pos="360"/>
        </w:tabs>
        <w:rPr>
          <w:rFonts w:eastAsiaTheme="majorEastAsia" w:cstheme="majorBidi"/>
          <w:szCs w:val="28"/>
        </w:rPr>
      </w:pPr>
      <w:r w:rsidRPr="003A5E2B">
        <w:rPr>
          <w:rFonts w:eastAsiaTheme="majorEastAsia" w:cstheme="majorBidi"/>
          <w:szCs w:val="28"/>
        </w:rPr>
        <w:t>Craig Rubenstein, Manager, DOR Deaf and Hard of Hearing Program</w:t>
      </w:r>
    </w:p>
    <w:p w14:paraId="25F8914F" w14:textId="77777777" w:rsidR="00AF198D" w:rsidRDefault="00AF198D" w:rsidP="001915DC">
      <w:pPr>
        <w:tabs>
          <w:tab w:val="num" w:pos="360"/>
        </w:tabs>
        <w:rPr>
          <w:rFonts w:eastAsiaTheme="majorEastAsia" w:cstheme="majorBidi"/>
          <w:szCs w:val="28"/>
        </w:rPr>
      </w:pPr>
    </w:p>
    <w:p w14:paraId="44906724" w14:textId="6F04E171" w:rsidR="00AF198D" w:rsidRPr="00AF198D" w:rsidRDefault="00AF198D" w:rsidP="001915DC">
      <w:pPr>
        <w:tabs>
          <w:tab w:val="num" w:pos="360"/>
        </w:tabs>
        <w:rPr>
          <w:rFonts w:eastAsiaTheme="majorEastAsia" w:cstheme="majorBidi"/>
          <w:szCs w:val="28"/>
          <w:u w:val="single"/>
        </w:rPr>
      </w:pPr>
      <w:r w:rsidRPr="00AF198D">
        <w:rPr>
          <w:rFonts w:eastAsiaTheme="majorEastAsia" w:cstheme="majorBidi"/>
          <w:szCs w:val="28"/>
          <w:u w:val="single"/>
        </w:rPr>
        <w:t>Slide 3 – Presentation Overview</w:t>
      </w:r>
    </w:p>
    <w:p w14:paraId="3E5D84EB" w14:textId="44A93A71" w:rsidR="00AF198D" w:rsidRPr="00AF198D" w:rsidRDefault="00AF198D" w:rsidP="003E2412">
      <w:pPr>
        <w:pStyle w:val="ListParagraph"/>
        <w:numPr>
          <w:ilvl w:val="0"/>
          <w:numId w:val="58"/>
        </w:numPr>
        <w:tabs>
          <w:tab w:val="num" w:pos="360"/>
        </w:tabs>
        <w:rPr>
          <w:rFonts w:eastAsiaTheme="majorEastAsia" w:cstheme="majorBidi"/>
          <w:szCs w:val="28"/>
        </w:rPr>
      </w:pPr>
      <w:r w:rsidRPr="00AF198D">
        <w:rPr>
          <w:rFonts w:eastAsiaTheme="majorEastAsia" w:cstheme="majorBidi"/>
          <w:szCs w:val="28"/>
        </w:rPr>
        <w:t>Overview of how ASL interpreting services are provided for DOR consumers.</w:t>
      </w:r>
    </w:p>
    <w:p w14:paraId="1928DA5D" w14:textId="6DA1374A" w:rsidR="00AF198D" w:rsidRPr="00AF198D" w:rsidRDefault="00AF198D" w:rsidP="003E2412">
      <w:pPr>
        <w:pStyle w:val="ListParagraph"/>
        <w:numPr>
          <w:ilvl w:val="0"/>
          <w:numId w:val="58"/>
        </w:numPr>
        <w:tabs>
          <w:tab w:val="num" w:pos="360"/>
        </w:tabs>
        <w:rPr>
          <w:rFonts w:eastAsiaTheme="majorEastAsia" w:cstheme="majorBidi"/>
          <w:szCs w:val="28"/>
        </w:rPr>
      </w:pPr>
      <w:r w:rsidRPr="00AF198D">
        <w:rPr>
          <w:rFonts w:eastAsiaTheme="majorEastAsia" w:cstheme="majorBidi"/>
          <w:szCs w:val="28"/>
        </w:rPr>
        <w:t>Overview of how ASL interpreting services are provided for DOR staff.</w:t>
      </w:r>
    </w:p>
    <w:p w14:paraId="092B9955" w14:textId="4F4DED63" w:rsidR="00AF198D" w:rsidRDefault="00AF198D" w:rsidP="003E2412">
      <w:pPr>
        <w:pStyle w:val="ListParagraph"/>
        <w:numPr>
          <w:ilvl w:val="0"/>
          <w:numId w:val="58"/>
        </w:numPr>
        <w:tabs>
          <w:tab w:val="num" w:pos="360"/>
        </w:tabs>
        <w:rPr>
          <w:rFonts w:eastAsiaTheme="majorEastAsia" w:cstheme="majorBidi"/>
          <w:szCs w:val="28"/>
        </w:rPr>
      </w:pPr>
      <w:r w:rsidRPr="00AF198D">
        <w:rPr>
          <w:rFonts w:eastAsiaTheme="majorEastAsia" w:cstheme="majorBidi"/>
          <w:szCs w:val="28"/>
        </w:rPr>
        <w:t>Open discussion and Q&amp;A to explore collaboration opportunities, identify policy solutions and a path forward.</w:t>
      </w:r>
    </w:p>
    <w:p w14:paraId="248CD43B" w14:textId="77777777" w:rsidR="00AF198D" w:rsidRDefault="00AF198D" w:rsidP="001915DC">
      <w:pPr>
        <w:tabs>
          <w:tab w:val="num" w:pos="360"/>
        </w:tabs>
        <w:rPr>
          <w:rFonts w:eastAsiaTheme="majorEastAsia" w:cstheme="majorBidi"/>
          <w:szCs w:val="28"/>
        </w:rPr>
      </w:pPr>
    </w:p>
    <w:p w14:paraId="25387523" w14:textId="59606F21" w:rsidR="00AF198D" w:rsidRPr="00AF198D" w:rsidRDefault="00AF198D" w:rsidP="001915DC">
      <w:pPr>
        <w:tabs>
          <w:tab w:val="num" w:pos="360"/>
        </w:tabs>
        <w:rPr>
          <w:rFonts w:eastAsiaTheme="majorEastAsia" w:cstheme="majorBidi"/>
          <w:szCs w:val="28"/>
          <w:u w:val="single"/>
        </w:rPr>
      </w:pPr>
      <w:r w:rsidRPr="00AF198D">
        <w:rPr>
          <w:rFonts w:eastAsiaTheme="majorEastAsia" w:cstheme="majorBidi"/>
          <w:szCs w:val="28"/>
          <w:u w:val="single"/>
        </w:rPr>
        <w:t>Slide 4 – ASL Interpreting Services for DOR Consumers</w:t>
      </w:r>
    </w:p>
    <w:p w14:paraId="409AC47E" w14:textId="4C866087" w:rsidR="00AF198D" w:rsidRPr="00AF198D" w:rsidRDefault="00AF198D" w:rsidP="003E2412">
      <w:pPr>
        <w:pStyle w:val="ListParagraph"/>
        <w:numPr>
          <w:ilvl w:val="0"/>
          <w:numId w:val="59"/>
        </w:numPr>
        <w:tabs>
          <w:tab w:val="num" w:pos="360"/>
        </w:tabs>
        <w:rPr>
          <w:rFonts w:eastAsiaTheme="majorEastAsia" w:cstheme="majorBidi"/>
          <w:szCs w:val="28"/>
        </w:rPr>
      </w:pPr>
      <w:r w:rsidRPr="00AF198D">
        <w:rPr>
          <w:rFonts w:eastAsiaTheme="majorEastAsia" w:cstheme="majorBidi"/>
          <w:szCs w:val="28"/>
        </w:rPr>
        <w:t>Provided by an outside vendor or contractor as a “fee for service.”</w:t>
      </w:r>
    </w:p>
    <w:p w14:paraId="65123B48" w14:textId="304C33E8" w:rsidR="00AF198D" w:rsidRPr="00AF198D" w:rsidRDefault="00AF198D" w:rsidP="003E2412">
      <w:pPr>
        <w:pStyle w:val="ListParagraph"/>
        <w:numPr>
          <w:ilvl w:val="0"/>
          <w:numId w:val="59"/>
        </w:numPr>
        <w:tabs>
          <w:tab w:val="num" w:pos="360"/>
        </w:tabs>
        <w:rPr>
          <w:rFonts w:eastAsiaTheme="majorEastAsia" w:cstheme="majorBidi"/>
          <w:szCs w:val="28"/>
        </w:rPr>
      </w:pPr>
      <w:r w:rsidRPr="00AF198D">
        <w:rPr>
          <w:rFonts w:eastAsiaTheme="majorEastAsia" w:cstheme="majorBidi"/>
          <w:szCs w:val="28"/>
        </w:rPr>
        <w:t>Managed locally with technical assistance provided by the DOR Community Resources Division team.</w:t>
      </w:r>
    </w:p>
    <w:p w14:paraId="07792043" w14:textId="77777777" w:rsidR="00AF198D" w:rsidRPr="00AF198D" w:rsidRDefault="00AF198D" w:rsidP="003E2412">
      <w:pPr>
        <w:pStyle w:val="ListParagraph"/>
        <w:numPr>
          <w:ilvl w:val="0"/>
          <w:numId w:val="59"/>
        </w:numPr>
        <w:tabs>
          <w:tab w:val="num" w:pos="360"/>
        </w:tabs>
        <w:rPr>
          <w:rFonts w:eastAsiaTheme="majorEastAsia" w:cstheme="majorBidi"/>
          <w:szCs w:val="28"/>
        </w:rPr>
      </w:pPr>
      <w:r w:rsidRPr="00AF198D">
        <w:rPr>
          <w:rFonts w:eastAsiaTheme="majorEastAsia" w:cstheme="majorBidi"/>
          <w:szCs w:val="28"/>
        </w:rPr>
        <w:t xml:space="preserve">Effective August 1st, interpreting rate adjustments were implemented for ASL interpreting and tactile interpreting services. </w:t>
      </w:r>
    </w:p>
    <w:p w14:paraId="4CD75B6B" w14:textId="77777777" w:rsidR="00AF198D" w:rsidRPr="00AF198D" w:rsidRDefault="00AF198D" w:rsidP="003E2412">
      <w:pPr>
        <w:pStyle w:val="ListParagraph"/>
        <w:numPr>
          <w:ilvl w:val="1"/>
          <w:numId w:val="59"/>
        </w:numPr>
        <w:tabs>
          <w:tab w:val="num" w:pos="360"/>
        </w:tabs>
        <w:rPr>
          <w:rFonts w:eastAsiaTheme="majorEastAsia" w:cstheme="majorBidi"/>
          <w:szCs w:val="28"/>
        </w:rPr>
      </w:pPr>
      <w:r w:rsidRPr="00AF198D">
        <w:rPr>
          <w:rFonts w:eastAsiaTheme="majorEastAsia" w:cstheme="majorBidi"/>
          <w:szCs w:val="28"/>
        </w:rPr>
        <w:t xml:space="preserve">DOR staff will now use the interpreting agency’s rate sheet to determine the amount authorized. </w:t>
      </w:r>
    </w:p>
    <w:p w14:paraId="46F35FB8" w14:textId="7CDAF0BC" w:rsidR="00AF198D" w:rsidRDefault="00AF198D" w:rsidP="003E2412">
      <w:pPr>
        <w:pStyle w:val="ListParagraph"/>
        <w:numPr>
          <w:ilvl w:val="1"/>
          <w:numId w:val="59"/>
        </w:numPr>
        <w:tabs>
          <w:tab w:val="num" w:pos="360"/>
        </w:tabs>
        <w:rPr>
          <w:rFonts w:eastAsiaTheme="majorEastAsia" w:cstheme="majorBidi"/>
          <w:szCs w:val="28"/>
        </w:rPr>
      </w:pPr>
      <w:r w:rsidRPr="00AF198D">
        <w:rPr>
          <w:rFonts w:eastAsiaTheme="majorEastAsia" w:cstheme="majorBidi"/>
          <w:szCs w:val="28"/>
        </w:rPr>
        <w:lastRenderedPageBreak/>
        <w:t>The intent of this change is for DOR to pay interpreting agencies the rates required to ensure services are available and delivered in a timely manner.</w:t>
      </w:r>
    </w:p>
    <w:p w14:paraId="44BD856B" w14:textId="77777777" w:rsidR="00AF198D" w:rsidRDefault="00AF198D" w:rsidP="001915DC">
      <w:pPr>
        <w:tabs>
          <w:tab w:val="num" w:pos="360"/>
        </w:tabs>
        <w:rPr>
          <w:rFonts w:eastAsiaTheme="majorEastAsia" w:cstheme="majorBidi"/>
          <w:szCs w:val="28"/>
        </w:rPr>
      </w:pPr>
    </w:p>
    <w:p w14:paraId="7C2468ED" w14:textId="44245003" w:rsidR="00AF198D" w:rsidRPr="00AF198D" w:rsidRDefault="00AF198D" w:rsidP="001915DC">
      <w:pPr>
        <w:tabs>
          <w:tab w:val="num" w:pos="360"/>
        </w:tabs>
        <w:rPr>
          <w:rFonts w:eastAsiaTheme="majorEastAsia" w:cstheme="majorBidi"/>
          <w:szCs w:val="28"/>
          <w:u w:val="single"/>
        </w:rPr>
      </w:pPr>
      <w:r w:rsidRPr="00AF198D">
        <w:rPr>
          <w:rFonts w:eastAsiaTheme="majorEastAsia" w:cstheme="majorBidi"/>
          <w:szCs w:val="28"/>
          <w:u w:val="single"/>
        </w:rPr>
        <w:t>Slide 5 – ASL Interpreting Services for DOR Staff</w:t>
      </w:r>
    </w:p>
    <w:p w14:paraId="12F9D44A" w14:textId="77777777" w:rsidR="00AF198D" w:rsidRDefault="00AF198D" w:rsidP="003E2412">
      <w:pPr>
        <w:pStyle w:val="ListParagraph"/>
        <w:numPr>
          <w:ilvl w:val="0"/>
          <w:numId w:val="60"/>
        </w:numPr>
        <w:tabs>
          <w:tab w:val="num" w:pos="360"/>
        </w:tabs>
        <w:rPr>
          <w:rFonts w:eastAsiaTheme="majorEastAsia" w:cstheme="majorBidi"/>
          <w:szCs w:val="28"/>
        </w:rPr>
      </w:pPr>
      <w:r w:rsidRPr="00AF198D">
        <w:rPr>
          <w:rFonts w:eastAsiaTheme="majorEastAsia" w:cstheme="majorBidi"/>
          <w:szCs w:val="28"/>
        </w:rPr>
        <w:t xml:space="preserve">ASL interpreting services are provided by Support Services Assistant-Interpreters (SSA-Is) who are DOR employees recruited by the hiring manager or supervisor. </w:t>
      </w:r>
    </w:p>
    <w:p w14:paraId="50CDD151" w14:textId="77777777" w:rsidR="00AF198D" w:rsidRDefault="00AF198D" w:rsidP="003E2412">
      <w:pPr>
        <w:pStyle w:val="ListParagraph"/>
        <w:numPr>
          <w:ilvl w:val="1"/>
          <w:numId w:val="60"/>
        </w:numPr>
        <w:tabs>
          <w:tab w:val="num" w:pos="360"/>
        </w:tabs>
        <w:rPr>
          <w:rFonts w:eastAsiaTheme="majorEastAsia" w:cstheme="majorBidi"/>
          <w:szCs w:val="28"/>
        </w:rPr>
      </w:pPr>
      <w:r w:rsidRPr="00AF198D">
        <w:rPr>
          <w:rFonts w:eastAsiaTheme="majorEastAsia" w:cstheme="majorBidi"/>
          <w:szCs w:val="28"/>
        </w:rPr>
        <w:t>Technical assistance is provided by the DOR Deaf and Hard of Hearing Services Program.</w:t>
      </w:r>
    </w:p>
    <w:p w14:paraId="6DEC9663" w14:textId="77777777" w:rsidR="00AF198D" w:rsidRDefault="00AF198D" w:rsidP="003E2412">
      <w:pPr>
        <w:pStyle w:val="ListParagraph"/>
        <w:numPr>
          <w:ilvl w:val="0"/>
          <w:numId w:val="60"/>
        </w:numPr>
        <w:tabs>
          <w:tab w:val="num" w:pos="360"/>
        </w:tabs>
        <w:rPr>
          <w:rFonts w:eastAsiaTheme="majorEastAsia" w:cstheme="majorBidi"/>
          <w:szCs w:val="28"/>
        </w:rPr>
      </w:pPr>
      <w:r w:rsidRPr="00AF198D">
        <w:rPr>
          <w:rFonts w:eastAsiaTheme="majorEastAsia" w:cstheme="majorBidi"/>
          <w:szCs w:val="28"/>
        </w:rPr>
        <w:t>DOR does not have jurisdiction or authority over SSA-I pay rates.</w:t>
      </w:r>
    </w:p>
    <w:p w14:paraId="3E70C2B2" w14:textId="77777777" w:rsidR="00AF198D" w:rsidRDefault="00AF198D" w:rsidP="003E2412">
      <w:pPr>
        <w:pStyle w:val="ListParagraph"/>
        <w:numPr>
          <w:ilvl w:val="0"/>
          <w:numId w:val="60"/>
        </w:numPr>
        <w:tabs>
          <w:tab w:val="num" w:pos="360"/>
        </w:tabs>
        <w:rPr>
          <w:rFonts w:eastAsiaTheme="majorEastAsia" w:cstheme="majorBidi"/>
          <w:szCs w:val="28"/>
        </w:rPr>
      </w:pPr>
      <w:r w:rsidRPr="00AF198D">
        <w:rPr>
          <w:rFonts w:eastAsiaTheme="majorEastAsia" w:cstheme="majorBidi"/>
          <w:szCs w:val="28"/>
        </w:rPr>
        <w:t>If local SSA-Is are not available, alternative options include:</w:t>
      </w:r>
    </w:p>
    <w:p w14:paraId="193E3E37" w14:textId="77777777" w:rsidR="00AF198D" w:rsidRDefault="00AF198D" w:rsidP="003E2412">
      <w:pPr>
        <w:pStyle w:val="ListParagraph"/>
        <w:numPr>
          <w:ilvl w:val="1"/>
          <w:numId w:val="60"/>
        </w:numPr>
        <w:tabs>
          <w:tab w:val="num" w:pos="360"/>
        </w:tabs>
        <w:rPr>
          <w:rFonts w:eastAsiaTheme="majorEastAsia" w:cstheme="majorBidi"/>
          <w:szCs w:val="28"/>
        </w:rPr>
      </w:pPr>
      <w:r w:rsidRPr="00AF198D">
        <w:rPr>
          <w:rFonts w:eastAsiaTheme="majorEastAsia" w:cstheme="majorBidi"/>
          <w:szCs w:val="28"/>
        </w:rPr>
        <w:t xml:space="preserve">Arranging ASL interpreting services through an administrative contract or Service order with an external vendor. </w:t>
      </w:r>
    </w:p>
    <w:p w14:paraId="1F415172" w14:textId="77777777" w:rsidR="00AF198D" w:rsidRDefault="00AF198D" w:rsidP="003E2412">
      <w:pPr>
        <w:pStyle w:val="ListParagraph"/>
        <w:numPr>
          <w:ilvl w:val="1"/>
          <w:numId w:val="60"/>
        </w:numPr>
        <w:tabs>
          <w:tab w:val="num" w:pos="360"/>
        </w:tabs>
        <w:rPr>
          <w:rFonts w:eastAsiaTheme="majorEastAsia" w:cstheme="majorBidi"/>
          <w:szCs w:val="28"/>
        </w:rPr>
      </w:pPr>
      <w:r w:rsidRPr="00AF198D">
        <w:rPr>
          <w:rFonts w:eastAsiaTheme="majorEastAsia" w:cstheme="majorBidi"/>
          <w:szCs w:val="28"/>
        </w:rPr>
        <w:t xml:space="preserve">Utilizing SSA-Is from other districts via Video Remote Interpreting (VRI). </w:t>
      </w:r>
    </w:p>
    <w:p w14:paraId="651FA7D1" w14:textId="42F72B34" w:rsidR="00AF198D" w:rsidRDefault="00AF198D" w:rsidP="003E2412">
      <w:pPr>
        <w:pStyle w:val="ListParagraph"/>
        <w:numPr>
          <w:ilvl w:val="0"/>
          <w:numId w:val="60"/>
        </w:numPr>
        <w:tabs>
          <w:tab w:val="num" w:pos="360"/>
        </w:tabs>
        <w:rPr>
          <w:rFonts w:eastAsiaTheme="majorEastAsia" w:cstheme="majorBidi"/>
          <w:szCs w:val="28"/>
        </w:rPr>
      </w:pPr>
      <w:r w:rsidRPr="00AF198D">
        <w:rPr>
          <w:rFonts w:eastAsiaTheme="majorEastAsia" w:cstheme="majorBidi"/>
          <w:szCs w:val="28"/>
        </w:rPr>
        <w:t>DOR staff members who are not Deaf or Hard of Hearing can utilize SSA-Is as a reasonable accommodation to effectively communicate with individuals who are Deaf or Hard of Hearing.</w:t>
      </w:r>
    </w:p>
    <w:p w14:paraId="44621631" w14:textId="77777777" w:rsidR="00B77036" w:rsidRDefault="00B77036" w:rsidP="001915DC">
      <w:pPr>
        <w:tabs>
          <w:tab w:val="num" w:pos="360"/>
        </w:tabs>
        <w:rPr>
          <w:rFonts w:eastAsiaTheme="majorEastAsia" w:cstheme="majorBidi"/>
          <w:szCs w:val="28"/>
        </w:rPr>
      </w:pPr>
    </w:p>
    <w:p w14:paraId="2A8732B0" w14:textId="7708506B" w:rsidR="00B77036" w:rsidRPr="00B77036" w:rsidRDefault="00B77036" w:rsidP="001915DC">
      <w:pPr>
        <w:tabs>
          <w:tab w:val="num" w:pos="360"/>
        </w:tabs>
        <w:rPr>
          <w:rFonts w:eastAsiaTheme="majorEastAsia" w:cstheme="majorBidi"/>
          <w:szCs w:val="28"/>
          <w:u w:val="single"/>
        </w:rPr>
      </w:pPr>
      <w:r w:rsidRPr="00B77036">
        <w:rPr>
          <w:rFonts w:eastAsiaTheme="majorEastAsia" w:cstheme="majorBidi"/>
          <w:szCs w:val="28"/>
          <w:u w:val="single"/>
        </w:rPr>
        <w:t>Slide 6 – Discussion and Q&amp;A</w:t>
      </w:r>
    </w:p>
    <w:p w14:paraId="4108627D" w14:textId="2C013B06" w:rsidR="00B77036" w:rsidRPr="00B77036" w:rsidRDefault="00B77036" w:rsidP="003E2412">
      <w:pPr>
        <w:pStyle w:val="ListParagraph"/>
        <w:numPr>
          <w:ilvl w:val="0"/>
          <w:numId w:val="61"/>
        </w:numPr>
        <w:tabs>
          <w:tab w:val="num" w:pos="360"/>
        </w:tabs>
        <w:rPr>
          <w:rFonts w:eastAsiaTheme="majorEastAsia" w:cstheme="majorBidi"/>
          <w:szCs w:val="28"/>
        </w:rPr>
      </w:pPr>
      <w:r w:rsidRPr="00B77036">
        <w:rPr>
          <w:rFonts w:eastAsiaTheme="majorEastAsia" w:cstheme="majorBidi"/>
          <w:szCs w:val="28"/>
        </w:rPr>
        <w:t>What feedback and input have the SRC members received on this topic during recent Adopt-a-Region discussions?</w:t>
      </w:r>
    </w:p>
    <w:p w14:paraId="011898E5" w14:textId="46421F6F" w:rsidR="00B77036" w:rsidRPr="00B77036" w:rsidRDefault="00B77036" w:rsidP="003E2412">
      <w:pPr>
        <w:pStyle w:val="ListParagraph"/>
        <w:numPr>
          <w:ilvl w:val="0"/>
          <w:numId w:val="61"/>
        </w:numPr>
        <w:tabs>
          <w:tab w:val="num" w:pos="360"/>
        </w:tabs>
        <w:rPr>
          <w:rFonts w:eastAsiaTheme="majorEastAsia" w:cstheme="majorBidi"/>
          <w:szCs w:val="28"/>
        </w:rPr>
      </w:pPr>
      <w:r w:rsidRPr="00B77036">
        <w:rPr>
          <w:rFonts w:eastAsiaTheme="majorEastAsia" w:cstheme="majorBidi"/>
          <w:szCs w:val="28"/>
        </w:rPr>
        <w:t>What questions do the SRC members have?</w:t>
      </w:r>
    </w:p>
    <w:p w14:paraId="62AABA2C" w14:textId="71BCBF63" w:rsidR="00B77036" w:rsidRPr="00B77036" w:rsidRDefault="00B77036" w:rsidP="003E2412">
      <w:pPr>
        <w:pStyle w:val="ListParagraph"/>
        <w:numPr>
          <w:ilvl w:val="0"/>
          <w:numId w:val="61"/>
        </w:numPr>
        <w:tabs>
          <w:tab w:val="num" w:pos="360"/>
        </w:tabs>
        <w:rPr>
          <w:rFonts w:eastAsiaTheme="majorEastAsia" w:cstheme="majorBidi"/>
          <w:szCs w:val="28"/>
        </w:rPr>
      </w:pPr>
      <w:r w:rsidRPr="00B77036">
        <w:rPr>
          <w:rFonts w:eastAsiaTheme="majorEastAsia" w:cstheme="majorBidi"/>
          <w:szCs w:val="28"/>
        </w:rPr>
        <w:t>How can the SRC serve as a resource or partner with DOR as it relates to ASL interpreting services?</w:t>
      </w:r>
    </w:p>
    <w:p w14:paraId="0DD070E9" w14:textId="4AB50E93" w:rsidR="00B77036" w:rsidRDefault="00B77036" w:rsidP="003E2412">
      <w:pPr>
        <w:pStyle w:val="ListParagraph"/>
        <w:numPr>
          <w:ilvl w:val="0"/>
          <w:numId w:val="61"/>
        </w:numPr>
        <w:tabs>
          <w:tab w:val="num" w:pos="360"/>
        </w:tabs>
        <w:rPr>
          <w:rFonts w:eastAsiaTheme="majorEastAsia" w:cstheme="majorBidi"/>
          <w:szCs w:val="28"/>
        </w:rPr>
      </w:pPr>
      <w:r w:rsidRPr="00B77036">
        <w:rPr>
          <w:rFonts w:eastAsiaTheme="majorEastAsia" w:cstheme="majorBidi"/>
          <w:szCs w:val="28"/>
        </w:rPr>
        <w:t>What policy solutions should be considered?</w:t>
      </w:r>
    </w:p>
    <w:p w14:paraId="0689407C" w14:textId="77777777" w:rsidR="00932719" w:rsidRDefault="00932719" w:rsidP="001915DC">
      <w:pPr>
        <w:tabs>
          <w:tab w:val="num" w:pos="360"/>
        </w:tabs>
        <w:rPr>
          <w:rFonts w:eastAsiaTheme="majorEastAsia" w:cstheme="majorBidi"/>
          <w:szCs w:val="28"/>
        </w:rPr>
      </w:pPr>
    </w:p>
    <w:p w14:paraId="3FA07903" w14:textId="60E8E132" w:rsidR="00932719" w:rsidRDefault="00932719" w:rsidP="001915DC">
      <w:pPr>
        <w:pStyle w:val="Heading1"/>
      </w:pPr>
      <w:bookmarkStart w:id="39" w:name="_Appendix_E_–"/>
      <w:bookmarkEnd w:id="39"/>
      <w:r>
        <w:t>Appendix E – California Department of Education Initiatives</w:t>
      </w:r>
    </w:p>
    <w:p w14:paraId="451C468D" w14:textId="77777777" w:rsidR="00932719" w:rsidRDefault="00932719" w:rsidP="001915DC">
      <w:pPr>
        <w:tabs>
          <w:tab w:val="num" w:pos="360"/>
        </w:tabs>
        <w:rPr>
          <w:rFonts w:eastAsiaTheme="majorEastAsia" w:cstheme="majorBidi"/>
          <w:szCs w:val="28"/>
        </w:rPr>
      </w:pPr>
    </w:p>
    <w:p w14:paraId="5C50E3B2" w14:textId="010DD9FE" w:rsidR="00932719" w:rsidRPr="00932719" w:rsidRDefault="00932719" w:rsidP="001915DC">
      <w:pPr>
        <w:tabs>
          <w:tab w:val="num" w:pos="360"/>
        </w:tabs>
        <w:rPr>
          <w:rFonts w:eastAsiaTheme="majorEastAsia" w:cstheme="majorBidi"/>
          <w:szCs w:val="28"/>
          <w:u w:val="single"/>
        </w:rPr>
      </w:pPr>
      <w:r w:rsidRPr="00932719">
        <w:rPr>
          <w:rFonts w:eastAsiaTheme="majorEastAsia" w:cstheme="majorBidi"/>
          <w:szCs w:val="28"/>
          <w:u w:val="single"/>
        </w:rPr>
        <w:t xml:space="preserve">Slide 1 – California Department of Education Initiatives </w:t>
      </w:r>
    </w:p>
    <w:p w14:paraId="78C65940" w14:textId="6A647605" w:rsidR="00932719" w:rsidRDefault="00932719" w:rsidP="001915DC">
      <w:pPr>
        <w:tabs>
          <w:tab w:val="num" w:pos="360"/>
        </w:tabs>
        <w:rPr>
          <w:rFonts w:eastAsiaTheme="majorEastAsia" w:cstheme="majorBidi"/>
          <w:szCs w:val="28"/>
        </w:rPr>
      </w:pPr>
      <w:r>
        <w:rPr>
          <w:rFonts w:eastAsiaTheme="majorEastAsia" w:cstheme="majorBidi"/>
          <w:szCs w:val="28"/>
        </w:rPr>
        <w:t>California Department of Education</w:t>
      </w:r>
    </w:p>
    <w:p w14:paraId="33214A50" w14:textId="32A87A48" w:rsidR="00932719" w:rsidRDefault="00932719" w:rsidP="001915DC">
      <w:pPr>
        <w:tabs>
          <w:tab w:val="num" w:pos="360"/>
        </w:tabs>
        <w:rPr>
          <w:rFonts w:eastAsiaTheme="majorEastAsia" w:cstheme="majorBidi"/>
          <w:szCs w:val="28"/>
        </w:rPr>
      </w:pPr>
      <w:r>
        <w:rPr>
          <w:rFonts w:eastAsiaTheme="majorEastAsia" w:cstheme="majorBidi"/>
          <w:szCs w:val="28"/>
        </w:rPr>
        <w:t>Tony Thurmond, State Superintendent of Public Instruction</w:t>
      </w:r>
    </w:p>
    <w:p w14:paraId="234F4992" w14:textId="45F63B92" w:rsidR="00932719" w:rsidRDefault="00932719" w:rsidP="001915DC">
      <w:pPr>
        <w:tabs>
          <w:tab w:val="num" w:pos="360"/>
        </w:tabs>
        <w:rPr>
          <w:rFonts w:eastAsiaTheme="majorEastAsia" w:cstheme="majorBidi"/>
          <w:szCs w:val="28"/>
        </w:rPr>
      </w:pPr>
      <w:r>
        <w:rPr>
          <w:rFonts w:eastAsiaTheme="majorEastAsia" w:cstheme="majorBidi"/>
          <w:szCs w:val="28"/>
        </w:rPr>
        <w:t>CDE Logo</w:t>
      </w:r>
    </w:p>
    <w:p w14:paraId="5D34186C" w14:textId="77777777" w:rsidR="00932719" w:rsidRDefault="00932719" w:rsidP="001915DC">
      <w:pPr>
        <w:tabs>
          <w:tab w:val="num" w:pos="360"/>
        </w:tabs>
        <w:rPr>
          <w:rFonts w:eastAsiaTheme="majorEastAsia" w:cstheme="majorBidi"/>
          <w:szCs w:val="28"/>
        </w:rPr>
      </w:pPr>
    </w:p>
    <w:p w14:paraId="53BE1777" w14:textId="56CC3D0F" w:rsidR="00932719" w:rsidRPr="00B86741" w:rsidRDefault="00932719" w:rsidP="001915DC">
      <w:pPr>
        <w:tabs>
          <w:tab w:val="num" w:pos="360"/>
        </w:tabs>
        <w:rPr>
          <w:rFonts w:eastAsiaTheme="majorEastAsia" w:cstheme="majorBidi"/>
          <w:szCs w:val="28"/>
          <w:u w:val="single"/>
        </w:rPr>
      </w:pPr>
      <w:r w:rsidRPr="00B86741">
        <w:rPr>
          <w:rFonts w:eastAsiaTheme="majorEastAsia" w:cstheme="majorBidi"/>
          <w:szCs w:val="28"/>
          <w:u w:val="single"/>
        </w:rPr>
        <w:t xml:space="preserve">Slide 2 </w:t>
      </w:r>
      <w:r w:rsidR="00B86741" w:rsidRPr="00B86741">
        <w:rPr>
          <w:rFonts w:eastAsiaTheme="majorEastAsia" w:cstheme="majorBidi"/>
          <w:szCs w:val="28"/>
          <w:u w:val="single"/>
        </w:rPr>
        <w:t xml:space="preserve">– Overview </w:t>
      </w:r>
    </w:p>
    <w:p w14:paraId="218C0D17" w14:textId="4E7927C2" w:rsidR="00B86741" w:rsidRDefault="00B86741" w:rsidP="003E2412">
      <w:pPr>
        <w:pStyle w:val="ListParagraph"/>
        <w:numPr>
          <w:ilvl w:val="0"/>
          <w:numId w:val="62"/>
        </w:numPr>
        <w:tabs>
          <w:tab w:val="num" w:pos="360"/>
        </w:tabs>
        <w:rPr>
          <w:rFonts w:eastAsiaTheme="majorEastAsia" w:cstheme="majorBidi"/>
          <w:szCs w:val="28"/>
        </w:rPr>
      </w:pPr>
      <w:r>
        <w:rPr>
          <w:rFonts w:eastAsiaTheme="majorEastAsia" w:cstheme="majorBidi"/>
          <w:szCs w:val="28"/>
        </w:rPr>
        <w:t>Alternative Pathway to a High School Diploma and Senate Bill 114</w:t>
      </w:r>
    </w:p>
    <w:p w14:paraId="5A886D1F" w14:textId="392B9E3E" w:rsidR="00B86741" w:rsidRDefault="00B86741" w:rsidP="003E2412">
      <w:pPr>
        <w:pStyle w:val="ListParagraph"/>
        <w:numPr>
          <w:ilvl w:val="0"/>
          <w:numId w:val="62"/>
        </w:numPr>
        <w:tabs>
          <w:tab w:val="num" w:pos="360"/>
        </w:tabs>
        <w:rPr>
          <w:rFonts w:eastAsiaTheme="majorEastAsia" w:cstheme="majorBidi"/>
          <w:szCs w:val="28"/>
        </w:rPr>
      </w:pPr>
      <w:r>
        <w:rPr>
          <w:rFonts w:eastAsiaTheme="majorEastAsia" w:cstheme="majorBidi"/>
          <w:szCs w:val="28"/>
        </w:rPr>
        <w:t>Alternate Coursework and Senate Bill 154</w:t>
      </w:r>
    </w:p>
    <w:p w14:paraId="3596759F" w14:textId="421E27EB" w:rsidR="00B86741" w:rsidRDefault="00B86741" w:rsidP="003E2412">
      <w:pPr>
        <w:pStyle w:val="ListParagraph"/>
        <w:numPr>
          <w:ilvl w:val="0"/>
          <w:numId w:val="62"/>
        </w:numPr>
        <w:tabs>
          <w:tab w:val="num" w:pos="360"/>
        </w:tabs>
        <w:rPr>
          <w:rFonts w:eastAsiaTheme="majorEastAsia" w:cstheme="majorBidi"/>
          <w:szCs w:val="28"/>
        </w:rPr>
      </w:pPr>
      <w:r>
        <w:rPr>
          <w:rFonts w:eastAsiaTheme="majorEastAsia" w:cstheme="majorBidi"/>
          <w:szCs w:val="28"/>
        </w:rPr>
        <w:t>Expansion of Family Empowerment Centers</w:t>
      </w:r>
    </w:p>
    <w:p w14:paraId="6312DA97" w14:textId="7E8E7037" w:rsidR="00B86741" w:rsidRDefault="00B86741" w:rsidP="003E2412">
      <w:pPr>
        <w:pStyle w:val="ListParagraph"/>
        <w:numPr>
          <w:ilvl w:val="0"/>
          <w:numId w:val="62"/>
        </w:numPr>
        <w:tabs>
          <w:tab w:val="num" w:pos="360"/>
        </w:tabs>
        <w:rPr>
          <w:rFonts w:eastAsiaTheme="majorEastAsia" w:cstheme="majorBidi"/>
          <w:szCs w:val="28"/>
        </w:rPr>
      </w:pPr>
      <w:r>
        <w:rPr>
          <w:rFonts w:eastAsiaTheme="majorEastAsia" w:cstheme="majorBidi"/>
          <w:szCs w:val="28"/>
        </w:rPr>
        <w:t>Assembly Bills Pertaining to Special Education</w:t>
      </w:r>
    </w:p>
    <w:p w14:paraId="73AFE86A" w14:textId="79B8B412" w:rsidR="00B86741" w:rsidRDefault="00B86741" w:rsidP="003E2412">
      <w:pPr>
        <w:pStyle w:val="ListParagraph"/>
        <w:numPr>
          <w:ilvl w:val="1"/>
          <w:numId w:val="62"/>
        </w:numPr>
        <w:tabs>
          <w:tab w:val="num" w:pos="360"/>
        </w:tabs>
        <w:rPr>
          <w:rFonts w:eastAsiaTheme="majorEastAsia" w:cstheme="majorBidi"/>
          <w:szCs w:val="28"/>
        </w:rPr>
      </w:pPr>
      <w:r>
        <w:rPr>
          <w:rFonts w:eastAsiaTheme="majorEastAsia" w:cstheme="majorBidi"/>
          <w:szCs w:val="28"/>
        </w:rPr>
        <w:t>Senate Bill 531 – Fingerprinting and Background Checks</w:t>
      </w:r>
    </w:p>
    <w:p w14:paraId="2C8015B0" w14:textId="0D1B9415" w:rsidR="00B86741" w:rsidRDefault="00B86741" w:rsidP="003E2412">
      <w:pPr>
        <w:pStyle w:val="ListParagraph"/>
        <w:numPr>
          <w:ilvl w:val="1"/>
          <w:numId w:val="62"/>
        </w:numPr>
        <w:tabs>
          <w:tab w:val="num" w:pos="360"/>
        </w:tabs>
        <w:rPr>
          <w:rFonts w:eastAsiaTheme="majorEastAsia" w:cstheme="majorBidi"/>
          <w:szCs w:val="28"/>
        </w:rPr>
      </w:pPr>
      <w:r>
        <w:rPr>
          <w:rFonts w:eastAsiaTheme="majorEastAsia" w:cstheme="majorBidi"/>
          <w:szCs w:val="28"/>
        </w:rPr>
        <w:t>Assembly Bill 438 – Early Transition Services</w:t>
      </w:r>
    </w:p>
    <w:p w14:paraId="5DBFFD4C" w14:textId="193FB300" w:rsidR="00B86741" w:rsidRDefault="00B86741" w:rsidP="003E2412">
      <w:pPr>
        <w:pStyle w:val="ListParagraph"/>
        <w:numPr>
          <w:ilvl w:val="0"/>
          <w:numId w:val="62"/>
        </w:numPr>
        <w:tabs>
          <w:tab w:val="num" w:pos="360"/>
        </w:tabs>
        <w:rPr>
          <w:rFonts w:eastAsiaTheme="majorEastAsia" w:cstheme="majorBidi"/>
          <w:szCs w:val="28"/>
        </w:rPr>
      </w:pPr>
      <w:r>
        <w:rPr>
          <w:rFonts w:eastAsiaTheme="majorEastAsia" w:cstheme="majorBidi"/>
          <w:szCs w:val="28"/>
        </w:rPr>
        <w:t xml:space="preserve">Questions </w:t>
      </w:r>
    </w:p>
    <w:p w14:paraId="60CE889A" w14:textId="1AE1DC60" w:rsidR="00B86741" w:rsidRPr="00B86741" w:rsidRDefault="00B86741" w:rsidP="001915DC">
      <w:pPr>
        <w:tabs>
          <w:tab w:val="num" w:pos="360"/>
        </w:tabs>
        <w:rPr>
          <w:rFonts w:eastAsiaTheme="majorEastAsia" w:cstheme="majorBidi"/>
          <w:szCs w:val="28"/>
          <w:u w:val="single"/>
        </w:rPr>
      </w:pPr>
      <w:r w:rsidRPr="00B86741">
        <w:rPr>
          <w:rFonts w:eastAsiaTheme="majorEastAsia" w:cstheme="majorBidi"/>
          <w:szCs w:val="28"/>
          <w:u w:val="single"/>
        </w:rPr>
        <w:lastRenderedPageBreak/>
        <w:t xml:space="preserve">Slide 3 – Alternative Pathway in California </w:t>
      </w:r>
      <w:r w:rsidRPr="00B86741">
        <w:rPr>
          <w:rFonts w:eastAsiaTheme="majorEastAsia" w:cstheme="majorBidi"/>
          <w:i/>
          <w:iCs/>
          <w:szCs w:val="28"/>
          <w:u w:val="single"/>
        </w:rPr>
        <w:t>Education Code</w:t>
      </w:r>
    </w:p>
    <w:p w14:paraId="3D86C44D" w14:textId="7E1ED50B" w:rsidR="00B86741" w:rsidRDefault="00B86741" w:rsidP="003E2412">
      <w:pPr>
        <w:pStyle w:val="ListParagraph"/>
        <w:numPr>
          <w:ilvl w:val="0"/>
          <w:numId w:val="63"/>
        </w:numPr>
        <w:tabs>
          <w:tab w:val="num" w:pos="360"/>
        </w:tabs>
        <w:rPr>
          <w:rFonts w:eastAsiaTheme="majorEastAsia" w:cstheme="majorBidi"/>
          <w:szCs w:val="28"/>
        </w:rPr>
      </w:pPr>
      <w:r>
        <w:rPr>
          <w:rFonts w:eastAsiaTheme="majorEastAsia" w:cstheme="majorBidi"/>
          <w:szCs w:val="28"/>
        </w:rPr>
        <w:t xml:space="preserve">Assembly Bill 181, the 2021-22 education omnibus budget trailer bill, added California </w:t>
      </w:r>
      <w:r w:rsidRPr="00B86741">
        <w:rPr>
          <w:rFonts w:eastAsiaTheme="majorEastAsia" w:cstheme="majorBidi"/>
          <w:i/>
          <w:iCs/>
          <w:szCs w:val="28"/>
        </w:rPr>
        <w:t>Education Code</w:t>
      </w:r>
      <w:r>
        <w:rPr>
          <w:rFonts w:eastAsiaTheme="majorEastAsia" w:cstheme="majorBidi"/>
          <w:szCs w:val="28"/>
        </w:rPr>
        <w:t xml:space="preserve"> (</w:t>
      </w:r>
      <w:r w:rsidRPr="00B86741">
        <w:rPr>
          <w:rFonts w:eastAsiaTheme="majorEastAsia" w:cstheme="majorBidi"/>
          <w:i/>
          <w:iCs/>
          <w:szCs w:val="28"/>
        </w:rPr>
        <w:t>EC</w:t>
      </w:r>
      <w:r>
        <w:rPr>
          <w:rFonts w:eastAsiaTheme="majorEastAsia" w:cstheme="majorBidi"/>
          <w:szCs w:val="28"/>
        </w:rPr>
        <w:t xml:space="preserve">) Section 51225.31, which went into effect June 30, 2022. </w:t>
      </w:r>
    </w:p>
    <w:p w14:paraId="4E871809" w14:textId="01C2C246" w:rsidR="00B86741" w:rsidRDefault="00B86741" w:rsidP="003E2412">
      <w:pPr>
        <w:pStyle w:val="ListParagraph"/>
        <w:numPr>
          <w:ilvl w:val="0"/>
          <w:numId w:val="63"/>
        </w:numPr>
        <w:tabs>
          <w:tab w:val="num" w:pos="360"/>
        </w:tabs>
        <w:rPr>
          <w:rFonts w:eastAsiaTheme="majorEastAsia" w:cstheme="majorBidi"/>
          <w:szCs w:val="28"/>
        </w:rPr>
      </w:pPr>
      <w:r>
        <w:rPr>
          <w:rFonts w:eastAsiaTheme="majorEastAsia" w:cstheme="majorBidi"/>
          <w:szCs w:val="28"/>
        </w:rPr>
        <w:t>Students with exceptional needs can graduate from high school through a newly defined diploma pathway by meeting certain criteria.</w:t>
      </w:r>
    </w:p>
    <w:p w14:paraId="4F1F3E17" w14:textId="1D17BDBA" w:rsidR="00B86741" w:rsidRDefault="00B86741" w:rsidP="003E2412">
      <w:pPr>
        <w:pStyle w:val="ListParagraph"/>
        <w:numPr>
          <w:ilvl w:val="0"/>
          <w:numId w:val="63"/>
        </w:numPr>
        <w:tabs>
          <w:tab w:val="num" w:pos="360"/>
        </w:tabs>
        <w:rPr>
          <w:rFonts w:eastAsiaTheme="majorEastAsia" w:cstheme="majorBidi"/>
          <w:szCs w:val="28"/>
        </w:rPr>
      </w:pPr>
      <w:r>
        <w:rPr>
          <w:rFonts w:eastAsiaTheme="majorEastAsia" w:cstheme="majorBidi"/>
          <w:szCs w:val="28"/>
        </w:rPr>
        <w:t>These students are exempted from all local coursework and other requirements in addition to state coursework requirements.</w:t>
      </w:r>
    </w:p>
    <w:p w14:paraId="61965556" w14:textId="39CB45F9" w:rsidR="00B86741" w:rsidRDefault="00B86741" w:rsidP="003E2412">
      <w:pPr>
        <w:pStyle w:val="ListParagraph"/>
        <w:numPr>
          <w:ilvl w:val="0"/>
          <w:numId w:val="63"/>
        </w:numPr>
        <w:tabs>
          <w:tab w:val="num" w:pos="360"/>
        </w:tabs>
        <w:rPr>
          <w:rFonts w:eastAsiaTheme="majorEastAsia" w:cstheme="majorBidi"/>
          <w:szCs w:val="28"/>
        </w:rPr>
      </w:pPr>
      <w:r>
        <w:rPr>
          <w:rFonts w:eastAsiaTheme="majorEastAsia" w:cstheme="majorBidi"/>
          <w:szCs w:val="28"/>
        </w:rPr>
        <w:t>Through completion of state coursework requirements, the local education agency (LEA) must award the student with a diploma of graduation from high school.</w:t>
      </w:r>
    </w:p>
    <w:p w14:paraId="5C3FE278" w14:textId="77777777" w:rsidR="00B86741" w:rsidRDefault="00B86741" w:rsidP="001915DC">
      <w:pPr>
        <w:tabs>
          <w:tab w:val="num" w:pos="360"/>
        </w:tabs>
        <w:rPr>
          <w:rFonts w:eastAsiaTheme="majorEastAsia" w:cstheme="majorBidi"/>
          <w:szCs w:val="28"/>
        </w:rPr>
      </w:pPr>
    </w:p>
    <w:p w14:paraId="17933BC8" w14:textId="6E2F2FA6" w:rsidR="00B86741" w:rsidRPr="000C2CF8" w:rsidRDefault="00B86741" w:rsidP="001915DC">
      <w:pPr>
        <w:tabs>
          <w:tab w:val="num" w:pos="360"/>
        </w:tabs>
        <w:rPr>
          <w:rFonts w:eastAsiaTheme="majorEastAsia" w:cstheme="majorBidi"/>
          <w:szCs w:val="28"/>
          <w:u w:val="single"/>
        </w:rPr>
      </w:pPr>
      <w:r w:rsidRPr="000C2CF8">
        <w:rPr>
          <w:rFonts w:eastAsiaTheme="majorEastAsia" w:cstheme="majorBidi"/>
          <w:szCs w:val="28"/>
          <w:u w:val="single"/>
        </w:rPr>
        <w:t xml:space="preserve">Slide 4 </w:t>
      </w:r>
      <w:r w:rsidR="000C2CF8" w:rsidRPr="000C2CF8">
        <w:rPr>
          <w:rFonts w:eastAsiaTheme="majorEastAsia" w:cstheme="majorBidi"/>
          <w:szCs w:val="28"/>
          <w:u w:val="single"/>
        </w:rPr>
        <w:t>–</w:t>
      </w:r>
      <w:r w:rsidRPr="000C2CF8">
        <w:rPr>
          <w:rFonts w:eastAsiaTheme="majorEastAsia" w:cstheme="majorBidi"/>
          <w:szCs w:val="28"/>
          <w:u w:val="single"/>
        </w:rPr>
        <w:t xml:space="preserve"> </w:t>
      </w:r>
      <w:r w:rsidR="000C2CF8" w:rsidRPr="000C2CF8">
        <w:rPr>
          <w:rFonts w:eastAsiaTheme="majorEastAsia" w:cstheme="majorBidi"/>
          <w:szCs w:val="28"/>
          <w:u w:val="single"/>
        </w:rPr>
        <w:t>Senate Bill 114 and the Alternative Pathway</w:t>
      </w:r>
    </w:p>
    <w:p w14:paraId="7CD9A253" w14:textId="6A8C81EF" w:rsidR="000C2CF8" w:rsidRDefault="000C2CF8" w:rsidP="003E2412">
      <w:pPr>
        <w:pStyle w:val="ListParagraph"/>
        <w:numPr>
          <w:ilvl w:val="0"/>
          <w:numId w:val="64"/>
        </w:numPr>
        <w:tabs>
          <w:tab w:val="num" w:pos="360"/>
        </w:tabs>
        <w:rPr>
          <w:rFonts w:eastAsiaTheme="majorEastAsia" w:cstheme="majorBidi"/>
          <w:szCs w:val="28"/>
        </w:rPr>
      </w:pPr>
      <w:r>
        <w:rPr>
          <w:rFonts w:eastAsiaTheme="majorEastAsia" w:cstheme="majorBidi"/>
          <w:szCs w:val="28"/>
        </w:rPr>
        <w:t>Students with exceptional needs, who entered ninth grade in the 2022-23 school year or later, attending a school district, county office of education, charter school or state special school can graduate from high school by meeting the following criteria:</w:t>
      </w:r>
    </w:p>
    <w:p w14:paraId="5822907B" w14:textId="55CBFD29" w:rsidR="000C2CF8" w:rsidRDefault="000C2CF8" w:rsidP="003E2412">
      <w:pPr>
        <w:pStyle w:val="ListParagraph"/>
        <w:numPr>
          <w:ilvl w:val="1"/>
          <w:numId w:val="64"/>
        </w:numPr>
        <w:tabs>
          <w:tab w:val="num" w:pos="360"/>
        </w:tabs>
        <w:rPr>
          <w:rFonts w:eastAsiaTheme="majorEastAsia" w:cstheme="majorBidi"/>
          <w:szCs w:val="28"/>
        </w:rPr>
      </w:pPr>
      <w:r>
        <w:rPr>
          <w:rFonts w:eastAsiaTheme="majorEastAsia" w:cstheme="majorBidi"/>
          <w:szCs w:val="28"/>
        </w:rPr>
        <w:t>1) The student is eligible to take the California Alternative Assessment, and</w:t>
      </w:r>
    </w:p>
    <w:p w14:paraId="5ACD97A4" w14:textId="6A0DB60D" w:rsidR="000C2CF8" w:rsidRDefault="000C2CF8" w:rsidP="003E2412">
      <w:pPr>
        <w:pStyle w:val="ListParagraph"/>
        <w:numPr>
          <w:ilvl w:val="1"/>
          <w:numId w:val="64"/>
        </w:numPr>
        <w:tabs>
          <w:tab w:val="num" w:pos="360"/>
        </w:tabs>
        <w:rPr>
          <w:rFonts w:eastAsiaTheme="majorEastAsia" w:cstheme="majorBidi"/>
          <w:szCs w:val="28"/>
        </w:rPr>
      </w:pPr>
      <w:r>
        <w:rPr>
          <w:rFonts w:eastAsiaTheme="majorEastAsia" w:cstheme="majorBidi"/>
          <w:szCs w:val="28"/>
        </w:rPr>
        <w:t>2) The student is required to complete state standards-aligned coursework to meet statewide course requirements.</w:t>
      </w:r>
    </w:p>
    <w:p w14:paraId="5159778F" w14:textId="1C9270F9" w:rsidR="000C2CF8" w:rsidRDefault="000C2CF8" w:rsidP="003E2412">
      <w:pPr>
        <w:pStyle w:val="ListParagraph"/>
        <w:numPr>
          <w:ilvl w:val="0"/>
          <w:numId w:val="64"/>
        </w:numPr>
        <w:tabs>
          <w:tab w:val="num" w:pos="360"/>
        </w:tabs>
        <w:rPr>
          <w:rFonts w:eastAsiaTheme="majorEastAsia" w:cstheme="majorBidi"/>
          <w:szCs w:val="28"/>
        </w:rPr>
      </w:pPr>
      <w:r>
        <w:rPr>
          <w:rFonts w:eastAsiaTheme="majorEastAsia" w:cstheme="majorBidi"/>
          <w:szCs w:val="28"/>
        </w:rPr>
        <w:t xml:space="preserve">The award of the diploma of graduation via the alternative pathway under </w:t>
      </w:r>
      <w:r w:rsidRPr="000C2CF8">
        <w:rPr>
          <w:rFonts w:eastAsiaTheme="majorEastAsia" w:cstheme="majorBidi"/>
          <w:i/>
          <w:iCs/>
          <w:szCs w:val="28"/>
        </w:rPr>
        <w:t>EC</w:t>
      </w:r>
      <w:r>
        <w:rPr>
          <w:rFonts w:eastAsiaTheme="majorEastAsia" w:cstheme="majorBidi"/>
          <w:szCs w:val="28"/>
        </w:rPr>
        <w:t xml:space="preserve"> 51225.31 does not change or terminate an LEA’s obligation to provide a free appropriate public education (FAPE) to an eligible special education student.</w:t>
      </w:r>
    </w:p>
    <w:p w14:paraId="046F09E3" w14:textId="77777777" w:rsidR="000C2CF8" w:rsidRDefault="000C2CF8" w:rsidP="001915DC">
      <w:pPr>
        <w:tabs>
          <w:tab w:val="num" w:pos="360"/>
        </w:tabs>
        <w:rPr>
          <w:rFonts w:eastAsiaTheme="majorEastAsia" w:cstheme="majorBidi"/>
          <w:szCs w:val="28"/>
        </w:rPr>
      </w:pPr>
    </w:p>
    <w:p w14:paraId="0ADCCDD1" w14:textId="1B901555" w:rsidR="000C2CF8" w:rsidRPr="000C2CF8" w:rsidRDefault="000C2CF8" w:rsidP="001915DC">
      <w:pPr>
        <w:tabs>
          <w:tab w:val="num" w:pos="360"/>
        </w:tabs>
        <w:rPr>
          <w:rFonts w:eastAsiaTheme="majorEastAsia" w:cstheme="majorBidi"/>
          <w:szCs w:val="28"/>
          <w:u w:val="single"/>
        </w:rPr>
      </w:pPr>
      <w:r w:rsidRPr="000C2CF8">
        <w:rPr>
          <w:rFonts w:eastAsiaTheme="majorEastAsia" w:cstheme="majorBidi"/>
          <w:szCs w:val="28"/>
          <w:u w:val="single"/>
        </w:rPr>
        <w:t>Slide 5 – Alternate Coursework Workgroup</w:t>
      </w:r>
    </w:p>
    <w:p w14:paraId="6AB049AC" w14:textId="700B5927" w:rsidR="000C2CF8" w:rsidRDefault="000C2CF8" w:rsidP="003E2412">
      <w:pPr>
        <w:pStyle w:val="ListParagraph"/>
        <w:numPr>
          <w:ilvl w:val="0"/>
          <w:numId w:val="65"/>
        </w:numPr>
        <w:tabs>
          <w:tab w:val="num" w:pos="360"/>
        </w:tabs>
        <w:rPr>
          <w:rFonts w:eastAsiaTheme="majorEastAsia" w:cstheme="majorBidi"/>
          <w:szCs w:val="28"/>
        </w:rPr>
      </w:pPr>
      <w:r>
        <w:rPr>
          <w:rFonts w:eastAsiaTheme="majorEastAsia" w:cstheme="majorBidi"/>
          <w:szCs w:val="28"/>
        </w:rPr>
        <w:t>Senate Bill 154 authorizes a workgroup to develop alternative coursework, resources, and performance tasks for students who are not eligible for the California Alternate Assessment and may benefit from demonstrating completion of state graduation requirements through alternate means.</w:t>
      </w:r>
    </w:p>
    <w:p w14:paraId="7AFB05C7" w14:textId="4B909ED1" w:rsidR="000C2CF8" w:rsidRDefault="000C2CF8" w:rsidP="003E2412">
      <w:pPr>
        <w:pStyle w:val="ListParagraph"/>
        <w:numPr>
          <w:ilvl w:val="0"/>
          <w:numId w:val="65"/>
        </w:numPr>
        <w:tabs>
          <w:tab w:val="num" w:pos="360"/>
        </w:tabs>
        <w:rPr>
          <w:rFonts w:eastAsiaTheme="majorEastAsia" w:cstheme="majorBidi"/>
          <w:szCs w:val="28"/>
        </w:rPr>
      </w:pPr>
      <w:r>
        <w:rPr>
          <w:rFonts w:eastAsiaTheme="majorEastAsia" w:cstheme="majorBidi"/>
          <w:szCs w:val="28"/>
        </w:rPr>
        <w:t>The workgroup will provide the resources and coursework options to the Legislature by June 30, 2024.</w:t>
      </w:r>
    </w:p>
    <w:p w14:paraId="0592E951" w14:textId="77777777" w:rsidR="000C2CF8" w:rsidRDefault="000C2CF8" w:rsidP="001915DC">
      <w:pPr>
        <w:tabs>
          <w:tab w:val="num" w:pos="360"/>
        </w:tabs>
        <w:rPr>
          <w:rFonts w:eastAsiaTheme="majorEastAsia" w:cstheme="majorBidi"/>
          <w:szCs w:val="28"/>
        </w:rPr>
      </w:pPr>
    </w:p>
    <w:p w14:paraId="5BF3A4DC" w14:textId="63F7DEF8" w:rsidR="000C2CF8" w:rsidRPr="00EA5999" w:rsidRDefault="000C2CF8" w:rsidP="001915DC">
      <w:pPr>
        <w:tabs>
          <w:tab w:val="num" w:pos="360"/>
        </w:tabs>
        <w:rPr>
          <w:rFonts w:eastAsiaTheme="majorEastAsia" w:cstheme="majorBidi"/>
          <w:szCs w:val="28"/>
          <w:u w:val="single"/>
        </w:rPr>
      </w:pPr>
      <w:r w:rsidRPr="00EA5999">
        <w:rPr>
          <w:rFonts w:eastAsiaTheme="majorEastAsia" w:cstheme="majorBidi"/>
          <w:szCs w:val="28"/>
          <w:u w:val="single"/>
        </w:rPr>
        <w:t>Slide 6 – Expansion of Family Empowerment Centers (1 of 2)</w:t>
      </w:r>
    </w:p>
    <w:p w14:paraId="09DAAA46" w14:textId="725DA8FF" w:rsidR="000C2CF8" w:rsidRDefault="00EA5999" w:rsidP="003E2412">
      <w:pPr>
        <w:pStyle w:val="ListParagraph"/>
        <w:numPr>
          <w:ilvl w:val="0"/>
          <w:numId w:val="66"/>
        </w:numPr>
        <w:tabs>
          <w:tab w:val="num" w:pos="360"/>
        </w:tabs>
        <w:rPr>
          <w:rFonts w:eastAsiaTheme="majorEastAsia" w:cstheme="majorBidi"/>
          <w:szCs w:val="28"/>
        </w:rPr>
      </w:pPr>
      <w:r>
        <w:rPr>
          <w:rFonts w:eastAsiaTheme="majorEastAsia" w:cstheme="majorBidi"/>
          <w:szCs w:val="28"/>
        </w:rPr>
        <w:t>Family Empowerment Centers (FEC) were established by the CDE in 2001, through Senate Bill 511, which added California EC Sections 56400-56414.</w:t>
      </w:r>
    </w:p>
    <w:p w14:paraId="5B93DB82" w14:textId="36DFA0A1" w:rsidR="00EA5999" w:rsidRDefault="00EA5999" w:rsidP="003E2412">
      <w:pPr>
        <w:pStyle w:val="ListParagraph"/>
        <w:numPr>
          <w:ilvl w:val="0"/>
          <w:numId w:val="66"/>
        </w:numPr>
        <w:tabs>
          <w:tab w:val="num" w:pos="360"/>
        </w:tabs>
        <w:rPr>
          <w:rFonts w:eastAsiaTheme="majorEastAsia" w:cstheme="majorBidi"/>
          <w:szCs w:val="28"/>
        </w:rPr>
      </w:pPr>
      <w:r>
        <w:rPr>
          <w:rFonts w:eastAsiaTheme="majorEastAsia" w:cstheme="majorBidi"/>
          <w:szCs w:val="28"/>
        </w:rPr>
        <w:t>FECs are nonprofit organizations that offer specialized training, peer-to-peer support, information and referral services.</w:t>
      </w:r>
    </w:p>
    <w:p w14:paraId="03E893BA" w14:textId="50C59BC0" w:rsidR="00EA5999" w:rsidRDefault="00EA5999" w:rsidP="003E2412">
      <w:pPr>
        <w:pStyle w:val="ListParagraph"/>
        <w:numPr>
          <w:ilvl w:val="0"/>
          <w:numId w:val="66"/>
        </w:numPr>
        <w:tabs>
          <w:tab w:val="num" w:pos="360"/>
        </w:tabs>
        <w:rPr>
          <w:rFonts w:eastAsiaTheme="majorEastAsia" w:cstheme="majorBidi"/>
          <w:szCs w:val="28"/>
        </w:rPr>
      </w:pPr>
      <w:r>
        <w:rPr>
          <w:rFonts w:eastAsiaTheme="majorEastAsia" w:cstheme="majorBidi"/>
          <w:szCs w:val="28"/>
        </w:rPr>
        <w:t>There were initially 12 and two more were added in 2006 for a total of 14.</w:t>
      </w:r>
    </w:p>
    <w:p w14:paraId="194CB5B9" w14:textId="77777777" w:rsidR="00EA5999" w:rsidRDefault="00EA5999" w:rsidP="001915DC">
      <w:pPr>
        <w:tabs>
          <w:tab w:val="num" w:pos="360"/>
        </w:tabs>
        <w:rPr>
          <w:rFonts w:eastAsiaTheme="majorEastAsia" w:cstheme="majorBidi"/>
          <w:szCs w:val="28"/>
        </w:rPr>
      </w:pPr>
    </w:p>
    <w:p w14:paraId="08D0023C" w14:textId="1DE0700B" w:rsidR="00EA5999" w:rsidRPr="00775258" w:rsidRDefault="00EA5999" w:rsidP="001915DC">
      <w:pPr>
        <w:tabs>
          <w:tab w:val="num" w:pos="360"/>
        </w:tabs>
        <w:rPr>
          <w:rFonts w:eastAsiaTheme="majorEastAsia" w:cstheme="majorBidi"/>
          <w:szCs w:val="28"/>
          <w:u w:val="single"/>
        </w:rPr>
      </w:pPr>
      <w:r w:rsidRPr="00775258">
        <w:rPr>
          <w:rFonts w:eastAsiaTheme="majorEastAsia" w:cstheme="majorBidi"/>
          <w:szCs w:val="28"/>
          <w:u w:val="single"/>
        </w:rPr>
        <w:t>Slide 7 – Expansion of Family Empowerment Centers (2 of 2)</w:t>
      </w:r>
    </w:p>
    <w:p w14:paraId="4A3F23F0" w14:textId="7E35C18D" w:rsidR="00EA5999" w:rsidRDefault="00EA5999" w:rsidP="003E2412">
      <w:pPr>
        <w:pStyle w:val="ListParagraph"/>
        <w:numPr>
          <w:ilvl w:val="0"/>
          <w:numId w:val="67"/>
        </w:numPr>
        <w:tabs>
          <w:tab w:val="num" w:pos="360"/>
        </w:tabs>
        <w:rPr>
          <w:rFonts w:eastAsiaTheme="majorEastAsia" w:cstheme="majorBidi"/>
          <w:szCs w:val="28"/>
        </w:rPr>
      </w:pPr>
      <w:r>
        <w:rPr>
          <w:rFonts w:eastAsiaTheme="majorEastAsia" w:cstheme="majorBidi"/>
          <w:szCs w:val="28"/>
        </w:rPr>
        <w:lastRenderedPageBreak/>
        <w:t>Huge expansion that began in 2022 – there are now 40 FECs throughout the state.</w:t>
      </w:r>
    </w:p>
    <w:p w14:paraId="3EC271AD" w14:textId="0B7CCBE1" w:rsidR="00EA5999" w:rsidRDefault="00EA5999" w:rsidP="003E2412">
      <w:pPr>
        <w:pStyle w:val="ListParagraph"/>
        <w:numPr>
          <w:ilvl w:val="0"/>
          <w:numId w:val="67"/>
        </w:numPr>
        <w:tabs>
          <w:tab w:val="num" w:pos="360"/>
        </w:tabs>
        <w:rPr>
          <w:rFonts w:eastAsiaTheme="majorEastAsia" w:cstheme="majorBidi"/>
          <w:szCs w:val="28"/>
        </w:rPr>
      </w:pPr>
      <w:r>
        <w:rPr>
          <w:rFonts w:eastAsiaTheme="majorEastAsia" w:cstheme="majorBidi"/>
          <w:szCs w:val="28"/>
        </w:rPr>
        <w:t>There is one region that does not possess a center: Lake County</w:t>
      </w:r>
    </w:p>
    <w:p w14:paraId="7977DF9E" w14:textId="6A279E21" w:rsidR="00EA5999" w:rsidRDefault="00EA5999" w:rsidP="003E2412">
      <w:pPr>
        <w:pStyle w:val="ListParagraph"/>
        <w:numPr>
          <w:ilvl w:val="0"/>
          <w:numId w:val="67"/>
        </w:numPr>
        <w:tabs>
          <w:tab w:val="num" w:pos="360"/>
        </w:tabs>
        <w:rPr>
          <w:rFonts w:eastAsiaTheme="majorEastAsia" w:cstheme="majorBidi"/>
          <w:szCs w:val="28"/>
        </w:rPr>
      </w:pPr>
      <w:r>
        <w:rPr>
          <w:rFonts w:eastAsiaTheme="majorEastAsia" w:cstheme="majorBidi"/>
          <w:szCs w:val="28"/>
        </w:rPr>
        <w:t>Procedural Safeguards will be updated to include names of all centers with contact information</w:t>
      </w:r>
    </w:p>
    <w:p w14:paraId="11B9CA58" w14:textId="68DB30F3" w:rsidR="00EA5999" w:rsidRDefault="00EA5999" w:rsidP="003E2412">
      <w:pPr>
        <w:pStyle w:val="ListParagraph"/>
        <w:numPr>
          <w:ilvl w:val="0"/>
          <w:numId w:val="67"/>
        </w:numPr>
        <w:tabs>
          <w:tab w:val="num" w:pos="360"/>
        </w:tabs>
        <w:rPr>
          <w:rFonts w:eastAsiaTheme="majorEastAsia" w:cstheme="majorBidi"/>
          <w:szCs w:val="28"/>
        </w:rPr>
      </w:pPr>
      <w:r>
        <w:rPr>
          <w:rFonts w:eastAsiaTheme="majorEastAsia" w:cstheme="majorBidi"/>
          <w:szCs w:val="28"/>
        </w:rPr>
        <w:t>For more information about FECs:</w:t>
      </w:r>
    </w:p>
    <w:p w14:paraId="4404C425" w14:textId="75707C40" w:rsidR="00EA5999" w:rsidRDefault="000062F7" w:rsidP="003E2412">
      <w:pPr>
        <w:pStyle w:val="ListParagraph"/>
        <w:numPr>
          <w:ilvl w:val="1"/>
          <w:numId w:val="67"/>
        </w:numPr>
        <w:tabs>
          <w:tab w:val="num" w:pos="360"/>
        </w:tabs>
        <w:rPr>
          <w:rFonts w:eastAsiaTheme="majorEastAsia" w:cstheme="majorBidi"/>
          <w:szCs w:val="28"/>
        </w:rPr>
      </w:pPr>
      <w:hyperlink r:id="rId13" w:anchor="fec" w:history="1">
        <w:r w:rsidR="00EA5999" w:rsidRPr="00D77025">
          <w:rPr>
            <w:rStyle w:val="Hyperlink"/>
            <w:rFonts w:eastAsiaTheme="majorEastAsia" w:cstheme="majorBidi"/>
            <w:szCs w:val="28"/>
          </w:rPr>
          <w:t>https://www.cde.ca.gov/sp/se/qa/caprntorg.asp#fec</w:t>
        </w:r>
      </w:hyperlink>
      <w:r w:rsidR="00EA5999">
        <w:rPr>
          <w:rFonts w:eastAsiaTheme="majorEastAsia" w:cstheme="majorBidi"/>
          <w:szCs w:val="28"/>
        </w:rPr>
        <w:t xml:space="preserve"> or through the CDE’s Technical Assistance Partner:</w:t>
      </w:r>
    </w:p>
    <w:p w14:paraId="0E5030DC" w14:textId="739B659F" w:rsidR="00EA5999" w:rsidRDefault="000062F7" w:rsidP="001915DC">
      <w:pPr>
        <w:pStyle w:val="ListParagraph"/>
        <w:tabs>
          <w:tab w:val="num" w:pos="360"/>
        </w:tabs>
        <w:ind w:left="1440"/>
        <w:rPr>
          <w:rFonts w:eastAsiaTheme="majorEastAsia" w:cstheme="majorBidi"/>
          <w:szCs w:val="28"/>
        </w:rPr>
      </w:pPr>
      <w:hyperlink r:id="rId14" w:history="1">
        <w:r w:rsidR="00775258" w:rsidRPr="009D55F9">
          <w:rPr>
            <w:rStyle w:val="Hyperlink"/>
            <w:rFonts w:eastAsiaTheme="majorEastAsia" w:cstheme="majorBidi"/>
            <w:szCs w:val="28"/>
          </w:rPr>
          <w:t>https://www.seedsofpartnership.org/fec/index.cfm</w:t>
        </w:r>
      </w:hyperlink>
      <w:r w:rsidR="00775258">
        <w:rPr>
          <w:rFonts w:eastAsiaTheme="majorEastAsia" w:cstheme="majorBidi"/>
          <w:szCs w:val="28"/>
        </w:rPr>
        <w:t xml:space="preserve"> </w:t>
      </w:r>
    </w:p>
    <w:p w14:paraId="407234D3" w14:textId="77777777" w:rsidR="00D00E26" w:rsidRDefault="00D00E26" w:rsidP="001915DC">
      <w:pPr>
        <w:tabs>
          <w:tab w:val="num" w:pos="360"/>
        </w:tabs>
        <w:rPr>
          <w:rFonts w:eastAsiaTheme="majorEastAsia" w:cstheme="majorBidi"/>
          <w:szCs w:val="28"/>
        </w:rPr>
      </w:pPr>
    </w:p>
    <w:p w14:paraId="41B4B1F4" w14:textId="729A3307" w:rsidR="00D00E26" w:rsidRPr="00D00E26" w:rsidRDefault="00D00E26" w:rsidP="001915DC">
      <w:pPr>
        <w:tabs>
          <w:tab w:val="num" w:pos="360"/>
        </w:tabs>
        <w:rPr>
          <w:rFonts w:eastAsiaTheme="majorEastAsia" w:cstheme="majorBidi"/>
          <w:szCs w:val="28"/>
          <w:u w:val="single"/>
        </w:rPr>
      </w:pPr>
      <w:r w:rsidRPr="00D00E26">
        <w:rPr>
          <w:rFonts w:eastAsiaTheme="majorEastAsia" w:cstheme="majorBidi"/>
          <w:szCs w:val="28"/>
          <w:u w:val="single"/>
        </w:rPr>
        <w:t>Slide 8 – Bills of Note (1 of 2)</w:t>
      </w:r>
    </w:p>
    <w:p w14:paraId="614120B0" w14:textId="4F1C95B7" w:rsidR="00D00E26" w:rsidRDefault="00D00E26" w:rsidP="001915DC">
      <w:pPr>
        <w:tabs>
          <w:tab w:val="num" w:pos="360"/>
        </w:tabs>
        <w:rPr>
          <w:rFonts w:eastAsiaTheme="majorEastAsia" w:cstheme="majorBidi"/>
          <w:szCs w:val="28"/>
        </w:rPr>
      </w:pPr>
      <w:r>
        <w:rPr>
          <w:rFonts w:eastAsiaTheme="majorEastAsia" w:cstheme="majorBidi"/>
          <w:szCs w:val="28"/>
        </w:rPr>
        <w:t xml:space="preserve">Senate Bill 531 – </w:t>
      </w:r>
      <w:bookmarkStart w:id="40" w:name="_Hlk150168710"/>
      <w:r>
        <w:rPr>
          <w:rFonts w:eastAsiaTheme="majorEastAsia" w:cstheme="majorBidi"/>
          <w:szCs w:val="28"/>
        </w:rPr>
        <w:t>Fingerprinting and Background Checks</w:t>
      </w:r>
      <w:bookmarkEnd w:id="40"/>
    </w:p>
    <w:p w14:paraId="55D8633A" w14:textId="0B671242" w:rsidR="00D00E26" w:rsidRDefault="00D00E26" w:rsidP="003E2412">
      <w:pPr>
        <w:pStyle w:val="ListParagraph"/>
        <w:numPr>
          <w:ilvl w:val="0"/>
          <w:numId w:val="68"/>
        </w:numPr>
        <w:tabs>
          <w:tab w:val="num" w:pos="360"/>
        </w:tabs>
        <w:rPr>
          <w:rFonts w:eastAsiaTheme="majorEastAsia" w:cstheme="majorBidi"/>
          <w:szCs w:val="28"/>
        </w:rPr>
      </w:pPr>
      <w:r>
        <w:rPr>
          <w:rFonts w:eastAsiaTheme="majorEastAsia" w:cstheme="majorBidi"/>
          <w:szCs w:val="28"/>
        </w:rPr>
        <w:t>Related to California Education Code (EC) Section 45125.1, which requires that any entity that has a contract with a local educational agency (LEA) ensures that any employee who interacts with pupils, outside the immediate supervision and control of the pupil’s parent or guardian or a school employee, has a valid criminal records summary.</w:t>
      </w:r>
    </w:p>
    <w:p w14:paraId="466D16E4" w14:textId="122D60C5" w:rsidR="00D00E26" w:rsidRDefault="00D00E26" w:rsidP="003E2412">
      <w:pPr>
        <w:pStyle w:val="ListParagraph"/>
        <w:numPr>
          <w:ilvl w:val="0"/>
          <w:numId w:val="68"/>
        </w:numPr>
        <w:tabs>
          <w:tab w:val="num" w:pos="360"/>
        </w:tabs>
        <w:rPr>
          <w:rFonts w:eastAsiaTheme="majorEastAsia" w:cstheme="majorBidi"/>
          <w:szCs w:val="28"/>
        </w:rPr>
      </w:pPr>
      <w:r>
        <w:rPr>
          <w:rFonts w:eastAsiaTheme="majorEastAsia" w:cstheme="majorBidi"/>
          <w:szCs w:val="28"/>
        </w:rPr>
        <w:t>Bill proposes the identification of several work experience programs that are exempted from requiring contractors to provide background checks for all their employees, given that certain conditions are met.</w:t>
      </w:r>
    </w:p>
    <w:p w14:paraId="24DCBB57" w14:textId="62378F5B" w:rsidR="00D00E26" w:rsidRDefault="00D00E26" w:rsidP="003E2412">
      <w:pPr>
        <w:pStyle w:val="ListParagraph"/>
        <w:numPr>
          <w:ilvl w:val="0"/>
          <w:numId w:val="68"/>
        </w:numPr>
        <w:tabs>
          <w:tab w:val="num" w:pos="360"/>
        </w:tabs>
        <w:rPr>
          <w:rFonts w:eastAsiaTheme="majorEastAsia" w:cstheme="majorBidi"/>
          <w:szCs w:val="28"/>
        </w:rPr>
      </w:pPr>
      <w:r>
        <w:rPr>
          <w:rFonts w:eastAsiaTheme="majorEastAsia" w:cstheme="majorBidi"/>
          <w:szCs w:val="28"/>
        </w:rPr>
        <w:t>It is estimated that the proposals could ensure student safety while also having a positive impact on employers’ willingness to contract with LEAs and provide work experience for students.</w:t>
      </w:r>
    </w:p>
    <w:p w14:paraId="373C7C69" w14:textId="77777777" w:rsidR="00CC22E9" w:rsidRDefault="00CC22E9" w:rsidP="001915DC">
      <w:pPr>
        <w:tabs>
          <w:tab w:val="num" w:pos="360"/>
        </w:tabs>
        <w:rPr>
          <w:rFonts w:eastAsiaTheme="majorEastAsia" w:cstheme="majorBidi"/>
          <w:szCs w:val="28"/>
        </w:rPr>
      </w:pPr>
    </w:p>
    <w:p w14:paraId="78FC2B7C" w14:textId="6D558029" w:rsidR="00CC22E9" w:rsidRPr="00CC22E9" w:rsidRDefault="00CC22E9" w:rsidP="001915DC">
      <w:pPr>
        <w:tabs>
          <w:tab w:val="num" w:pos="360"/>
        </w:tabs>
        <w:rPr>
          <w:rFonts w:eastAsiaTheme="majorEastAsia" w:cstheme="majorBidi"/>
          <w:szCs w:val="28"/>
          <w:u w:val="single"/>
        </w:rPr>
      </w:pPr>
      <w:r w:rsidRPr="00CC22E9">
        <w:rPr>
          <w:rFonts w:eastAsiaTheme="majorEastAsia" w:cstheme="majorBidi"/>
          <w:szCs w:val="28"/>
          <w:u w:val="single"/>
        </w:rPr>
        <w:t>Slide 9 – Bills of Note (2 of 2)</w:t>
      </w:r>
    </w:p>
    <w:p w14:paraId="3BB2350B" w14:textId="0A62A563" w:rsidR="00CC22E9" w:rsidRDefault="00CC22E9" w:rsidP="001915DC">
      <w:pPr>
        <w:tabs>
          <w:tab w:val="num" w:pos="360"/>
        </w:tabs>
        <w:rPr>
          <w:rFonts w:eastAsiaTheme="majorEastAsia" w:cstheme="majorBidi"/>
          <w:szCs w:val="28"/>
        </w:rPr>
      </w:pPr>
      <w:bookmarkStart w:id="41" w:name="_Hlk150168718"/>
      <w:r>
        <w:rPr>
          <w:rFonts w:eastAsiaTheme="majorEastAsia" w:cstheme="majorBidi"/>
          <w:szCs w:val="28"/>
        </w:rPr>
        <w:t>Assembly Bill 438 – Postsecondary Goals and Transition Services</w:t>
      </w:r>
    </w:p>
    <w:bookmarkEnd w:id="41"/>
    <w:p w14:paraId="1EED276B" w14:textId="6D175115" w:rsidR="00CC22E9" w:rsidRDefault="00CC22E9" w:rsidP="003E2412">
      <w:pPr>
        <w:pStyle w:val="ListParagraph"/>
        <w:numPr>
          <w:ilvl w:val="0"/>
          <w:numId w:val="69"/>
        </w:numPr>
        <w:tabs>
          <w:tab w:val="num" w:pos="360"/>
        </w:tabs>
        <w:rPr>
          <w:rFonts w:eastAsiaTheme="majorEastAsia" w:cstheme="majorBidi"/>
          <w:szCs w:val="28"/>
        </w:rPr>
      </w:pPr>
      <w:r>
        <w:rPr>
          <w:rFonts w:eastAsiaTheme="majorEastAsia" w:cstheme="majorBidi"/>
          <w:szCs w:val="28"/>
        </w:rPr>
        <w:t>New iteration of theme – previous bill proposed to move mandatory transition planning from 16 years of age to 14.</w:t>
      </w:r>
    </w:p>
    <w:p w14:paraId="22562A8B" w14:textId="38CC0CAA" w:rsidR="00CC22E9" w:rsidRDefault="00CC22E9" w:rsidP="003E2412">
      <w:pPr>
        <w:pStyle w:val="ListParagraph"/>
        <w:numPr>
          <w:ilvl w:val="0"/>
          <w:numId w:val="69"/>
        </w:numPr>
        <w:tabs>
          <w:tab w:val="num" w:pos="360"/>
        </w:tabs>
        <w:rPr>
          <w:rFonts w:eastAsiaTheme="majorEastAsia" w:cstheme="majorBidi"/>
          <w:szCs w:val="28"/>
        </w:rPr>
      </w:pPr>
      <w:r>
        <w:rPr>
          <w:rFonts w:eastAsiaTheme="majorEastAsia" w:cstheme="majorBidi"/>
          <w:szCs w:val="28"/>
        </w:rPr>
        <w:t>This bill proposes to begin the age of mandatory secondary transition planning upon entering ninth grade.</w:t>
      </w:r>
    </w:p>
    <w:p w14:paraId="57C9E565" w14:textId="77777777" w:rsidR="00CC22E9" w:rsidRDefault="00CC22E9" w:rsidP="001915DC">
      <w:pPr>
        <w:tabs>
          <w:tab w:val="num" w:pos="360"/>
        </w:tabs>
        <w:rPr>
          <w:rFonts w:eastAsiaTheme="majorEastAsia" w:cstheme="majorBidi"/>
          <w:szCs w:val="28"/>
        </w:rPr>
      </w:pPr>
    </w:p>
    <w:p w14:paraId="0A07BCD1" w14:textId="00D1C7F7" w:rsidR="00CC22E9" w:rsidRPr="00CC22E9" w:rsidRDefault="00CC22E9" w:rsidP="001915DC">
      <w:pPr>
        <w:tabs>
          <w:tab w:val="num" w:pos="360"/>
        </w:tabs>
        <w:rPr>
          <w:rFonts w:eastAsiaTheme="majorEastAsia" w:cstheme="majorBidi"/>
          <w:szCs w:val="28"/>
          <w:u w:val="single"/>
        </w:rPr>
      </w:pPr>
      <w:r w:rsidRPr="00CC22E9">
        <w:rPr>
          <w:rFonts w:eastAsiaTheme="majorEastAsia" w:cstheme="majorBidi"/>
          <w:szCs w:val="28"/>
          <w:u w:val="single"/>
        </w:rPr>
        <w:t>Slide 10 – Thank you</w:t>
      </w:r>
    </w:p>
    <w:p w14:paraId="5D2A8331" w14:textId="0D120416" w:rsidR="00CC22E9" w:rsidRDefault="00CC22E9" w:rsidP="001915DC">
      <w:pPr>
        <w:tabs>
          <w:tab w:val="num" w:pos="360"/>
        </w:tabs>
        <w:rPr>
          <w:rFonts w:eastAsiaTheme="majorEastAsia" w:cstheme="majorBidi"/>
          <w:szCs w:val="28"/>
        </w:rPr>
      </w:pPr>
      <w:r w:rsidRPr="00CC22E9">
        <w:rPr>
          <w:rFonts w:eastAsiaTheme="majorEastAsia" w:cstheme="majorBidi"/>
          <w:szCs w:val="28"/>
        </w:rPr>
        <w:t>nwavrin@cde.ca.gov</w:t>
      </w:r>
      <w:r>
        <w:rPr>
          <w:rFonts w:eastAsiaTheme="majorEastAsia" w:cstheme="majorBidi"/>
          <w:szCs w:val="28"/>
        </w:rPr>
        <w:t xml:space="preserve"> </w:t>
      </w:r>
    </w:p>
    <w:p w14:paraId="62E2F44B" w14:textId="6D71BC87" w:rsidR="00CC22E9" w:rsidRDefault="00CC22E9" w:rsidP="001915DC">
      <w:pPr>
        <w:tabs>
          <w:tab w:val="num" w:pos="360"/>
        </w:tabs>
        <w:rPr>
          <w:rFonts w:eastAsiaTheme="majorEastAsia" w:cstheme="majorBidi"/>
          <w:szCs w:val="28"/>
        </w:rPr>
      </w:pPr>
      <w:r>
        <w:rPr>
          <w:rFonts w:eastAsiaTheme="majorEastAsia" w:cstheme="majorBidi"/>
          <w:szCs w:val="28"/>
        </w:rPr>
        <w:t>CDE logo</w:t>
      </w:r>
    </w:p>
    <w:p w14:paraId="775158BE" w14:textId="77777777" w:rsidR="00EA4CA7" w:rsidRDefault="00EA4CA7" w:rsidP="001915DC">
      <w:pPr>
        <w:tabs>
          <w:tab w:val="num" w:pos="360"/>
        </w:tabs>
        <w:rPr>
          <w:rFonts w:eastAsiaTheme="majorEastAsia" w:cstheme="majorBidi"/>
          <w:szCs w:val="28"/>
        </w:rPr>
      </w:pPr>
    </w:p>
    <w:p w14:paraId="04C4BD7A" w14:textId="1F027B46" w:rsidR="00EA4CA7" w:rsidRDefault="00EA4CA7">
      <w:pPr>
        <w:rPr>
          <w:rFonts w:eastAsiaTheme="majorEastAsia" w:cstheme="majorBidi"/>
          <w:szCs w:val="28"/>
        </w:rPr>
      </w:pPr>
      <w:r>
        <w:rPr>
          <w:rFonts w:eastAsiaTheme="majorEastAsia" w:cstheme="majorBidi"/>
          <w:szCs w:val="28"/>
        </w:rPr>
        <w:br w:type="page"/>
      </w:r>
    </w:p>
    <w:p w14:paraId="118997C4" w14:textId="5EE8EF24" w:rsidR="00EA4CA7" w:rsidRDefault="00F84EB2" w:rsidP="00F84EB2">
      <w:pPr>
        <w:pStyle w:val="Heading1"/>
      </w:pPr>
      <w:bookmarkStart w:id="42" w:name="_Appendix_F:_Consumer"/>
      <w:bookmarkEnd w:id="42"/>
      <w:r>
        <w:lastRenderedPageBreak/>
        <w:t>Appendix F: Consumer Satisfaction Survey Presentation</w:t>
      </w:r>
    </w:p>
    <w:p w14:paraId="683AC7EC" w14:textId="77777777" w:rsidR="0040614E" w:rsidRPr="0040614E" w:rsidRDefault="0040614E" w:rsidP="0040614E"/>
    <w:p w14:paraId="0B02416B" w14:textId="77777777" w:rsidR="00F84EB2" w:rsidRDefault="00EA4CA7" w:rsidP="00EA4CA7">
      <w:pPr>
        <w:pStyle w:val="Heading2"/>
      </w:pPr>
      <w:r w:rsidRPr="00EA4CA7">
        <w:t>SLIDE 1</w:t>
      </w:r>
    </w:p>
    <w:p w14:paraId="668FE2E3" w14:textId="793F4335" w:rsidR="00EA4CA7" w:rsidRPr="00EA4CA7" w:rsidRDefault="00EA4CA7" w:rsidP="00F84EB2">
      <w:r w:rsidRPr="00EA4CA7">
        <w:t>Consumer Satisfaction Survey: Discussion of 2022 Survey Results and 2023 Survey Concerns</w:t>
      </w:r>
    </w:p>
    <w:p w14:paraId="39001082" w14:textId="77777777" w:rsidR="00EA4CA7" w:rsidRPr="00EA4CA7" w:rsidRDefault="00EA4CA7" w:rsidP="00EA4CA7">
      <w:r w:rsidRPr="00EA4CA7">
        <w:t>Presentation</w:t>
      </w:r>
    </w:p>
    <w:p w14:paraId="5286103C" w14:textId="77777777" w:rsidR="00EA4CA7" w:rsidRPr="00EA4CA7" w:rsidRDefault="00EA4CA7" w:rsidP="00EA4CA7">
      <w:r w:rsidRPr="00EA4CA7">
        <w:t>September 7, 2023</w:t>
      </w:r>
    </w:p>
    <w:p w14:paraId="7BFBE375" w14:textId="77777777" w:rsidR="00EA4CA7" w:rsidRDefault="00EA4CA7" w:rsidP="00EA4CA7">
      <w:pPr>
        <w:spacing w:line="259" w:lineRule="auto"/>
        <w:rPr>
          <w:rFonts w:eastAsia="Arial"/>
          <w:szCs w:val="22"/>
        </w:rPr>
      </w:pPr>
      <w:r w:rsidRPr="00EA4CA7">
        <w:rPr>
          <w:rFonts w:eastAsia="Arial"/>
          <w:szCs w:val="22"/>
        </w:rPr>
        <w:t xml:space="preserve">State Rehabilitation Council: Monitoring and Evaluation Committee </w:t>
      </w:r>
    </w:p>
    <w:p w14:paraId="66BD369D" w14:textId="614700F0" w:rsidR="00EA4CA7" w:rsidRPr="00EA4CA7" w:rsidRDefault="00EA4CA7" w:rsidP="00EA4CA7">
      <w:pPr>
        <w:spacing w:line="259" w:lineRule="auto"/>
        <w:rPr>
          <w:rFonts w:eastAsia="Arial"/>
          <w:szCs w:val="22"/>
        </w:rPr>
      </w:pPr>
      <w:r w:rsidRPr="00EA4CA7">
        <w:t>Prepared By</w:t>
      </w:r>
    </w:p>
    <w:p w14:paraId="03E524A4" w14:textId="77777777" w:rsidR="00EA4CA7" w:rsidRPr="00EA4CA7" w:rsidRDefault="00EA4CA7" w:rsidP="00EA4CA7">
      <w:pPr>
        <w:spacing w:line="259" w:lineRule="auto"/>
        <w:rPr>
          <w:rFonts w:eastAsia="Arial"/>
          <w:szCs w:val="22"/>
        </w:rPr>
      </w:pPr>
      <w:r w:rsidRPr="00EA4CA7">
        <w:rPr>
          <w:rFonts w:eastAsia="Arial"/>
          <w:szCs w:val="22"/>
        </w:rPr>
        <w:t>Planning Unit</w:t>
      </w:r>
    </w:p>
    <w:p w14:paraId="08BB67DF" w14:textId="77777777" w:rsidR="00EA4CA7" w:rsidRDefault="00EA4CA7" w:rsidP="00EA4CA7">
      <w:pPr>
        <w:spacing w:line="259" w:lineRule="auto"/>
        <w:rPr>
          <w:rFonts w:eastAsia="Arial"/>
          <w:szCs w:val="22"/>
        </w:rPr>
      </w:pPr>
      <w:r w:rsidRPr="00EA4CA7">
        <w:rPr>
          <w:rFonts w:eastAsia="Arial"/>
          <w:szCs w:val="22"/>
        </w:rPr>
        <w:t>Department of Rehabilitation</w:t>
      </w:r>
    </w:p>
    <w:p w14:paraId="50744D0C" w14:textId="77777777" w:rsidR="00F84EB2" w:rsidRPr="00EA4CA7" w:rsidRDefault="00F84EB2" w:rsidP="00EA4CA7">
      <w:pPr>
        <w:spacing w:line="259" w:lineRule="auto"/>
        <w:rPr>
          <w:rFonts w:eastAsia="Arial"/>
          <w:szCs w:val="22"/>
        </w:rPr>
      </w:pPr>
    </w:p>
    <w:p w14:paraId="188C83A5" w14:textId="77777777" w:rsidR="00EA4CA7" w:rsidRPr="00EA4CA7" w:rsidRDefault="00EA4CA7" w:rsidP="00EA4CA7">
      <w:pPr>
        <w:pStyle w:val="Heading2"/>
      </w:pPr>
      <w:r w:rsidRPr="00EA4CA7">
        <w:t>SLIDE 2</w:t>
      </w:r>
    </w:p>
    <w:p w14:paraId="61A31C2B" w14:textId="77777777" w:rsidR="00EA4CA7" w:rsidRPr="00EA4CA7" w:rsidRDefault="00EA4CA7" w:rsidP="00EA4CA7">
      <w:r w:rsidRPr="00EA4CA7">
        <w:t>Consumer Satisfaction Survey</w:t>
      </w:r>
    </w:p>
    <w:p w14:paraId="497C858C" w14:textId="77777777" w:rsidR="00EA4CA7" w:rsidRPr="00EA4CA7" w:rsidRDefault="00EA4CA7" w:rsidP="003E2412">
      <w:pPr>
        <w:numPr>
          <w:ilvl w:val="0"/>
          <w:numId w:val="75"/>
        </w:numPr>
        <w:spacing w:after="160" w:line="259" w:lineRule="auto"/>
        <w:contextualSpacing/>
        <w:rPr>
          <w:rFonts w:eastAsia="Arial"/>
          <w:szCs w:val="22"/>
        </w:rPr>
      </w:pPr>
      <w:r w:rsidRPr="00EA4CA7">
        <w:rPr>
          <w:rFonts w:eastAsia="Arial"/>
          <w:szCs w:val="22"/>
        </w:rPr>
        <w:t>DOR is responsible for providing high-quality, effective services to its consumers that lead to successful employment outcomes through its Vocational Rehabilitation programs.</w:t>
      </w:r>
    </w:p>
    <w:p w14:paraId="491C233A" w14:textId="77777777" w:rsidR="00EA4CA7" w:rsidRPr="00EA4CA7" w:rsidRDefault="00EA4CA7" w:rsidP="003E2412">
      <w:pPr>
        <w:numPr>
          <w:ilvl w:val="0"/>
          <w:numId w:val="75"/>
        </w:numPr>
        <w:spacing w:after="160" w:line="259" w:lineRule="auto"/>
        <w:contextualSpacing/>
        <w:rPr>
          <w:rFonts w:eastAsia="Arial"/>
          <w:szCs w:val="22"/>
        </w:rPr>
      </w:pPr>
      <w:r w:rsidRPr="00EA4CA7">
        <w:rPr>
          <w:rFonts w:eastAsia="Arial"/>
          <w:szCs w:val="22"/>
        </w:rPr>
        <w:t>DOR conducts the Consumer Satisfaction Survey annually (in collaboration with the State Rehabilitation Council).</w:t>
      </w:r>
    </w:p>
    <w:p w14:paraId="578039F7" w14:textId="77777777" w:rsidR="00EA4CA7" w:rsidRPr="00EA4CA7" w:rsidRDefault="00EA4CA7" w:rsidP="003E2412">
      <w:pPr>
        <w:numPr>
          <w:ilvl w:val="0"/>
          <w:numId w:val="75"/>
        </w:numPr>
        <w:spacing w:after="160" w:line="259" w:lineRule="auto"/>
        <w:contextualSpacing/>
        <w:rPr>
          <w:rFonts w:eastAsia="Arial"/>
          <w:szCs w:val="22"/>
        </w:rPr>
      </w:pPr>
      <w:r w:rsidRPr="00EA4CA7">
        <w:rPr>
          <w:rFonts w:eastAsia="Arial"/>
          <w:szCs w:val="22"/>
        </w:rPr>
        <w:t>This anonymous survey allows consumers to report their satisfaction with services provided by DOR in the previous state fiscal year.</w:t>
      </w:r>
    </w:p>
    <w:p w14:paraId="6D3CA706" w14:textId="77777777" w:rsidR="00EA4CA7" w:rsidRPr="00EA4CA7" w:rsidRDefault="00EA4CA7" w:rsidP="003E2412">
      <w:pPr>
        <w:numPr>
          <w:ilvl w:val="0"/>
          <w:numId w:val="75"/>
        </w:numPr>
        <w:spacing w:after="160" w:line="259" w:lineRule="auto"/>
        <w:contextualSpacing/>
        <w:rPr>
          <w:rFonts w:eastAsia="Arial"/>
          <w:szCs w:val="22"/>
        </w:rPr>
      </w:pPr>
      <w:r w:rsidRPr="00EA4CA7">
        <w:rPr>
          <w:rFonts w:eastAsia="Arial"/>
          <w:szCs w:val="22"/>
        </w:rPr>
        <w:t>Results from the survey are shared publicly and used as a tool to help improve DOR’s service delivery process.</w:t>
      </w:r>
    </w:p>
    <w:p w14:paraId="4AE07968" w14:textId="77777777" w:rsidR="00EA4CA7" w:rsidRPr="00EA4CA7" w:rsidRDefault="00EA4CA7" w:rsidP="003E2412">
      <w:pPr>
        <w:numPr>
          <w:ilvl w:val="0"/>
          <w:numId w:val="75"/>
        </w:numPr>
        <w:spacing w:after="160" w:line="259" w:lineRule="auto"/>
        <w:contextualSpacing/>
        <w:rPr>
          <w:rFonts w:eastAsia="Arial"/>
          <w:szCs w:val="22"/>
        </w:rPr>
      </w:pPr>
      <w:r w:rsidRPr="00EA4CA7">
        <w:rPr>
          <w:rFonts w:eastAsia="Arial"/>
          <w:szCs w:val="22"/>
        </w:rPr>
        <w:t>Separate survey results for Vocational Rehabilitation (VR) consumers and Potentially Eligible (PE) participants.</w:t>
      </w:r>
    </w:p>
    <w:p w14:paraId="209E57BC" w14:textId="77777777" w:rsidR="00EA4CA7" w:rsidRPr="00EA4CA7" w:rsidRDefault="00EA4CA7" w:rsidP="00EA4CA7">
      <w:pPr>
        <w:pStyle w:val="Heading2"/>
      </w:pPr>
      <w:r w:rsidRPr="00EA4CA7">
        <w:t>SLIDE 3</w:t>
      </w:r>
    </w:p>
    <w:p w14:paraId="75988FAD" w14:textId="77777777" w:rsidR="00EA4CA7" w:rsidRPr="00EA4CA7" w:rsidRDefault="00EA4CA7" w:rsidP="00EA4CA7">
      <w:r w:rsidRPr="00EA4CA7">
        <w:t>Discussion Items</w:t>
      </w:r>
    </w:p>
    <w:p w14:paraId="78CCCB84" w14:textId="77777777" w:rsidR="00EA4CA7" w:rsidRPr="00EA4CA7" w:rsidRDefault="00EA4CA7" w:rsidP="003E2412">
      <w:pPr>
        <w:numPr>
          <w:ilvl w:val="0"/>
          <w:numId w:val="76"/>
        </w:numPr>
        <w:spacing w:after="160" w:line="259" w:lineRule="auto"/>
        <w:contextualSpacing/>
        <w:rPr>
          <w:rFonts w:eastAsia="Arial"/>
          <w:szCs w:val="22"/>
        </w:rPr>
      </w:pPr>
      <w:r w:rsidRPr="00EA4CA7">
        <w:rPr>
          <w:rFonts w:eastAsia="Arial"/>
          <w:szCs w:val="22"/>
        </w:rPr>
        <w:t>Potentially eligible participants reporting “only somewhat satisfied with employment guidance (71.1% score) they received from their counselor.”</w:t>
      </w:r>
    </w:p>
    <w:p w14:paraId="63A887E7" w14:textId="77777777" w:rsidR="00EA4CA7" w:rsidRPr="00EA4CA7" w:rsidRDefault="00EA4CA7" w:rsidP="003E2412">
      <w:pPr>
        <w:numPr>
          <w:ilvl w:val="0"/>
          <w:numId w:val="76"/>
        </w:numPr>
        <w:spacing w:after="160" w:line="259" w:lineRule="auto"/>
        <w:contextualSpacing/>
        <w:rPr>
          <w:rFonts w:eastAsia="Arial"/>
          <w:szCs w:val="22"/>
        </w:rPr>
      </w:pPr>
      <w:r w:rsidRPr="00EA4CA7">
        <w:rPr>
          <w:rFonts w:eastAsia="Arial"/>
          <w:szCs w:val="22"/>
        </w:rPr>
        <w:t>Additional insight regarding the “lack of desired jobs” reported as a reason for unemployment.</w:t>
      </w:r>
    </w:p>
    <w:p w14:paraId="537299FC" w14:textId="77777777" w:rsidR="00EA4CA7" w:rsidRPr="00EA4CA7" w:rsidRDefault="00EA4CA7" w:rsidP="003E2412">
      <w:pPr>
        <w:numPr>
          <w:ilvl w:val="0"/>
          <w:numId w:val="76"/>
        </w:numPr>
        <w:spacing w:after="160" w:line="259" w:lineRule="auto"/>
        <w:contextualSpacing/>
        <w:rPr>
          <w:rFonts w:eastAsia="Arial"/>
          <w:szCs w:val="22"/>
        </w:rPr>
      </w:pPr>
      <w:r w:rsidRPr="00EA4CA7">
        <w:rPr>
          <w:rFonts w:eastAsia="Arial"/>
          <w:szCs w:val="22"/>
        </w:rPr>
        <w:t xml:space="preserve">Data on the average amount of time from when a consumer enters VR to obtaining employment. </w:t>
      </w:r>
    </w:p>
    <w:p w14:paraId="6E8A360E" w14:textId="77777777" w:rsidR="00EA4CA7" w:rsidRPr="00EA4CA7" w:rsidRDefault="00EA4CA7" w:rsidP="003E2412">
      <w:pPr>
        <w:numPr>
          <w:ilvl w:val="0"/>
          <w:numId w:val="76"/>
        </w:numPr>
        <w:spacing w:after="160" w:line="259" w:lineRule="auto"/>
        <w:contextualSpacing/>
        <w:rPr>
          <w:rFonts w:eastAsia="Arial"/>
          <w:szCs w:val="22"/>
        </w:rPr>
      </w:pPr>
      <w:r w:rsidRPr="00EA4CA7">
        <w:rPr>
          <w:rFonts w:eastAsia="Arial"/>
          <w:szCs w:val="22"/>
        </w:rPr>
        <w:t>Survey delivery and administration, including concerns regarding the 2023 CSS response rate and methods to increase survey participation.</w:t>
      </w:r>
    </w:p>
    <w:p w14:paraId="4748AB4D" w14:textId="77777777" w:rsidR="00EA4CA7" w:rsidRPr="00EA4CA7" w:rsidRDefault="00EA4CA7" w:rsidP="00EA4CA7">
      <w:pPr>
        <w:pStyle w:val="Heading2"/>
      </w:pPr>
      <w:r w:rsidRPr="00EA4CA7">
        <w:t>SLIDE 4</w:t>
      </w:r>
    </w:p>
    <w:p w14:paraId="49E07852" w14:textId="77777777" w:rsidR="00EA4CA7" w:rsidRPr="00EA4CA7" w:rsidRDefault="00EA4CA7" w:rsidP="00EA4CA7">
      <w:r w:rsidRPr="00EA4CA7">
        <w:t>Discussion Item 1: Potentially eligible participants reporting “only somewhat satisfied with employment guidance (71.1% score) they received from their counselor.” (1 of 2)</w:t>
      </w:r>
    </w:p>
    <w:p w14:paraId="4374C957" w14:textId="77777777" w:rsidR="00EA4CA7" w:rsidRPr="00EA4CA7" w:rsidRDefault="00EA4CA7" w:rsidP="003E2412">
      <w:pPr>
        <w:numPr>
          <w:ilvl w:val="0"/>
          <w:numId w:val="77"/>
        </w:numPr>
        <w:spacing w:after="160" w:line="259" w:lineRule="auto"/>
        <w:contextualSpacing/>
        <w:rPr>
          <w:rFonts w:eastAsia="Arial"/>
          <w:szCs w:val="22"/>
        </w:rPr>
      </w:pPr>
      <w:r w:rsidRPr="00EA4CA7">
        <w:rPr>
          <w:rFonts w:eastAsia="Arial"/>
          <w:b/>
          <w:szCs w:val="22"/>
        </w:rPr>
        <w:lastRenderedPageBreak/>
        <w:t>Survey Question:</w:t>
      </w:r>
      <w:r w:rsidRPr="00EA4CA7">
        <w:rPr>
          <w:rFonts w:eastAsia="Arial"/>
          <w:bCs/>
          <w:szCs w:val="22"/>
        </w:rPr>
        <w:t xml:space="preserve"> </w:t>
      </w:r>
      <w:r w:rsidRPr="00EA4CA7">
        <w:rPr>
          <w:rFonts w:eastAsia="Arial"/>
          <w:szCs w:val="22"/>
        </w:rPr>
        <w:t>My counselor provided me with guidance and information that helped me understand the jobs in my area and how to get hired by businesses (satisfaction rating scale of not at all satisfied to extremely satisfied).</w:t>
      </w:r>
    </w:p>
    <w:p w14:paraId="725CE97E" w14:textId="77777777" w:rsidR="00EA4CA7" w:rsidRPr="00EA4CA7" w:rsidRDefault="00EA4CA7" w:rsidP="003E2412">
      <w:pPr>
        <w:numPr>
          <w:ilvl w:val="0"/>
          <w:numId w:val="77"/>
        </w:numPr>
        <w:spacing w:after="160" w:line="259" w:lineRule="auto"/>
        <w:contextualSpacing/>
        <w:rPr>
          <w:rFonts w:eastAsia="Arial"/>
          <w:b/>
          <w:szCs w:val="22"/>
        </w:rPr>
      </w:pPr>
      <w:r w:rsidRPr="00EA4CA7">
        <w:rPr>
          <w:rFonts w:eastAsia="Arial"/>
          <w:b/>
          <w:szCs w:val="22"/>
        </w:rPr>
        <w:t xml:space="preserve">Background: </w:t>
      </w:r>
    </w:p>
    <w:p w14:paraId="71766D46" w14:textId="77777777" w:rsidR="00EA4CA7" w:rsidRPr="00EA4CA7" w:rsidRDefault="00EA4CA7" w:rsidP="003E2412">
      <w:pPr>
        <w:numPr>
          <w:ilvl w:val="1"/>
          <w:numId w:val="77"/>
        </w:numPr>
        <w:spacing w:after="160" w:line="259" w:lineRule="auto"/>
        <w:contextualSpacing/>
        <w:rPr>
          <w:rFonts w:eastAsia="Arial"/>
          <w:szCs w:val="22"/>
        </w:rPr>
      </w:pPr>
      <w:r w:rsidRPr="00EA4CA7">
        <w:rPr>
          <w:rFonts w:eastAsia="Arial"/>
          <w:szCs w:val="22"/>
        </w:rPr>
        <w:t>Survey created for VR consumers, not for PE participants</w:t>
      </w:r>
    </w:p>
    <w:p w14:paraId="674B02D9" w14:textId="77777777" w:rsidR="00EA4CA7" w:rsidRPr="00EA4CA7" w:rsidRDefault="00EA4CA7" w:rsidP="003E2412">
      <w:pPr>
        <w:numPr>
          <w:ilvl w:val="1"/>
          <w:numId w:val="77"/>
        </w:numPr>
        <w:spacing w:after="160" w:line="259" w:lineRule="auto"/>
        <w:contextualSpacing/>
        <w:rPr>
          <w:rFonts w:eastAsia="Arial"/>
          <w:szCs w:val="22"/>
        </w:rPr>
      </w:pPr>
      <w:r w:rsidRPr="00EA4CA7">
        <w:rPr>
          <w:rFonts w:eastAsia="Arial"/>
          <w:szCs w:val="22"/>
        </w:rPr>
        <w:t>VR and PE results separated in 2022</w:t>
      </w:r>
    </w:p>
    <w:p w14:paraId="43B938BE" w14:textId="77777777" w:rsidR="00EA4CA7" w:rsidRPr="00EA4CA7" w:rsidRDefault="00EA4CA7" w:rsidP="003E2412">
      <w:pPr>
        <w:numPr>
          <w:ilvl w:val="1"/>
          <w:numId w:val="77"/>
        </w:numPr>
        <w:spacing w:after="160" w:line="259" w:lineRule="auto"/>
        <w:contextualSpacing/>
        <w:rPr>
          <w:rFonts w:eastAsia="Arial"/>
          <w:szCs w:val="22"/>
        </w:rPr>
      </w:pPr>
      <w:r w:rsidRPr="00EA4CA7">
        <w:rPr>
          <w:rFonts w:eastAsia="Arial"/>
          <w:szCs w:val="22"/>
        </w:rPr>
        <w:t>Several employment-related responses not published in Summary Report or Dashboard</w:t>
      </w:r>
    </w:p>
    <w:p w14:paraId="33C298CE" w14:textId="77777777" w:rsidR="00EA4CA7" w:rsidRPr="00EA4CA7" w:rsidRDefault="00EA4CA7" w:rsidP="003E2412">
      <w:pPr>
        <w:numPr>
          <w:ilvl w:val="1"/>
          <w:numId w:val="77"/>
        </w:numPr>
        <w:spacing w:after="160" w:line="259" w:lineRule="auto"/>
        <w:contextualSpacing/>
        <w:rPr>
          <w:rFonts w:eastAsia="Arial"/>
          <w:szCs w:val="22"/>
        </w:rPr>
      </w:pPr>
      <w:r w:rsidRPr="00EA4CA7">
        <w:rPr>
          <w:rFonts w:eastAsia="Arial"/>
          <w:szCs w:val="22"/>
        </w:rPr>
        <w:t xml:space="preserve">PE participants are provided with skills, work-based learning experience, and counseling, not necessarily employment guidance </w:t>
      </w:r>
    </w:p>
    <w:p w14:paraId="4B6CF120" w14:textId="77777777" w:rsidR="00EA4CA7" w:rsidRPr="00EA4CA7" w:rsidRDefault="00EA4CA7" w:rsidP="003E2412">
      <w:pPr>
        <w:numPr>
          <w:ilvl w:val="1"/>
          <w:numId w:val="77"/>
        </w:numPr>
        <w:spacing w:after="160" w:line="259" w:lineRule="auto"/>
        <w:contextualSpacing/>
        <w:rPr>
          <w:rFonts w:eastAsia="Arial"/>
          <w:szCs w:val="22"/>
        </w:rPr>
      </w:pPr>
      <w:r w:rsidRPr="00EA4CA7">
        <w:rPr>
          <w:rFonts w:eastAsia="Arial"/>
          <w:szCs w:val="22"/>
        </w:rPr>
        <w:t>Question not relevant to PE participants</w:t>
      </w:r>
    </w:p>
    <w:p w14:paraId="2D6B2DBF" w14:textId="77777777" w:rsidR="00EA4CA7" w:rsidRPr="00EA4CA7" w:rsidRDefault="00EA4CA7" w:rsidP="00EA4CA7">
      <w:pPr>
        <w:pStyle w:val="Heading2"/>
      </w:pPr>
      <w:r w:rsidRPr="00EA4CA7">
        <w:t>SLIDE 5</w:t>
      </w:r>
    </w:p>
    <w:p w14:paraId="03C6B90E" w14:textId="77777777" w:rsidR="00EA4CA7" w:rsidRPr="00EA4CA7" w:rsidRDefault="00EA4CA7" w:rsidP="00EA4CA7">
      <w:r w:rsidRPr="00EA4CA7">
        <w:t>Discussion Item 1: Potentially eligible participants reporting “only somewhat satisfied with employment guidance (71.1% score) they received from their counselor.” (2 of 2)</w:t>
      </w:r>
    </w:p>
    <w:p w14:paraId="79B5F831" w14:textId="77777777" w:rsidR="00EA4CA7" w:rsidRPr="00EA4CA7" w:rsidRDefault="00EA4CA7" w:rsidP="003E2412">
      <w:pPr>
        <w:numPr>
          <w:ilvl w:val="0"/>
          <w:numId w:val="78"/>
        </w:numPr>
        <w:spacing w:after="160" w:line="259" w:lineRule="auto"/>
        <w:contextualSpacing/>
        <w:rPr>
          <w:rFonts w:eastAsia="Arial"/>
          <w:b/>
          <w:bCs/>
          <w:szCs w:val="22"/>
        </w:rPr>
      </w:pPr>
      <w:r w:rsidRPr="00EA4CA7">
        <w:rPr>
          <w:rFonts w:eastAsia="Arial"/>
          <w:b/>
          <w:bCs/>
          <w:szCs w:val="22"/>
        </w:rPr>
        <w:t xml:space="preserve">Resolution: </w:t>
      </w:r>
    </w:p>
    <w:p w14:paraId="54FF7326" w14:textId="77777777" w:rsidR="00EA4CA7" w:rsidRPr="00EA4CA7" w:rsidRDefault="00EA4CA7" w:rsidP="003E2412">
      <w:pPr>
        <w:numPr>
          <w:ilvl w:val="1"/>
          <w:numId w:val="78"/>
        </w:numPr>
        <w:spacing w:after="160" w:line="259" w:lineRule="auto"/>
        <w:contextualSpacing/>
        <w:rPr>
          <w:rFonts w:eastAsia="Arial"/>
          <w:szCs w:val="22"/>
        </w:rPr>
      </w:pPr>
      <w:r w:rsidRPr="00EA4CA7">
        <w:rPr>
          <w:rFonts w:eastAsia="Arial"/>
          <w:szCs w:val="22"/>
        </w:rPr>
        <w:t>For the 2023 CSS, we have redesigned all the PE questions, omitting employment-related questions.</w:t>
      </w:r>
    </w:p>
    <w:p w14:paraId="66F162AD" w14:textId="77777777" w:rsidR="00EA4CA7" w:rsidRPr="00EA4CA7" w:rsidRDefault="00EA4CA7" w:rsidP="003E2412">
      <w:pPr>
        <w:numPr>
          <w:ilvl w:val="1"/>
          <w:numId w:val="78"/>
        </w:numPr>
        <w:spacing w:after="160" w:line="259" w:lineRule="auto"/>
        <w:contextualSpacing/>
        <w:rPr>
          <w:rFonts w:eastAsia="Arial"/>
          <w:szCs w:val="22"/>
        </w:rPr>
      </w:pPr>
      <w:r w:rsidRPr="00EA4CA7">
        <w:rPr>
          <w:rFonts w:eastAsia="Arial"/>
          <w:szCs w:val="22"/>
        </w:rPr>
        <w:t>PE survey includes three questions targeted specifically towards Student Services (see attached 2023 Student Services Satisfaction Survey).</w:t>
      </w:r>
    </w:p>
    <w:p w14:paraId="556379F0" w14:textId="77777777" w:rsidR="00EA4CA7" w:rsidRPr="00EA4CA7" w:rsidRDefault="00EA4CA7" w:rsidP="00EA4CA7">
      <w:pPr>
        <w:pStyle w:val="Heading2"/>
      </w:pPr>
      <w:r w:rsidRPr="00EA4CA7">
        <w:t>SLIDE 6</w:t>
      </w:r>
    </w:p>
    <w:p w14:paraId="6449C606" w14:textId="77777777" w:rsidR="00EA4CA7" w:rsidRPr="00EA4CA7" w:rsidRDefault="00EA4CA7" w:rsidP="00EA4CA7">
      <w:r w:rsidRPr="00EA4CA7">
        <w:t>Discussion Item 2: Additional insight regarding the “lack of desired jobs” reported as a reason for unemployment. (1 of 2)</w:t>
      </w:r>
    </w:p>
    <w:p w14:paraId="7D3ECC36" w14:textId="77777777" w:rsidR="00EA4CA7" w:rsidRPr="00EA4CA7" w:rsidRDefault="00EA4CA7" w:rsidP="00EA4CA7">
      <w:pPr>
        <w:spacing w:after="160" w:line="259" w:lineRule="auto"/>
        <w:rPr>
          <w:rFonts w:eastAsia="Arial"/>
          <w:szCs w:val="22"/>
        </w:rPr>
      </w:pPr>
      <w:r w:rsidRPr="00EA4CA7">
        <w:rPr>
          <w:rFonts w:eastAsia="Arial"/>
          <w:b/>
          <w:szCs w:val="22"/>
        </w:rPr>
        <w:t>Survey Question:</w:t>
      </w:r>
      <w:r w:rsidRPr="00EA4CA7">
        <w:rPr>
          <w:rFonts w:eastAsia="Arial"/>
          <w:szCs w:val="22"/>
        </w:rPr>
        <w:t xml:space="preserve"> Check all the reasons below that you are not employed: </w:t>
      </w:r>
    </w:p>
    <w:p w14:paraId="6D2D335E" w14:textId="77777777" w:rsidR="00EA4CA7" w:rsidRPr="00EA4CA7" w:rsidRDefault="00EA4CA7" w:rsidP="003E2412">
      <w:pPr>
        <w:numPr>
          <w:ilvl w:val="0"/>
          <w:numId w:val="79"/>
        </w:numPr>
        <w:spacing w:after="160" w:line="259" w:lineRule="auto"/>
        <w:contextualSpacing/>
        <w:rPr>
          <w:rFonts w:eastAsia="Arial"/>
          <w:szCs w:val="22"/>
        </w:rPr>
      </w:pPr>
      <w:r w:rsidRPr="00EA4CA7">
        <w:rPr>
          <w:rFonts w:eastAsia="Arial"/>
          <w:szCs w:val="22"/>
        </w:rPr>
        <w:t>I am still looking.</w:t>
      </w:r>
    </w:p>
    <w:p w14:paraId="7A1891CF" w14:textId="77777777" w:rsidR="00EA4CA7" w:rsidRPr="00EA4CA7" w:rsidRDefault="00EA4CA7" w:rsidP="003E2412">
      <w:pPr>
        <w:numPr>
          <w:ilvl w:val="0"/>
          <w:numId w:val="79"/>
        </w:numPr>
        <w:spacing w:after="160" w:line="259" w:lineRule="auto"/>
        <w:contextualSpacing/>
        <w:rPr>
          <w:rFonts w:eastAsia="Arial"/>
          <w:szCs w:val="22"/>
        </w:rPr>
      </w:pPr>
      <w:r w:rsidRPr="00EA4CA7">
        <w:rPr>
          <w:rFonts w:eastAsia="Arial"/>
          <w:szCs w:val="22"/>
        </w:rPr>
        <w:t>I am a student.</w:t>
      </w:r>
    </w:p>
    <w:p w14:paraId="1B9EAB5C" w14:textId="77777777" w:rsidR="00EA4CA7" w:rsidRPr="00EA4CA7" w:rsidRDefault="00EA4CA7" w:rsidP="003E2412">
      <w:pPr>
        <w:numPr>
          <w:ilvl w:val="0"/>
          <w:numId w:val="79"/>
        </w:numPr>
        <w:spacing w:after="160" w:line="259" w:lineRule="auto"/>
        <w:contextualSpacing/>
        <w:rPr>
          <w:rFonts w:eastAsia="Arial"/>
          <w:szCs w:val="22"/>
        </w:rPr>
      </w:pPr>
      <w:r w:rsidRPr="00EA4CA7">
        <w:rPr>
          <w:rFonts w:eastAsia="Arial"/>
          <w:szCs w:val="22"/>
        </w:rPr>
        <w:t xml:space="preserve">My disability prevents me from working. </w:t>
      </w:r>
      <w:r w:rsidRPr="00EA4CA7">
        <w:rPr>
          <w:rFonts w:eastAsia="Arial"/>
          <w:szCs w:val="22"/>
        </w:rPr>
        <w:tab/>
      </w:r>
    </w:p>
    <w:p w14:paraId="3120B753" w14:textId="77777777" w:rsidR="00EA4CA7" w:rsidRPr="00EA4CA7" w:rsidRDefault="00EA4CA7" w:rsidP="003E2412">
      <w:pPr>
        <w:numPr>
          <w:ilvl w:val="0"/>
          <w:numId w:val="79"/>
        </w:numPr>
        <w:spacing w:after="160" w:line="259" w:lineRule="auto"/>
        <w:contextualSpacing/>
        <w:rPr>
          <w:rFonts w:eastAsia="Arial"/>
          <w:szCs w:val="22"/>
        </w:rPr>
      </w:pPr>
      <w:r w:rsidRPr="00EA4CA7">
        <w:rPr>
          <w:rFonts w:eastAsia="Arial"/>
          <w:szCs w:val="22"/>
        </w:rPr>
        <w:t>I do not want to give up my SSI/SSDI benefits.</w:t>
      </w:r>
      <w:r w:rsidRPr="00EA4CA7">
        <w:rPr>
          <w:rFonts w:eastAsia="Arial"/>
          <w:szCs w:val="22"/>
        </w:rPr>
        <w:tab/>
      </w:r>
    </w:p>
    <w:p w14:paraId="4F25A8E5" w14:textId="77777777" w:rsidR="00EA4CA7" w:rsidRPr="00EA4CA7" w:rsidRDefault="00EA4CA7" w:rsidP="003E2412">
      <w:pPr>
        <w:numPr>
          <w:ilvl w:val="0"/>
          <w:numId w:val="79"/>
        </w:numPr>
        <w:spacing w:after="160" w:line="259" w:lineRule="auto"/>
        <w:contextualSpacing/>
        <w:rPr>
          <w:rFonts w:eastAsia="Arial"/>
          <w:szCs w:val="22"/>
        </w:rPr>
      </w:pPr>
      <w:r w:rsidRPr="00EA4CA7">
        <w:rPr>
          <w:rFonts w:eastAsia="Arial"/>
          <w:szCs w:val="22"/>
        </w:rPr>
        <w:t>There are no jobs available to me that are consistent with my DOR employment plan.</w:t>
      </w:r>
    </w:p>
    <w:p w14:paraId="72CD2671" w14:textId="77777777" w:rsidR="00EA4CA7" w:rsidRPr="00EA4CA7" w:rsidRDefault="00EA4CA7" w:rsidP="003E2412">
      <w:pPr>
        <w:numPr>
          <w:ilvl w:val="0"/>
          <w:numId w:val="79"/>
        </w:numPr>
        <w:spacing w:after="160" w:line="259" w:lineRule="auto"/>
        <w:contextualSpacing/>
        <w:rPr>
          <w:rFonts w:eastAsia="Arial"/>
          <w:szCs w:val="22"/>
        </w:rPr>
      </w:pPr>
      <w:r w:rsidRPr="00EA4CA7">
        <w:rPr>
          <w:rFonts w:eastAsia="Arial"/>
          <w:szCs w:val="22"/>
        </w:rPr>
        <w:t>DOR did not assist me in finding a job.</w:t>
      </w:r>
    </w:p>
    <w:p w14:paraId="4348A14E" w14:textId="77777777" w:rsidR="00EA4CA7" w:rsidRPr="00EA4CA7" w:rsidRDefault="00EA4CA7" w:rsidP="003E2412">
      <w:pPr>
        <w:numPr>
          <w:ilvl w:val="0"/>
          <w:numId w:val="79"/>
        </w:numPr>
        <w:spacing w:after="160" w:line="259" w:lineRule="auto"/>
        <w:contextualSpacing/>
        <w:rPr>
          <w:rFonts w:eastAsia="Arial"/>
          <w:szCs w:val="22"/>
        </w:rPr>
      </w:pPr>
      <w:r w:rsidRPr="00EA4CA7">
        <w:rPr>
          <w:rFonts w:eastAsia="Arial"/>
          <w:szCs w:val="22"/>
        </w:rPr>
        <w:t>I have family issues such as daycare or caring for relative.</w:t>
      </w:r>
    </w:p>
    <w:p w14:paraId="546108AC" w14:textId="77777777" w:rsidR="00EA4CA7" w:rsidRPr="00EA4CA7" w:rsidRDefault="00EA4CA7" w:rsidP="003E2412">
      <w:pPr>
        <w:numPr>
          <w:ilvl w:val="0"/>
          <w:numId w:val="79"/>
        </w:numPr>
        <w:spacing w:after="160" w:line="259" w:lineRule="auto"/>
        <w:contextualSpacing/>
        <w:rPr>
          <w:rFonts w:eastAsia="Arial"/>
          <w:szCs w:val="22"/>
        </w:rPr>
      </w:pPr>
      <w:r w:rsidRPr="00EA4CA7">
        <w:rPr>
          <w:rFonts w:eastAsia="Arial"/>
          <w:szCs w:val="22"/>
        </w:rPr>
        <w:t>Lack of transportation or no transportation.</w:t>
      </w:r>
    </w:p>
    <w:p w14:paraId="2996986F" w14:textId="77777777" w:rsidR="00EA4CA7" w:rsidRPr="00EA4CA7" w:rsidRDefault="00EA4CA7" w:rsidP="003E2412">
      <w:pPr>
        <w:numPr>
          <w:ilvl w:val="0"/>
          <w:numId w:val="79"/>
        </w:numPr>
        <w:spacing w:after="160" w:line="259" w:lineRule="auto"/>
        <w:contextualSpacing/>
        <w:rPr>
          <w:rFonts w:eastAsia="Arial"/>
          <w:szCs w:val="22"/>
        </w:rPr>
      </w:pPr>
      <w:r w:rsidRPr="00EA4CA7">
        <w:rPr>
          <w:rFonts w:eastAsia="Arial"/>
          <w:szCs w:val="22"/>
        </w:rPr>
        <w:t>I need additional help to find a job.</w:t>
      </w:r>
    </w:p>
    <w:p w14:paraId="1162AE06" w14:textId="77777777" w:rsidR="00EA4CA7" w:rsidRPr="00EA4CA7" w:rsidRDefault="00EA4CA7" w:rsidP="003E2412">
      <w:pPr>
        <w:numPr>
          <w:ilvl w:val="0"/>
          <w:numId w:val="79"/>
        </w:numPr>
        <w:spacing w:after="160" w:line="259" w:lineRule="auto"/>
        <w:contextualSpacing/>
        <w:rPr>
          <w:rFonts w:eastAsia="Arial"/>
          <w:b/>
          <w:color w:val="2F5496"/>
          <w:szCs w:val="22"/>
        </w:rPr>
      </w:pPr>
      <w:r w:rsidRPr="00EA4CA7">
        <w:rPr>
          <w:rFonts w:eastAsia="Arial"/>
          <w:b/>
          <w:color w:val="2F5496"/>
          <w:szCs w:val="22"/>
        </w:rPr>
        <w:t>No jobs are available that I want.</w:t>
      </w:r>
    </w:p>
    <w:p w14:paraId="11BACB8A" w14:textId="77777777" w:rsidR="00EA4CA7" w:rsidRPr="00EA4CA7" w:rsidRDefault="00EA4CA7" w:rsidP="003E2412">
      <w:pPr>
        <w:numPr>
          <w:ilvl w:val="0"/>
          <w:numId w:val="79"/>
        </w:numPr>
        <w:spacing w:after="160" w:line="259" w:lineRule="auto"/>
        <w:contextualSpacing/>
        <w:rPr>
          <w:rFonts w:eastAsia="Arial"/>
          <w:szCs w:val="22"/>
        </w:rPr>
      </w:pPr>
      <w:r w:rsidRPr="00EA4CA7">
        <w:rPr>
          <w:rFonts w:eastAsia="Arial"/>
          <w:szCs w:val="22"/>
        </w:rPr>
        <w:t>I am not ready to start working.</w:t>
      </w:r>
    </w:p>
    <w:p w14:paraId="461F18D1" w14:textId="77777777" w:rsidR="00EA4CA7" w:rsidRPr="00EA4CA7" w:rsidRDefault="00EA4CA7" w:rsidP="00F84EB2">
      <w:pPr>
        <w:pStyle w:val="Heading2"/>
      </w:pPr>
      <w:r w:rsidRPr="00EA4CA7">
        <w:lastRenderedPageBreak/>
        <w:t>SLIDE 7</w:t>
      </w:r>
    </w:p>
    <w:p w14:paraId="3207DFCB" w14:textId="77777777" w:rsidR="00EA4CA7" w:rsidRPr="00EA4CA7" w:rsidRDefault="00EA4CA7" w:rsidP="00F84EB2">
      <w:r w:rsidRPr="00EA4CA7">
        <w:t>Discussion Item 2: Additional insight regarding the “lack of desired jobs” reported as a reason for unemployment. (2 of 2)</w:t>
      </w:r>
    </w:p>
    <w:p w14:paraId="73214EBA" w14:textId="77777777" w:rsidR="00EA4CA7" w:rsidRPr="00EA4CA7" w:rsidRDefault="00EA4CA7" w:rsidP="003E2412">
      <w:pPr>
        <w:numPr>
          <w:ilvl w:val="0"/>
          <w:numId w:val="80"/>
        </w:numPr>
        <w:spacing w:after="160" w:line="259" w:lineRule="auto"/>
        <w:contextualSpacing/>
        <w:rPr>
          <w:rFonts w:eastAsia="Arial"/>
          <w:b/>
          <w:bCs/>
          <w:szCs w:val="22"/>
        </w:rPr>
      </w:pPr>
      <w:r w:rsidRPr="00EA4CA7">
        <w:rPr>
          <w:rFonts w:eastAsia="Arial"/>
          <w:b/>
          <w:bCs/>
          <w:szCs w:val="22"/>
        </w:rPr>
        <w:t xml:space="preserve">Background: </w:t>
      </w:r>
    </w:p>
    <w:p w14:paraId="5FD6298F" w14:textId="77777777" w:rsidR="00EA4CA7" w:rsidRPr="00EA4CA7" w:rsidRDefault="00EA4CA7" w:rsidP="003E2412">
      <w:pPr>
        <w:numPr>
          <w:ilvl w:val="1"/>
          <w:numId w:val="80"/>
        </w:numPr>
        <w:spacing w:after="160" w:line="259" w:lineRule="auto"/>
        <w:contextualSpacing/>
        <w:rPr>
          <w:rFonts w:eastAsia="Arial"/>
          <w:szCs w:val="22"/>
        </w:rPr>
      </w:pPr>
      <w:r w:rsidRPr="00EA4CA7">
        <w:rPr>
          <w:rFonts w:eastAsia="Arial"/>
          <w:szCs w:val="22"/>
        </w:rPr>
        <w:t xml:space="preserve">Decreased from 5.8 percent in 2020-21 to 4.0 percent in 2021-22 </w:t>
      </w:r>
    </w:p>
    <w:p w14:paraId="360533AF" w14:textId="77777777" w:rsidR="00EA4CA7" w:rsidRPr="00EA4CA7" w:rsidRDefault="00EA4CA7" w:rsidP="003E2412">
      <w:pPr>
        <w:numPr>
          <w:ilvl w:val="1"/>
          <w:numId w:val="80"/>
        </w:numPr>
        <w:spacing w:after="160" w:line="259" w:lineRule="auto"/>
        <w:contextualSpacing/>
        <w:rPr>
          <w:rFonts w:eastAsia="Arial"/>
          <w:szCs w:val="22"/>
        </w:rPr>
      </w:pPr>
      <w:r w:rsidRPr="00EA4CA7">
        <w:rPr>
          <w:rFonts w:eastAsia="Arial"/>
          <w:szCs w:val="22"/>
        </w:rPr>
        <w:t xml:space="preserve">Of the 825 VR respondents, 445 reported at least one unemployment reason </w:t>
      </w:r>
    </w:p>
    <w:p w14:paraId="009C8729" w14:textId="77777777" w:rsidR="00EA4CA7" w:rsidRPr="00EA4CA7" w:rsidRDefault="00EA4CA7" w:rsidP="003E2412">
      <w:pPr>
        <w:numPr>
          <w:ilvl w:val="1"/>
          <w:numId w:val="80"/>
        </w:numPr>
        <w:spacing w:after="160" w:line="259" w:lineRule="auto"/>
        <w:contextualSpacing/>
        <w:rPr>
          <w:rFonts w:eastAsia="Arial"/>
          <w:szCs w:val="22"/>
        </w:rPr>
      </w:pPr>
      <w:r w:rsidRPr="00EA4CA7">
        <w:rPr>
          <w:rFonts w:eastAsia="Arial"/>
          <w:szCs w:val="22"/>
        </w:rPr>
        <w:t xml:space="preserve">36 VR consumers reported there were no jobs available that they want </w:t>
      </w:r>
    </w:p>
    <w:p w14:paraId="0FF9E76B" w14:textId="77777777" w:rsidR="00EA4CA7" w:rsidRPr="00EA4CA7" w:rsidRDefault="00EA4CA7" w:rsidP="003E2412">
      <w:pPr>
        <w:numPr>
          <w:ilvl w:val="1"/>
          <w:numId w:val="80"/>
        </w:numPr>
        <w:spacing w:after="160" w:line="259" w:lineRule="auto"/>
        <w:contextualSpacing/>
        <w:rPr>
          <w:rFonts w:eastAsia="Arial"/>
          <w:szCs w:val="22"/>
        </w:rPr>
      </w:pPr>
      <w:r w:rsidRPr="00EA4CA7">
        <w:rPr>
          <w:rFonts w:eastAsia="Arial"/>
          <w:szCs w:val="22"/>
        </w:rPr>
        <w:t>No additional feedback was provided as to what their desired jobs were</w:t>
      </w:r>
    </w:p>
    <w:p w14:paraId="012FBE35" w14:textId="77777777" w:rsidR="00EA4CA7" w:rsidRPr="00EA4CA7" w:rsidRDefault="00EA4CA7" w:rsidP="003E2412">
      <w:pPr>
        <w:numPr>
          <w:ilvl w:val="1"/>
          <w:numId w:val="80"/>
        </w:numPr>
        <w:spacing w:after="160" w:line="259" w:lineRule="auto"/>
        <w:contextualSpacing/>
        <w:rPr>
          <w:rFonts w:eastAsia="Arial"/>
          <w:szCs w:val="22"/>
        </w:rPr>
      </w:pPr>
      <w:r w:rsidRPr="00EA4CA7">
        <w:rPr>
          <w:rFonts w:eastAsia="Arial"/>
          <w:szCs w:val="22"/>
        </w:rPr>
        <w:t>Over 50 percent of consumers choosing this reason were from Orange/San Gabriel, Northern Sierra, San Joaquin Valley, or the Greater East Bay districts.</w:t>
      </w:r>
    </w:p>
    <w:p w14:paraId="1FA09710" w14:textId="77777777" w:rsidR="00EA4CA7" w:rsidRPr="00EA4CA7" w:rsidRDefault="00EA4CA7" w:rsidP="00F84EB2">
      <w:pPr>
        <w:pStyle w:val="Heading2"/>
      </w:pPr>
      <w:r w:rsidRPr="00EA4CA7">
        <w:t>SLIDE 8</w:t>
      </w:r>
    </w:p>
    <w:p w14:paraId="6ED00B8D" w14:textId="77777777" w:rsidR="00EA4CA7" w:rsidRPr="00EA4CA7" w:rsidRDefault="00EA4CA7" w:rsidP="00F84EB2">
      <w:r w:rsidRPr="00EA4CA7">
        <w:t>Discussion Item 3: Data on the average amount of time from when a consumer enters VR to obtaining employment.</w:t>
      </w:r>
    </w:p>
    <w:p w14:paraId="3E581FE7" w14:textId="77777777" w:rsidR="00EA4CA7" w:rsidRPr="00EA4CA7" w:rsidRDefault="00EA4CA7" w:rsidP="003E2412">
      <w:pPr>
        <w:numPr>
          <w:ilvl w:val="0"/>
          <w:numId w:val="80"/>
        </w:numPr>
        <w:spacing w:after="160" w:line="259" w:lineRule="auto"/>
        <w:contextualSpacing/>
        <w:rPr>
          <w:rFonts w:eastAsia="Arial"/>
          <w:szCs w:val="22"/>
        </w:rPr>
      </w:pPr>
      <w:r w:rsidRPr="00EA4CA7">
        <w:rPr>
          <w:rFonts w:eastAsia="Arial"/>
          <w:szCs w:val="22"/>
        </w:rPr>
        <w:t>Background:</w:t>
      </w:r>
    </w:p>
    <w:p w14:paraId="55CCA82C" w14:textId="77777777" w:rsidR="00EA4CA7" w:rsidRPr="00EA4CA7" w:rsidRDefault="00EA4CA7" w:rsidP="003E2412">
      <w:pPr>
        <w:numPr>
          <w:ilvl w:val="1"/>
          <w:numId w:val="80"/>
        </w:numPr>
        <w:spacing w:after="160" w:line="259" w:lineRule="auto"/>
        <w:contextualSpacing/>
        <w:rPr>
          <w:rFonts w:eastAsia="Arial"/>
          <w:szCs w:val="22"/>
        </w:rPr>
      </w:pPr>
      <w:r w:rsidRPr="00EA4CA7">
        <w:rPr>
          <w:rFonts w:eastAsia="Arial"/>
          <w:szCs w:val="22"/>
        </w:rPr>
        <w:t>Using Application Date, Plan Date, and Closure Date for cases with Successful Closures during SFY 2021-22, the average number of days were:</w:t>
      </w:r>
    </w:p>
    <w:tbl>
      <w:tblPr>
        <w:tblStyle w:val="TableGrid2"/>
        <w:tblW w:w="0" w:type="auto"/>
        <w:tblLook w:val="04A0" w:firstRow="1" w:lastRow="0" w:firstColumn="1" w:lastColumn="0" w:noHBand="0" w:noVBand="1"/>
      </w:tblPr>
      <w:tblGrid>
        <w:gridCol w:w="3116"/>
        <w:gridCol w:w="3117"/>
        <w:gridCol w:w="3117"/>
      </w:tblGrid>
      <w:tr w:rsidR="00EA4CA7" w:rsidRPr="00EA4CA7" w14:paraId="090C3193" w14:textId="77777777" w:rsidTr="00B66CE1">
        <w:tc>
          <w:tcPr>
            <w:tcW w:w="3116" w:type="dxa"/>
          </w:tcPr>
          <w:p w14:paraId="275C9639" w14:textId="77777777" w:rsidR="00EA4CA7" w:rsidRPr="00EA4CA7" w:rsidRDefault="00EA4CA7" w:rsidP="00EA4CA7">
            <w:pPr>
              <w:jc w:val="center"/>
              <w:rPr>
                <w:rFonts w:eastAsia="Arial"/>
                <w:b/>
                <w:bCs/>
              </w:rPr>
            </w:pPr>
            <w:r w:rsidRPr="00EA4CA7">
              <w:rPr>
                <w:rFonts w:eastAsia="Arial"/>
                <w:b/>
                <w:bCs/>
              </w:rPr>
              <w:t>Application to Plan</w:t>
            </w:r>
          </w:p>
        </w:tc>
        <w:tc>
          <w:tcPr>
            <w:tcW w:w="3117" w:type="dxa"/>
          </w:tcPr>
          <w:p w14:paraId="25FBD450" w14:textId="77777777" w:rsidR="00EA4CA7" w:rsidRPr="00EA4CA7" w:rsidRDefault="00EA4CA7" w:rsidP="00EA4CA7">
            <w:pPr>
              <w:jc w:val="center"/>
              <w:rPr>
                <w:rFonts w:eastAsia="Arial"/>
                <w:b/>
                <w:bCs/>
              </w:rPr>
            </w:pPr>
            <w:r w:rsidRPr="00EA4CA7">
              <w:rPr>
                <w:rFonts w:eastAsia="Arial"/>
                <w:b/>
                <w:bCs/>
              </w:rPr>
              <w:t>Plan to Closure</w:t>
            </w:r>
          </w:p>
        </w:tc>
        <w:tc>
          <w:tcPr>
            <w:tcW w:w="3117" w:type="dxa"/>
          </w:tcPr>
          <w:p w14:paraId="490CBF1A" w14:textId="77777777" w:rsidR="00EA4CA7" w:rsidRPr="00EA4CA7" w:rsidRDefault="00EA4CA7" w:rsidP="00EA4CA7">
            <w:pPr>
              <w:jc w:val="center"/>
              <w:rPr>
                <w:rFonts w:eastAsia="Arial"/>
                <w:b/>
                <w:bCs/>
              </w:rPr>
            </w:pPr>
            <w:r w:rsidRPr="00EA4CA7">
              <w:rPr>
                <w:rFonts w:eastAsia="Arial"/>
                <w:b/>
                <w:bCs/>
              </w:rPr>
              <w:t>Application to Closure</w:t>
            </w:r>
          </w:p>
        </w:tc>
      </w:tr>
      <w:tr w:rsidR="00EA4CA7" w:rsidRPr="00EA4CA7" w14:paraId="72D34A91" w14:textId="77777777" w:rsidTr="00B66CE1">
        <w:tc>
          <w:tcPr>
            <w:tcW w:w="3116" w:type="dxa"/>
          </w:tcPr>
          <w:p w14:paraId="33D681CF" w14:textId="77777777" w:rsidR="00EA4CA7" w:rsidRPr="00EA4CA7" w:rsidRDefault="00EA4CA7" w:rsidP="00EA4CA7">
            <w:pPr>
              <w:jc w:val="right"/>
              <w:rPr>
                <w:rFonts w:eastAsia="Arial"/>
              </w:rPr>
            </w:pPr>
            <w:r w:rsidRPr="00EA4CA7">
              <w:rPr>
                <w:rFonts w:eastAsia="Arial"/>
              </w:rPr>
              <w:t>58 days</w:t>
            </w:r>
          </w:p>
        </w:tc>
        <w:tc>
          <w:tcPr>
            <w:tcW w:w="3117" w:type="dxa"/>
          </w:tcPr>
          <w:p w14:paraId="473EBEE3" w14:textId="77777777" w:rsidR="00EA4CA7" w:rsidRPr="00EA4CA7" w:rsidRDefault="00EA4CA7" w:rsidP="00EA4CA7">
            <w:pPr>
              <w:jc w:val="right"/>
              <w:rPr>
                <w:rFonts w:eastAsia="Arial"/>
              </w:rPr>
            </w:pPr>
            <w:r w:rsidRPr="00EA4CA7">
              <w:rPr>
                <w:rFonts w:eastAsia="Arial"/>
              </w:rPr>
              <w:t>812 days</w:t>
            </w:r>
          </w:p>
        </w:tc>
        <w:tc>
          <w:tcPr>
            <w:tcW w:w="3117" w:type="dxa"/>
          </w:tcPr>
          <w:p w14:paraId="4D2DD864" w14:textId="77777777" w:rsidR="00EA4CA7" w:rsidRPr="00EA4CA7" w:rsidRDefault="00EA4CA7" w:rsidP="00EA4CA7">
            <w:pPr>
              <w:jc w:val="right"/>
              <w:rPr>
                <w:rFonts w:eastAsia="Arial"/>
              </w:rPr>
            </w:pPr>
            <w:r w:rsidRPr="00EA4CA7">
              <w:rPr>
                <w:rFonts w:eastAsia="Arial"/>
              </w:rPr>
              <w:t>872 days</w:t>
            </w:r>
          </w:p>
        </w:tc>
      </w:tr>
    </w:tbl>
    <w:p w14:paraId="6DC8E078" w14:textId="77777777" w:rsidR="00F84EB2" w:rsidRDefault="00F84EB2" w:rsidP="00F84EB2"/>
    <w:p w14:paraId="2EE09F81" w14:textId="43BABBF1" w:rsidR="00EA4CA7" w:rsidRPr="00EA4CA7" w:rsidRDefault="00EA4CA7" w:rsidP="00F84EB2">
      <w:pPr>
        <w:pStyle w:val="Heading2"/>
      </w:pPr>
      <w:r w:rsidRPr="00EA4CA7">
        <w:t>SLIDE 9</w:t>
      </w:r>
    </w:p>
    <w:p w14:paraId="7A53D108" w14:textId="77777777" w:rsidR="00EA4CA7" w:rsidRPr="00EA4CA7" w:rsidRDefault="00EA4CA7" w:rsidP="00F84EB2">
      <w:r w:rsidRPr="00EA4CA7">
        <w:t>Administering 2022/23 Survey</w:t>
      </w:r>
    </w:p>
    <w:p w14:paraId="7C871072" w14:textId="77777777" w:rsidR="00EA4CA7" w:rsidRPr="00EA4CA7" w:rsidRDefault="00EA4CA7" w:rsidP="003E2412">
      <w:pPr>
        <w:numPr>
          <w:ilvl w:val="0"/>
          <w:numId w:val="81"/>
        </w:numPr>
        <w:spacing w:after="160" w:line="259" w:lineRule="auto"/>
        <w:contextualSpacing/>
        <w:rPr>
          <w:rFonts w:eastAsia="Arial"/>
          <w:szCs w:val="22"/>
        </w:rPr>
      </w:pPr>
      <w:r w:rsidRPr="00EA4CA7">
        <w:rPr>
          <w:rFonts w:eastAsia="Arial"/>
          <w:szCs w:val="22"/>
        </w:rPr>
        <w:t>May 18-19, 2023 - Sent Survey Monkey link and mailed surveys</w:t>
      </w:r>
    </w:p>
    <w:p w14:paraId="648EDF05" w14:textId="77777777" w:rsidR="00EA4CA7" w:rsidRPr="00EA4CA7" w:rsidRDefault="00EA4CA7" w:rsidP="003E2412">
      <w:pPr>
        <w:numPr>
          <w:ilvl w:val="0"/>
          <w:numId w:val="81"/>
        </w:numPr>
        <w:spacing w:after="160" w:line="259" w:lineRule="auto"/>
        <w:contextualSpacing/>
        <w:rPr>
          <w:rFonts w:eastAsia="Arial"/>
          <w:szCs w:val="22"/>
        </w:rPr>
      </w:pPr>
      <w:r w:rsidRPr="00EA4CA7">
        <w:rPr>
          <w:rFonts w:eastAsia="Arial"/>
          <w:szCs w:val="22"/>
        </w:rPr>
        <w:t xml:space="preserve">May 30, 2023 - Sent follow up email through Survey Monkey </w:t>
      </w:r>
    </w:p>
    <w:p w14:paraId="580EBB86" w14:textId="77777777" w:rsidR="00EA4CA7" w:rsidRPr="00EA4CA7" w:rsidRDefault="00EA4CA7" w:rsidP="003E2412">
      <w:pPr>
        <w:numPr>
          <w:ilvl w:val="0"/>
          <w:numId w:val="81"/>
        </w:numPr>
        <w:spacing w:after="160" w:line="259" w:lineRule="auto"/>
        <w:contextualSpacing/>
        <w:rPr>
          <w:rFonts w:eastAsia="Arial"/>
          <w:szCs w:val="22"/>
        </w:rPr>
      </w:pPr>
      <w:r w:rsidRPr="00EA4CA7">
        <w:rPr>
          <w:rFonts w:eastAsia="Arial"/>
          <w:szCs w:val="22"/>
        </w:rPr>
        <w:t>June 9, 2023 - Number of responses were low</w:t>
      </w:r>
    </w:p>
    <w:p w14:paraId="483CF56C" w14:textId="77777777" w:rsidR="00EA4CA7" w:rsidRPr="00EA4CA7" w:rsidRDefault="00EA4CA7" w:rsidP="003E2412">
      <w:pPr>
        <w:numPr>
          <w:ilvl w:val="0"/>
          <w:numId w:val="81"/>
        </w:numPr>
        <w:spacing w:after="160" w:line="259" w:lineRule="auto"/>
        <w:contextualSpacing/>
        <w:rPr>
          <w:rFonts w:eastAsia="Arial"/>
          <w:szCs w:val="22"/>
        </w:rPr>
      </w:pPr>
      <w:r w:rsidRPr="00EA4CA7">
        <w:rPr>
          <w:rFonts w:eastAsia="Arial"/>
          <w:szCs w:val="22"/>
        </w:rPr>
        <w:t xml:space="preserve">Decision was made to extend deadline and send follow up through DOR email address </w:t>
      </w:r>
    </w:p>
    <w:p w14:paraId="659FFFBB" w14:textId="77777777" w:rsidR="00EA4CA7" w:rsidRPr="00EA4CA7" w:rsidRDefault="00EA4CA7" w:rsidP="003E2412">
      <w:pPr>
        <w:numPr>
          <w:ilvl w:val="0"/>
          <w:numId w:val="81"/>
        </w:numPr>
        <w:spacing w:after="160" w:line="259" w:lineRule="auto"/>
        <w:contextualSpacing/>
        <w:rPr>
          <w:rFonts w:eastAsia="Arial"/>
          <w:szCs w:val="22"/>
        </w:rPr>
      </w:pPr>
      <w:r w:rsidRPr="00EA4CA7">
        <w:rPr>
          <w:rFonts w:eastAsia="Arial"/>
          <w:szCs w:val="22"/>
        </w:rPr>
        <w:t>July 5, 2023 - Sent follow up email through DOR email with deadline of July 19, 2023</w:t>
      </w:r>
    </w:p>
    <w:p w14:paraId="46229E6C" w14:textId="77777777" w:rsidR="00EA4CA7" w:rsidRPr="00EA4CA7" w:rsidRDefault="00EA4CA7" w:rsidP="003E2412">
      <w:pPr>
        <w:numPr>
          <w:ilvl w:val="0"/>
          <w:numId w:val="81"/>
        </w:numPr>
        <w:spacing w:after="160" w:line="259" w:lineRule="auto"/>
        <w:contextualSpacing/>
        <w:rPr>
          <w:rFonts w:eastAsia="Arial"/>
          <w:szCs w:val="22"/>
        </w:rPr>
      </w:pPr>
      <w:r w:rsidRPr="00EA4CA7">
        <w:rPr>
          <w:rFonts w:eastAsia="Arial"/>
          <w:szCs w:val="22"/>
        </w:rPr>
        <w:t>Through this additional effort, response rate greatly improved (approximately additional 290 VR and 40 PE surveys)</w:t>
      </w:r>
    </w:p>
    <w:p w14:paraId="392467E2" w14:textId="77777777" w:rsidR="00EA4CA7" w:rsidRPr="00EA4CA7" w:rsidRDefault="00EA4CA7" w:rsidP="00F84EB2">
      <w:pPr>
        <w:pStyle w:val="Heading2"/>
      </w:pPr>
      <w:r w:rsidRPr="00EA4CA7">
        <w:t>SLIDE 10</w:t>
      </w:r>
    </w:p>
    <w:p w14:paraId="44B209FD" w14:textId="77777777" w:rsidR="00EA4CA7" w:rsidRPr="00EA4CA7" w:rsidRDefault="00EA4CA7" w:rsidP="00F84EB2">
      <w:r w:rsidRPr="00EA4CA7">
        <w:t>2022/23 Survey Sample</w:t>
      </w:r>
    </w:p>
    <w:p w14:paraId="7D361449" w14:textId="77777777" w:rsidR="00EA4CA7" w:rsidRPr="00EA4CA7" w:rsidRDefault="00EA4CA7" w:rsidP="003E2412">
      <w:pPr>
        <w:numPr>
          <w:ilvl w:val="0"/>
          <w:numId w:val="82"/>
        </w:numPr>
        <w:spacing w:after="160" w:line="259" w:lineRule="auto"/>
        <w:contextualSpacing/>
        <w:rPr>
          <w:rFonts w:eastAsia="Arial"/>
          <w:szCs w:val="22"/>
        </w:rPr>
      </w:pPr>
      <w:r w:rsidRPr="00EA4CA7">
        <w:rPr>
          <w:rFonts w:eastAsia="Arial"/>
          <w:b/>
          <w:bCs/>
          <w:szCs w:val="22"/>
        </w:rPr>
        <w:t xml:space="preserve">116,584 individuals were served </w:t>
      </w:r>
      <w:r w:rsidRPr="00EA4CA7">
        <w:rPr>
          <w:rFonts w:eastAsia="Arial"/>
          <w:szCs w:val="22"/>
        </w:rPr>
        <w:t>by DOR (VR 80,116 and PE 36,468) in SFY 2021/22 (total population)</w:t>
      </w:r>
    </w:p>
    <w:p w14:paraId="1EB52B82" w14:textId="77777777" w:rsidR="00EA4CA7" w:rsidRPr="00EA4CA7" w:rsidRDefault="00EA4CA7" w:rsidP="003E2412">
      <w:pPr>
        <w:numPr>
          <w:ilvl w:val="0"/>
          <w:numId w:val="82"/>
        </w:numPr>
        <w:spacing w:after="160" w:line="259" w:lineRule="auto"/>
        <w:contextualSpacing/>
        <w:rPr>
          <w:rFonts w:eastAsia="Arial"/>
          <w:szCs w:val="22"/>
        </w:rPr>
      </w:pPr>
      <w:r w:rsidRPr="00EA4CA7">
        <w:rPr>
          <w:rFonts w:eastAsia="Arial"/>
          <w:b/>
          <w:bCs/>
          <w:szCs w:val="22"/>
        </w:rPr>
        <w:lastRenderedPageBreak/>
        <w:t xml:space="preserve">8,378 survey invitations </w:t>
      </w:r>
      <w:r w:rsidRPr="00EA4CA7">
        <w:rPr>
          <w:rFonts w:eastAsia="Arial"/>
          <w:szCs w:val="22"/>
        </w:rPr>
        <w:t xml:space="preserve">were sent (VR 5,781 and PE 2,597) </w:t>
      </w:r>
    </w:p>
    <w:p w14:paraId="2752DECA" w14:textId="77777777" w:rsidR="00EA4CA7" w:rsidRPr="00EA4CA7" w:rsidRDefault="00EA4CA7" w:rsidP="003E2412">
      <w:pPr>
        <w:numPr>
          <w:ilvl w:val="0"/>
          <w:numId w:val="82"/>
        </w:numPr>
        <w:spacing w:after="160" w:line="259" w:lineRule="auto"/>
        <w:contextualSpacing/>
        <w:rPr>
          <w:rFonts w:eastAsia="Arial"/>
          <w:szCs w:val="22"/>
        </w:rPr>
      </w:pPr>
      <w:r w:rsidRPr="00EA4CA7">
        <w:rPr>
          <w:rFonts w:eastAsia="Arial"/>
          <w:b/>
          <w:bCs/>
          <w:szCs w:val="22"/>
        </w:rPr>
        <w:t xml:space="preserve">730 surveys were undeliverable </w:t>
      </w:r>
      <w:r w:rsidRPr="00EA4CA7">
        <w:rPr>
          <w:rFonts w:eastAsia="Arial"/>
          <w:szCs w:val="22"/>
        </w:rPr>
        <w:t>(VR 303 and PE 427)</w:t>
      </w:r>
    </w:p>
    <w:p w14:paraId="3139A694" w14:textId="77777777" w:rsidR="00EA4CA7" w:rsidRPr="00EA4CA7" w:rsidRDefault="00EA4CA7" w:rsidP="003E2412">
      <w:pPr>
        <w:numPr>
          <w:ilvl w:val="0"/>
          <w:numId w:val="82"/>
        </w:numPr>
        <w:spacing w:after="160" w:line="259" w:lineRule="auto"/>
        <w:contextualSpacing/>
        <w:rPr>
          <w:rFonts w:eastAsia="Arial"/>
          <w:szCs w:val="22"/>
        </w:rPr>
      </w:pPr>
      <w:r w:rsidRPr="00EA4CA7">
        <w:rPr>
          <w:rFonts w:eastAsia="Arial"/>
          <w:b/>
          <w:bCs/>
          <w:szCs w:val="22"/>
        </w:rPr>
        <w:t xml:space="preserve">959 survey responses </w:t>
      </w:r>
      <w:r w:rsidRPr="00EA4CA7">
        <w:rPr>
          <w:rFonts w:eastAsia="Arial"/>
          <w:szCs w:val="22"/>
        </w:rPr>
        <w:t>(VR 853 and PE 106) were received (estimated response rate VR 15.6% and PE 4.9%)</w:t>
      </w:r>
    </w:p>
    <w:p w14:paraId="0BB84247" w14:textId="77777777" w:rsidR="00EA4CA7" w:rsidRPr="00EA4CA7" w:rsidRDefault="00EA4CA7" w:rsidP="00F84EB2">
      <w:pPr>
        <w:pStyle w:val="Heading2"/>
      </w:pPr>
      <w:r w:rsidRPr="00EA4CA7">
        <w:t>SLIDE 11</w:t>
      </w:r>
    </w:p>
    <w:p w14:paraId="36D34E59" w14:textId="77777777" w:rsidR="00EA4CA7" w:rsidRPr="00EA4CA7" w:rsidRDefault="00EA4CA7" w:rsidP="00F84EB2">
      <w:r w:rsidRPr="00EA4CA7">
        <w:t>Survey Engagement Over Time Has Declined</w:t>
      </w:r>
    </w:p>
    <w:tbl>
      <w:tblPr>
        <w:tblStyle w:val="TableGrid2"/>
        <w:tblW w:w="0" w:type="auto"/>
        <w:tblLook w:val="04A0" w:firstRow="1" w:lastRow="0" w:firstColumn="1" w:lastColumn="0" w:noHBand="0" w:noVBand="1"/>
      </w:tblPr>
      <w:tblGrid>
        <w:gridCol w:w="1558"/>
        <w:gridCol w:w="1558"/>
        <w:gridCol w:w="1558"/>
        <w:gridCol w:w="1558"/>
        <w:gridCol w:w="1559"/>
        <w:gridCol w:w="1559"/>
      </w:tblGrid>
      <w:tr w:rsidR="00EA4CA7" w:rsidRPr="00EA4CA7" w14:paraId="4F76CB10" w14:textId="77777777" w:rsidTr="00B66CE1">
        <w:tc>
          <w:tcPr>
            <w:tcW w:w="1558" w:type="dxa"/>
          </w:tcPr>
          <w:p w14:paraId="63717AC8" w14:textId="77777777" w:rsidR="00EA4CA7" w:rsidRPr="00EA4CA7" w:rsidRDefault="00EA4CA7" w:rsidP="00EA4CA7">
            <w:pPr>
              <w:rPr>
                <w:rFonts w:eastAsia="Arial"/>
              </w:rPr>
            </w:pPr>
          </w:p>
        </w:tc>
        <w:tc>
          <w:tcPr>
            <w:tcW w:w="1558" w:type="dxa"/>
            <w:vAlign w:val="center"/>
          </w:tcPr>
          <w:p w14:paraId="13802B51" w14:textId="77777777" w:rsidR="00EA4CA7" w:rsidRPr="00EA4CA7" w:rsidRDefault="00EA4CA7" w:rsidP="00EA4CA7">
            <w:pPr>
              <w:jc w:val="center"/>
              <w:rPr>
                <w:rFonts w:eastAsia="Arial"/>
                <w:b/>
                <w:bCs/>
              </w:rPr>
            </w:pPr>
            <w:r w:rsidRPr="00EA4CA7">
              <w:rPr>
                <w:rFonts w:eastAsia="Arial"/>
                <w:b/>
                <w:bCs/>
              </w:rPr>
              <w:t>2018-19</w:t>
            </w:r>
          </w:p>
        </w:tc>
        <w:tc>
          <w:tcPr>
            <w:tcW w:w="1558" w:type="dxa"/>
            <w:vAlign w:val="center"/>
          </w:tcPr>
          <w:p w14:paraId="370A820A" w14:textId="77777777" w:rsidR="00EA4CA7" w:rsidRPr="00EA4CA7" w:rsidRDefault="00EA4CA7" w:rsidP="00EA4CA7">
            <w:pPr>
              <w:jc w:val="center"/>
              <w:rPr>
                <w:rFonts w:eastAsia="Arial"/>
                <w:b/>
                <w:bCs/>
              </w:rPr>
            </w:pPr>
            <w:r w:rsidRPr="00EA4CA7">
              <w:rPr>
                <w:rFonts w:eastAsia="Arial"/>
                <w:b/>
                <w:bCs/>
              </w:rPr>
              <w:t>2019-20*</w:t>
            </w:r>
          </w:p>
        </w:tc>
        <w:tc>
          <w:tcPr>
            <w:tcW w:w="1558" w:type="dxa"/>
            <w:vAlign w:val="center"/>
          </w:tcPr>
          <w:p w14:paraId="292B9BA4" w14:textId="77777777" w:rsidR="00EA4CA7" w:rsidRPr="00EA4CA7" w:rsidRDefault="00EA4CA7" w:rsidP="00EA4CA7">
            <w:pPr>
              <w:jc w:val="center"/>
              <w:rPr>
                <w:rFonts w:eastAsia="Arial"/>
                <w:b/>
                <w:bCs/>
              </w:rPr>
            </w:pPr>
            <w:r w:rsidRPr="00EA4CA7">
              <w:rPr>
                <w:rFonts w:eastAsia="Arial"/>
                <w:b/>
                <w:bCs/>
              </w:rPr>
              <w:t>2020-21</w:t>
            </w:r>
          </w:p>
        </w:tc>
        <w:tc>
          <w:tcPr>
            <w:tcW w:w="1559" w:type="dxa"/>
            <w:vAlign w:val="center"/>
          </w:tcPr>
          <w:p w14:paraId="08FEAC89" w14:textId="77777777" w:rsidR="00EA4CA7" w:rsidRPr="00EA4CA7" w:rsidRDefault="00EA4CA7" w:rsidP="00EA4CA7">
            <w:pPr>
              <w:jc w:val="center"/>
              <w:rPr>
                <w:rFonts w:eastAsia="Arial"/>
                <w:b/>
                <w:bCs/>
              </w:rPr>
            </w:pPr>
            <w:r w:rsidRPr="00EA4CA7">
              <w:rPr>
                <w:rFonts w:eastAsia="Arial"/>
                <w:b/>
                <w:bCs/>
              </w:rPr>
              <w:t>2021-22</w:t>
            </w:r>
          </w:p>
        </w:tc>
        <w:tc>
          <w:tcPr>
            <w:tcW w:w="1559" w:type="dxa"/>
            <w:vAlign w:val="center"/>
          </w:tcPr>
          <w:p w14:paraId="2D2DC1F6" w14:textId="77777777" w:rsidR="00EA4CA7" w:rsidRPr="00EA4CA7" w:rsidRDefault="00EA4CA7" w:rsidP="00EA4CA7">
            <w:pPr>
              <w:jc w:val="center"/>
              <w:rPr>
                <w:rFonts w:eastAsia="Arial"/>
                <w:b/>
                <w:bCs/>
              </w:rPr>
            </w:pPr>
            <w:r w:rsidRPr="00EA4CA7">
              <w:rPr>
                <w:rFonts w:eastAsia="Arial"/>
                <w:b/>
                <w:bCs/>
              </w:rPr>
              <w:t>2022-23</w:t>
            </w:r>
          </w:p>
        </w:tc>
      </w:tr>
      <w:tr w:rsidR="00EA4CA7" w:rsidRPr="00EA4CA7" w14:paraId="5C338822" w14:textId="77777777" w:rsidTr="00B66CE1">
        <w:tc>
          <w:tcPr>
            <w:tcW w:w="1558" w:type="dxa"/>
            <w:vAlign w:val="center"/>
          </w:tcPr>
          <w:p w14:paraId="1B5916B5" w14:textId="77777777" w:rsidR="00EA4CA7" w:rsidRPr="00EA4CA7" w:rsidRDefault="00EA4CA7" w:rsidP="00EA4CA7">
            <w:pPr>
              <w:rPr>
                <w:rFonts w:eastAsia="Arial"/>
              </w:rPr>
            </w:pPr>
            <w:r w:rsidRPr="00EA4CA7">
              <w:rPr>
                <w:rFonts w:eastAsia="Arial"/>
              </w:rPr>
              <w:t>Response Rate</w:t>
            </w:r>
          </w:p>
        </w:tc>
        <w:tc>
          <w:tcPr>
            <w:tcW w:w="1558" w:type="dxa"/>
            <w:vAlign w:val="center"/>
          </w:tcPr>
          <w:p w14:paraId="43C8D4D4" w14:textId="77777777" w:rsidR="00EA4CA7" w:rsidRPr="00EA4CA7" w:rsidRDefault="00EA4CA7" w:rsidP="00EA4CA7">
            <w:pPr>
              <w:jc w:val="right"/>
              <w:rPr>
                <w:rFonts w:eastAsia="Arial"/>
              </w:rPr>
            </w:pPr>
            <w:r w:rsidRPr="00EA4CA7">
              <w:rPr>
                <w:rFonts w:eastAsia="Arial"/>
              </w:rPr>
              <w:t>18.7%</w:t>
            </w:r>
          </w:p>
        </w:tc>
        <w:tc>
          <w:tcPr>
            <w:tcW w:w="1558" w:type="dxa"/>
            <w:vAlign w:val="center"/>
          </w:tcPr>
          <w:p w14:paraId="0A998FE7" w14:textId="77777777" w:rsidR="00EA4CA7" w:rsidRPr="00EA4CA7" w:rsidRDefault="00EA4CA7" w:rsidP="00EA4CA7">
            <w:pPr>
              <w:jc w:val="right"/>
              <w:rPr>
                <w:rFonts w:eastAsia="Arial"/>
              </w:rPr>
            </w:pPr>
            <w:r w:rsidRPr="00EA4CA7">
              <w:rPr>
                <w:rFonts w:eastAsia="Arial"/>
              </w:rPr>
              <w:t>N/A</w:t>
            </w:r>
          </w:p>
        </w:tc>
        <w:tc>
          <w:tcPr>
            <w:tcW w:w="1558" w:type="dxa"/>
            <w:vAlign w:val="center"/>
          </w:tcPr>
          <w:p w14:paraId="40323DF3" w14:textId="77777777" w:rsidR="00EA4CA7" w:rsidRPr="00EA4CA7" w:rsidRDefault="00EA4CA7" w:rsidP="00EA4CA7">
            <w:pPr>
              <w:jc w:val="right"/>
              <w:rPr>
                <w:rFonts w:eastAsia="Arial"/>
              </w:rPr>
            </w:pPr>
            <w:r w:rsidRPr="00EA4CA7">
              <w:rPr>
                <w:rFonts w:eastAsia="Arial"/>
              </w:rPr>
              <w:t>16.6%</w:t>
            </w:r>
          </w:p>
        </w:tc>
        <w:tc>
          <w:tcPr>
            <w:tcW w:w="1559" w:type="dxa"/>
            <w:vAlign w:val="center"/>
          </w:tcPr>
          <w:p w14:paraId="627F737C" w14:textId="77777777" w:rsidR="00EA4CA7" w:rsidRPr="00EA4CA7" w:rsidRDefault="00EA4CA7" w:rsidP="00EA4CA7">
            <w:pPr>
              <w:jc w:val="right"/>
              <w:rPr>
                <w:rFonts w:eastAsia="Arial"/>
              </w:rPr>
            </w:pPr>
            <w:r w:rsidRPr="00EA4CA7">
              <w:rPr>
                <w:rFonts w:eastAsia="Arial"/>
              </w:rPr>
              <w:t>13.7%</w:t>
            </w:r>
          </w:p>
        </w:tc>
        <w:tc>
          <w:tcPr>
            <w:tcW w:w="1559" w:type="dxa"/>
            <w:vAlign w:val="center"/>
          </w:tcPr>
          <w:p w14:paraId="4E7E3E94" w14:textId="77777777" w:rsidR="00EA4CA7" w:rsidRPr="00EA4CA7" w:rsidRDefault="00EA4CA7" w:rsidP="00EA4CA7">
            <w:pPr>
              <w:jc w:val="right"/>
              <w:rPr>
                <w:rFonts w:eastAsia="Arial"/>
              </w:rPr>
            </w:pPr>
            <w:r w:rsidRPr="00EA4CA7">
              <w:rPr>
                <w:rFonts w:eastAsia="Arial"/>
              </w:rPr>
              <w:t>12.5%</w:t>
            </w:r>
          </w:p>
        </w:tc>
      </w:tr>
    </w:tbl>
    <w:p w14:paraId="3FFA6E6C" w14:textId="77777777" w:rsidR="00EA4CA7" w:rsidRPr="00EA4CA7" w:rsidRDefault="00EA4CA7" w:rsidP="00EA4CA7">
      <w:pPr>
        <w:spacing w:after="160" w:line="259" w:lineRule="auto"/>
        <w:rPr>
          <w:rFonts w:eastAsia="Arial"/>
          <w:szCs w:val="22"/>
        </w:rPr>
      </w:pPr>
      <w:r w:rsidRPr="00EA4CA7">
        <w:rPr>
          <w:rFonts w:eastAsia="Arial"/>
          <w:szCs w:val="22"/>
        </w:rPr>
        <w:t>* The CSS was not conducted in SFY 2019-20.</w:t>
      </w:r>
    </w:p>
    <w:p w14:paraId="056AF88F" w14:textId="77777777" w:rsidR="00EA4CA7" w:rsidRPr="00EA4CA7" w:rsidRDefault="00EA4CA7" w:rsidP="00F84EB2">
      <w:pPr>
        <w:pStyle w:val="Heading2"/>
      </w:pPr>
      <w:r w:rsidRPr="00EA4CA7">
        <w:t>SLIDE 12</w:t>
      </w:r>
    </w:p>
    <w:p w14:paraId="73CE38D3" w14:textId="77777777" w:rsidR="00EA4CA7" w:rsidRPr="00EA4CA7" w:rsidRDefault="00EA4CA7" w:rsidP="00F84EB2">
      <w:r w:rsidRPr="00EA4CA7">
        <w:t>Response Rate Trends by Case Type Over Two Years</w:t>
      </w:r>
    </w:p>
    <w:p w14:paraId="4966DD4E" w14:textId="77777777" w:rsidR="00EA4CA7" w:rsidRPr="00EA4CA7" w:rsidRDefault="00EA4CA7" w:rsidP="003E2412">
      <w:pPr>
        <w:numPr>
          <w:ilvl w:val="0"/>
          <w:numId w:val="83"/>
        </w:numPr>
        <w:spacing w:after="160" w:line="259" w:lineRule="auto"/>
        <w:contextualSpacing/>
        <w:rPr>
          <w:rFonts w:eastAsia="Arial"/>
          <w:szCs w:val="22"/>
        </w:rPr>
      </w:pPr>
      <w:r w:rsidRPr="00EA4CA7">
        <w:rPr>
          <w:rFonts w:eastAsia="Arial"/>
          <w:szCs w:val="22"/>
        </w:rPr>
        <w:t>VR and PE were separated in 2021-22</w:t>
      </w:r>
    </w:p>
    <w:p w14:paraId="0A44CD7C" w14:textId="77777777" w:rsidR="00EA4CA7" w:rsidRPr="00EA4CA7" w:rsidRDefault="00EA4CA7" w:rsidP="003E2412">
      <w:pPr>
        <w:numPr>
          <w:ilvl w:val="0"/>
          <w:numId w:val="83"/>
        </w:numPr>
        <w:spacing w:after="160" w:line="259" w:lineRule="auto"/>
        <w:contextualSpacing/>
        <w:rPr>
          <w:rFonts w:eastAsia="Arial"/>
          <w:szCs w:val="22"/>
        </w:rPr>
      </w:pPr>
      <w:r w:rsidRPr="00EA4CA7">
        <w:rPr>
          <w:rFonts w:eastAsia="Arial"/>
          <w:szCs w:val="22"/>
        </w:rPr>
        <w:t>Total DOR consumers increased from 101,879 in 2020-21 to 116,584 in 2021-22, increasing sample size</w:t>
      </w:r>
    </w:p>
    <w:p w14:paraId="0C8BC0DA" w14:textId="77777777" w:rsidR="00EA4CA7" w:rsidRPr="00EA4CA7" w:rsidRDefault="00EA4CA7" w:rsidP="003E2412">
      <w:pPr>
        <w:numPr>
          <w:ilvl w:val="0"/>
          <w:numId w:val="83"/>
        </w:numPr>
        <w:spacing w:after="160" w:line="259" w:lineRule="auto"/>
        <w:contextualSpacing/>
        <w:rPr>
          <w:rFonts w:eastAsia="Arial"/>
          <w:szCs w:val="22"/>
        </w:rPr>
      </w:pPr>
      <w:r w:rsidRPr="00EA4CA7">
        <w:rPr>
          <w:rFonts w:eastAsia="Arial"/>
          <w:szCs w:val="22"/>
        </w:rPr>
        <w:t>The number of VR responses increased from 825 to 853 from 2021-22 to 2022-23; however, the response rate dropped from 16.5% to 15.6%.</w:t>
      </w:r>
    </w:p>
    <w:p w14:paraId="68722483" w14:textId="77777777" w:rsidR="00EA4CA7" w:rsidRPr="00EA4CA7" w:rsidRDefault="00EA4CA7" w:rsidP="003E2412">
      <w:pPr>
        <w:numPr>
          <w:ilvl w:val="0"/>
          <w:numId w:val="83"/>
        </w:numPr>
        <w:spacing w:after="160" w:line="259" w:lineRule="auto"/>
        <w:contextualSpacing/>
        <w:rPr>
          <w:rFonts w:eastAsia="Arial"/>
          <w:szCs w:val="22"/>
        </w:rPr>
      </w:pPr>
      <w:r w:rsidRPr="00EA4CA7">
        <w:rPr>
          <w:rFonts w:eastAsia="Arial"/>
          <w:szCs w:val="22"/>
        </w:rPr>
        <w:t>The number of PE responses dropped from 119 in 2021-22 to 106 in 2022-23, with response rate decreasing from 5.1% to 4.9%.</w:t>
      </w:r>
    </w:p>
    <w:tbl>
      <w:tblPr>
        <w:tblStyle w:val="TableGrid2"/>
        <w:tblW w:w="0" w:type="auto"/>
        <w:tblLook w:val="04A0" w:firstRow="1" w:lastRow="0" w:firstColumn="1" w:lastColumn="0" w:noHBand="0" w:noVBand="1"/>
      </w:tblPr>
      <w:tblGrid>
        <w:gridCol w:w="3116"/>
        <w:gridCol w:w="3117"/>
        <w:gridCol w:w="3117"/>
      </w:tblGrid>
      <w:tr w:rsidR="00EA4CA7" w:rsidRPr="00EA4CA7" w14:paraId="205B0BD9" w14:textId="77777777" w:rsidTr="00B66CE1">
        <w:tc>
          <w:tcPr>
            <w:tcW w:w="3116" w:type="dxa"/>
            <w:vAlign w:val="center"/>
          </w:tcPr>
          <w:p w14:paraId="7DEFB411" w14:textId="77777777" w:rsidR="00EA4CA7" w:rsidRPr="00EA4CA7" w:rsidRDefault="00EA4CA7" w:rsidP="00EA4CA7">
            <w:pPr>
              <w:rPr>
                <w:rFonts w:eastAsia="Arial"/>
                <w:b/>
                <w:bCs/>
              </w:rPr>
            </w:pPr>
            <w:r w:rsidRPr="00EA4CA7">
              <w:rPr>
                <w:rFonts w:eastAsia="Arial"/>
                <w:b/>
                <w:bCs/>
              </w:rPr>
              <w:t>Case Type</w:t>
            </w:r>
          </w:p>
        </w:tc>
        <w:tc>
          <w:tcPr>
            <w:tcW w:w="3117" w:type="dxa"/>
            <w:vAlign w:val="center"/>
          </w:tcPr>
          <w:p w14:paraId="6FDBE164" w14:textId="77777777" w:rsidR="00EA4CA7" w:rsidRPr="00EA4CA7" w:rsidRDefault="00EA4CA7" w:rsidP="00EA4CA7">
            <w:pPr>
              <w:jc w:val="center"/>
              <w:rPr>
                <w:rFonts w:eastAsia="Arial"/>
                <w:b/>
                <w:bCs/>
              </w:rPr>
            </w:pPr>
            <w:r w:rsidRPr="00EA4CA7">
              <w:rPr>
                <w:rFonts w:eastAsia="Arial"/>
                <w:b/>
                <w:bCs/>
              </w:rPr>
              <w:t>2021-22</w:t>
            </w:r>
          </w:p>
        </w:tc>
        <w:tc>
          <w:tcPr>
            <w:tcW w:w="3117" w:type="dxa"/>
            <w:vAlign w:val="center"/>
          </w:tcPr>
          <w:p w14:paraId="6162A4D9" w14:textId="77777777" w:rsidR="00EA4CA7" w:rsidRPr="00EA4CA7" w:rsidRDefault="00EA4CA7" w:rsidP="00EA4CA7">
            <w:pPr>
              <w:jc w:val="center"/>
              <w:rPr>
                <w:rFonts w:eastAsia="Arial"/>
                <w:b/>
                <w:bCs/>
              </w:rPr>
            </w:pPr>
            <w:r w:rsidRPr="00EA4CA7">
              <w:rPr>
                <w:rFonts w:eastAsia="Arial"/>
                <w:b/>
                <w:bCs/>
              </w:rPr>
              <w:t>2022-23</w:t>
            </w:r>
          </w:p>
        </w:tc>
      </w:tr>
      <w:tr w:rsidR="00EA4CA7" w:rsidRPr="00EA4CA7" w14:paraId="20D24D1B" w14:textId="77777777" w:rsidTr="00B66CE1">
        <w:tc>
          <w:tcPr>
            <w:tcW w:w="3116" w:type="dxa"/>
            <w:vAlign w:val="center"/>
          </w:tcPr>
          <w:p w14:paraId="5FE256B3" w14:textId="77777777" w:rsidR="00EA4CA7" w:rsidRPr="00EA4CA7" w:rsidRDefault="00EA4CA7" w:rsidP="00EA4CA7">
            <w:pPr>
              <w:rPr>
                <w:rFonts w:eastAsia="Arial"/>
              </w:rPr>
            </w:pPr>
            <w:r w:rsidRPr="00EA4CA7">
              <w:rPr>
                <w:rFonts w:eastAsia="Arial"/>
              </w:rPr>
              <w:t>VR</w:t>
            </w:r>
          </w:p>
        </w:tc>
        <w:tc>
          <w:tcPr>
            <w:tcW w:w="3117" w:type="dxa"/>
            <w:vAlign w:val="center"/>
          </w:tcPr>
          <w:p w14:paraId="09250D30" w14:textId="77777777" w:rsidR="00EA4CA7" w:rsidRPr="00EA4CA7" w:rsidRDefault="00EA4CA7" w:rsidP="00EA4CA7">
            <w:pPr>
              <w:jc w:val="right"/>
              <w:rPr>
                <w:rFonts w:eastAsia="Arial"/>
              </w:rPr>
            </w:pPr>
            <w:r w:rsidRPr="00EA4CA7">
              <w:rPr>
                <w:rFonts w:eastAsia="Arial"/>
              </w:rPr>
              <w:t>825 (16.5%)</w:t>
            </w:r>
          </w:p>
        </w:tc>
        <w:tc>
          <w:tcPr>
            <w:tcW w:w="3117" w:type="dxa"/>
            <w:vAlign w:val="center"/>
          </w:tcPr>
          <w:p w14:paraId="6D779D16" w14:textId="77777777" w:rsidR="00EA4CA7" w:rsidRPr="00EA4CA7" w:rsidRDefault="00EA4CA7" w:rsidP="00EA4CA7">
            <w:pPr>
              <w:jc w:val="right"/>
              <w:rPr>
                <w:rFonts w:eastAsia="Arial"/>
              </w:rPr>
            </w:pPr>
            <w:r w:rsidRPr="00EA4CA7">
              <w:rPr>
                <w:rFonts w:eastAsia="Arial"/>
              </w:rPr>
              <w:t>853 (15.6%)</w:t>
            </w:r>
          </w:p>
        </w:tc>
      </w:tr>
      <w:tr w:rsidR="00EA4CA7" w:rsidRPr="00EA4CA7" w14:paraId="33046EDF" w14:textId="77777777" w:rsidTr="00B66CE1">
        <w:tc>
          <w:tcPr>
            <w:tcW w:w="3116" w:type="dxa"/>
            <w:vAlign w:val="center"/>
          </w:tcPr>
          <w:p w14:paraId="3EE4BEE1" w14:textId="77777777" w:rsidR="00EA4CA7" w:rsidRPr="00EA4CA7" w:rsidRDefault="00EA4CA7" w:rsidP="00EA4CA7">
            <w:pPr>
              <w:rPr>
                <w:rFonts w:eastAsia="Arial"/>
              </w:rPr>
            </w:pPr>
            <w:r w:rsidRPr="00EA4CA7">
              <w:rPr>
                <w:rFonts w:eastAsia="Arial"/>
              </w:rPr>
              <w:t>PE</w:t>
            </w:r>
          </w:p>
        </w:tc>
        <w:tc>
          <w:tcPr>
            <w:tcW w:w="3117" w:type="dxa"/>
            <w:vAlign w:val="center"/>
          </w:tcPr>
          <w:p w14:paraId="687B8ECF" w14:textId="77777777" w:rsidR="00EA4CA7" w:rsidRPr="00EA4CA7" w:rsidRDefault="00EA4CA7" w:rsidP="00EA4CA7">
            <w:pPr>
              <w:jc w:val="right"/>
              <w:rPr>
                <w:rFonts w:eastAsia="Arial"/>
              </w:rPr>
            </w:pPr>
            <w:r w:rsidRPr="00EA4CA7">
              <w:rPr>
                <w:rFonts w:eastAsia="Arial"/>
              </w:rPr>
              <w:t>119 (5.1%)</w:t>
            </w:r>
          </w:p>
        </w:tc>
        <w:tc>
          <w:tcPr>
            <w:tcW w:w="3117" w:type="dxa"/>
            <w:vAlign w:val="center"/>
          </w:tcPr>
          <w:p w14:paraId="67228991" w14:textId="77777777" w:rsidR="00EA4CA7" w:rsidRPr="00EA4CA7" w:rsidRDefault="00EA4CA7" w:rsidP="00EA4CA7">
            <w:pPr>
              <w:jc w:val="right"/>
              <w:rPr>
                <w:rFonts w:eastAsia="Arial"/>
              </w:rPr>
            </w:pPr>
            <w:r w:rsidRPr="00EA4CA7">
              <w:rPr>
                <w:rFonts w:eastAsia="Arial"/>
              </w:rPr>
              <w:t>106 (4.9%)</w:t>
            </w:r>
          </w:p>
        </w:tc>
      </w:tr>
    </w:tbl>
    <w:p w14:paraId="647FFD52" w14:textId="77777777" w:rsidR="00F84EB2" w:rsidRDefault="00F84EB2" w:rsidP="00F84EB2"/>
    <w:p w14:paraId="4C1E29C4" w14:textId="0B234E50" w:rsidR="00EA4CA7" w:rsidRPr="00EA4CA7" w:rsidRDefault="00EA4CA7" w:rsidP="00F84EB2">
      <w:pPr>
        <w:pStyle w:val="Heading2"/>
      </w:pPr>
      <w:r w:rsidRPr="00EA4CA7">
        <w:t>SLIDE 13</w:t>
      </w:r>
    </w:p>
    <w:p w14:paraId="3C352C5B" w14:textId="77777777" w:rsidR="00EA4CA7" w:rsidRPr="00EA4CA7" w:rsidRDefault="00EA4CA7" w:rsidP="00F84EB2">
      <w:r w:rsidRPr="00EA4CA7">
        <w:t>Increasing Survey Participation</w:t>
      </w:r>
    </w:p>
    <w:p w14:paraId="5EF364F7" w14:textId="77777777" w:rsidR="00EA4CA7" w:rsidRPr="00EA4CA7" w:rsidRDefault="00EA4CA7" w:rsidP="003E2412">
      <w:pPr>
        <w:numPr>
          <w:ilvl w:val="0"/>
          <w:numId w:val="84"/>
        </w:numPr>
        <w:spacing w:after="160" w:line="259" w:lineRule="auto"/>
        <w:contextualSpacing/>
        <w:rPr>
          <w:rFonts w:eastAsia="Arial"/>
          <w:b/>
          <w:bCs/>
          <w:szCs w:val="22"/>
        </w:rPr>
      </w:pPr>
      <w:r w:rsidRPr="00EA4CA7">
        <w:rPr>
          <w:rFonts w:eastAsia="Arial"/>
          <w:b/>
          <w:bCs/>
          <w:szCs w:val="22"/>
        </w:rPr>
        <w:t>Background:</w:t>
      </w:r>
    </w:p>
    <w:p w14:paraId="3A7543A1" w14:textId="77777777" w:rsidR="00EA4CA7" w:rsidRPr="00EA4CA7" w:rsidRDefault="00EA4CA7" w:rsidP="003E2412">
      <w:pPr>
        <w:numPr>
          <w:ilvl w:val="1"/>
          <w:numId w:val="84"/>
        </w:numPr>
        <w:spacing w:after="160" w:line="259" w:lineRule="auto"/>
        <w:contextualSpacing/>
        <w:rPr>
          <w:rFonts w:eastAsia="Arial"/>
          <w:szCs w:val="22"/>
        </w:rPr>
      </w:pPr>
      <w:r w:rsidRPr="00EA4CA7">
        <w:rPr>
          <w:rFonts w:eastAsia="Arial"/>
          <w:szCs w:val="22"/>
        </w:rPr>
        <w:t>Survey response rates for both VR and PE are low and declining over past several years.</w:t>
      </w:r>
    </w:p>
    <w:p w14:paraId="3FB0408B" w14:textId="77777777" w:rsidR="00EA4CA7" w:rsidRPr="00EA4CA7" w:rsidRDefault="00EA4CA7" w:rsidP="003E2412">
      <w:pPr>
        <w:numPr>
          <w:ilvl w:val="1"/>
          <w:numId w:val="84"/>
        </w:numPr>
        <w:spacing w:after="160" w:line="259" w:lineRule="auto"/>
        <w:contextualSpacing/>
        <w:rPr>
          <w:rFonts w:eastAsia="Arial"/>
          <w:szCs w:val="22"/>
        </w:rPr>
      </w:pPr>
      <w:r w:rsidRPr="00EA4CA7">
        <w:rPr>
          <w:rFonts w:eastAsia="Arial"/>
          <w:szCs w:val="22"/>
        </w:rPr>
        <w:t>With PE survey response rate at approximately 5 percent, we need better methods of reaching students.</w:t>
      </w:r>
    </w:p>
    <w:p w14:paraId="67A8F228" w14:textId="77777777" w:rsidR="00EA4CA7" w:rsidRPr="00EA4CA7" w:rsidRDefault="00EA4CA7" w:rsidP="003E2412">
      <w:pPr>
        <w:numPr>
          <w:ilvl w:val="1"/>
          <w:numId w:val="84"/>
        </w:numPr>
        <w:spacing w:after="160" w:line="259" w:lineRule="auto"/>
        <w:contextualSpacing/>
        <w:rPr>
          <w:rFonts w:eastAsia="Arial"/>
          <w:szCs w:val="22"/>
        </w:rPr>
      </w:pPr>
      <w:r w:rsidRPr="00EA4CA7">
        <w:rPr>
          <w:rFonts w:eastAsia="Arial"/>
          <w:szCs w:val="22"/>
        </w:rPr>
        <w:t>Texting option is vital to reach more students.</w:t>
      </w:r>
    </w:p>
    <w:p w14:paraId="575EC451" w14:textId="77777777" w:rsidR="00EA4CA7" w:rsidRPr="00EA4CA7" w:rsidRDefault="00EA4CA7" w:rsidP="003E2412">
      <w:pPr>
        <w:numPr>
          <w:ilvl w:val="1"/>
          <w:numId w:val="84"/>
        </w:numPr>
        <w:spacing w:after="160" w:line="259" w:lineRule="auto"/>
        <w:contextualSpacing/>
        <w:rPr>
          <w:rFonts w:eastAsia="Arial"/>
          <w:szCs w:val="22"/>
        </w:rPr>
      </w:pPr>
      <w:r w:rsidRPr="00EA4CA7">
        <w:rPr>
          <w:rFonts w:eastAsia="Arial"/>
          <w:szCs w:val="22"/>
        </w:rPr>
        <w:t>Current survey software subscription does not have capability of texting survey link.</w:t>
      </w:r>
    </w:p>
    <w:p w14:paraId="699E44D2" w14:textId="77777777" w:rsidR="00EA4CA7" w:rsidRPr="00EA4CA7" w:rsidRDefault="00EA4CA7" w:rsidP="003E2412">
      <w:pPr>
        <w:numPr>
          <w:ilvl w:val="1"/>
          <w:numId w:val="84"/>
        </w:numPr>
        <w:spacing w:after="160" w:line="259" w:lineRule="auto"/>
        <w:contextualSpacing/>
        <w:rPr>
          <w:rFonts w:eastAsia="Arial"/>
          <w:szCs w:val="22"/>
        </w:rPr>
      </w:pPr>
      <w:r w:rsidRPr="00EA4CA7">
        <w:rPr>
          <w:rFonts w:eastAsia="Arial"/>
          <w:szCs w:val="22"/>
        </w:rPr>
        <w:t>Current survey frequency is annual, surveys are sent out in April/May.</w:t>
      </w:r>
    </w:p>
    <w:p w14:paraId="77C30D9E" w14:textId="77777777" w:rsidR="00EA4CA7" w:rsidRPr="00EA4CA7" w:rsidRDefault="00EA4CA7" w:rsidP="00F84EB2">
      <w:pPr>
        <w:pStyle w:val="Heading2"/>
      </w:pPr>
      <w:r w:rsidRPr="00EA4CA7">
        <w:t>SLIDE 14</w:t>
      </w:r>
    </w:p>
    <w:p w14:paraId="10EE64BB" w14:textId="77777777" w:rsidR="00EA4CA7" w:rsidRPr="00EA4CA7" w:rsidRDefault="00EA4CA7" w:rsidP="00F84EB2">
      <w:r w:rsidRPr="00EA4CA7">
        <w:t>DOR’s Planning Unit Contact Information</w:t>
      </w:r>
    </w:p>
    <w:p w14:paraId="249B1701" w14:textId="77777777" w:rsidR="00EA4CA7" w:rsidRPr="00EA4CA7" w:rsidRDefault="00EA4CA7" w:rsidP="00EA4CA7">
      <w:pPr>
        <w:spacing w:line="259" w:lineRule="auto"/>
        <w:rPr>
          <w:rFonts w:eastAsia="Arial"/>
          <w:szCs w:val="22"/>
        </w:rPr>
      </w:pPr>
      <w:r w:rsidRPr="00EA4CA7">
        <w:rPr>
          <w:rFonts w:eastAsia="Arial"/>
          <w:szCs w:val="22"/>
        </w:rPr>
        <w:t>Peter Frangel, Strategic Initiatives Officer</w:t>
      </w:r>
    </w:p>
    <w:p w14:paraId="6CCE3643" w14:textId="77777777" w:rsidR="00EA4CA7" w:rsidRPr="00EA4CA7" w:rsidRDefault="000062F7" w:rsidP="00EA4CA7">
      <w:pPr>
        <w:spacing w:after="160" w:line="259" w:lineRule="auto"/>
        <w:rPr>
          <w:rFonts w:eastAsia="Arial"/>
          <w:szCs w:val="22"/>
        </w:rPr>
      </w:pPr>
      <w:hyperlink r:id="rId15" w:history="1">
        <w:r w:rsidR="00EA4CA7" w:rsidRPr="00EA4CA7">
          <w:rPr>
            <w:rFonts w:eastAsia="Arial"/>
            <w:color w:val="0563C1"/>
            <w:szCs w:val="22"/>
            <w:u w:val="single"/>
          </w:rPr>
          <w:t>Peter.frangel@dor.ca.gov</w:t>
        </w:r>
      </w:hyperlink>
      <w:r w:rsidR="00EA4CA7" w:rsidRPr="00EA4CA7">
        <w:rPr>
          <w:rFonts w:eastAsia="Arial"/>
          <w:szCs w:val="22"/>
        </w:rPr>
        <w:t xml:space="preserve"> </w:t>
      </w:r>
    </w:p>
    <w:p w14:paraId="3E048B52" w14:textId="77777777" w:rsidR="00EA4CA7" w:rsidRPr="00EA4CA7" w:rsidRDefault="00EA4CA7" w:rsidP="00EA4CA7">
      <w:pPr>
        <w:spacing w:line="259" w:lineRule="auto"/>
        <w:rPr>
          <w:rFonts w:eastAsia="Arial"/>
          <w:szCs w:val="22"/>
        </w:rPr>
      </w:pPr>
      <w:r w:rsidRPr="00EA4CA7">
        <w:rPr>
          <w:rFonts w:eastAsia="Arial"/>
          <w:szCs w:val="22"/>
        </w:rPr>
        <w:lastRenderedPageBreak/>
        <w:t xml:space="preserve">Antoinette Deboisblanc, Associate Governmental Program Analyst </w:t>
      </w:r>
    </w:p>
    <w:p w14:paraId="4F61A0AE" w14:textId="77777777" w:rsidR="00EA4CA7" w:rsidRPr="00EA4CA7" w:rsidRDefault="000062F7" w:rsidP="00EA4CA7">
      <w:pPr>
        <w:spacing w:after="160" w:line="259" w:lineRule="auto"/>
        <w:rPr>
          <w:rFonts w:eastAsia="Arial"/>
          <w:szCs w:val="22"/>
        </w:rPr>
      </w:pPr>
      <w:hyperlink r:id="rId16" w:history="1">
        <w:r w:rsidR="00EA4CA7" w:rsidRPr="00EA4CA7">
          <w:rPr>
            <w:rFonts w:eastAsia="Arial"/>
            <w:color w:val="0563C1"/>
            <w:szCs w:val="22"/>
            <w:u w:val="single"/>
          </w:rPr>
          <w:t>Antoinette.deboisblanc@dor.ca.gov</w:t>
        </w:r>
      </w:hyperlink>
      <w:r w:rsidR="00EA4CA7" w:rsidRPr="00EA4CA7">
        <w:rPr>
          <w:rFonts w:eastAsia="Arial"/>
          <w:szCs w:val="22"/>
        </w:rPr>
        <w:t xml:space="preserve"> </w:t>
      </w:r>
    </w:p>
    <w:p w14:paraId="6F5E0F85" w14:textId="77777777" w:rsidR="00EA4CA7" w:rsidRPr="00EA4CA7" w:rsidRDefault="00EA4CA7" w:rsidP="00EA4CA7">
      <w:pPr>
        <w:spacing w:line="259" w:lineRule="auto"/>
        <w:rPr>
          <w:rFonts w:eastAsia="Arial"/>
          <w:szCs w:val="22"/>
        </w:rPr>
      </w:pPr>
      <w:r w:rsidRPr="00EA4CA7">
        <w:rPr>
          <w:rFonts w:eastAsia="Arial"/>
          <w:szCs w:val="22"/>
        </w:rPr>
        <w:t>Judy Gonzalez, Research Data Analyst II</w:t>
      </w:r>
    </w:p>
    <w:p w14:paraId="06865921" w14:textId="77777777" w:rsidR="00EA4CA7" w:rsidRPr="00EA4CA7" w:rsidRDefault="000062F7" w:rsidP="00EA4CA7">
      <w:pPr>
        <w:spacing w:after="160" w:line="259" w:lineRule="auto"/>
        <w:rPr>
          <w:rFonts w:eastAsia="Arial"/>
          <w:szCs w:val="22"/>
        </w:rPr>
      </w:pPr>
      <w:hyperlink r:id="rId17" w:history="1">
        <w:r w:rsidR="00EA4CA7" w:rsidRPr="00EA4CA7">
          <w:rPr>
            <w:rFonts w:eastAsia="Arial"/>
            <w:color w:val="0563C1"/>
            <w:szCs w:val="22"/>
            <w:u w:val="single"/>
          </w:rPr>
          <w:t>Judy.gonzalez@dor.ca.gov</w:t>
        </w:r>
      </w:hyperlink>
      <w:r w:rsidR="00EA4CA7" w:rsidRPr="00EA4CA7">
        <w:rPr>
          <w:rFonts w:eastAsia="Arial"/>
          <w:szCs w:val="22"/>
        </w:rPr>
        <w:t xml:space="preserve"> </w:t>
      </w:r>
    </w:p>
    <w:p w14:paraId="6B160B8C" w14:textId="77777777" w:rsidR="00EA4CA7" w:rsidRPr="00EA4CA7" w:rsidRDefault="00EA4CA7" w:rsidP="00EA4CA7">
      <w:pPr>
        <w:spacing w:line="259" w:lineRule="auto"/>
        <w:rPr>
          <w:rFonts w:eastAsia="Arial"/>
          <w:szCs w:val="22"/>
        </w:rPr>
      </w:pPr>
      <w:r w:rsidRPr="00EA4CA7">
        <w:rPr>
          <w:rFonts w:eastAsia="Arial"/>
          <w:szCs w:val="22"/>
        </w:rPr>
        <w:t>Marla Harper, Research Data Analyst II</w:t>
      </w:r>
    </w:p>
    <w:p w14:paraId="47C5DB6A" w14:textId="77777777" w:rsidR="00EA4CA7" w:rsidRPr="00EA4CA7" w:rsidRDefault="000062F7" w:rsidP="00EA4CA7">
      <w:pPr>
        <w:spacing w:after="160" w:line="259" w:lineRule="auto"/>
        <w:rPr>
          <w:rFonts w:eastAsia="Arial"/>
          <w:color w:val="0563C1"/>
          <w:szCs w:val="22"/>
          <w:u w:val="single"/>
        </w:rPr>
      </w:pPr>
      <w:hyperlink r:id="rId18" w:history="1">
        <w:r w:rsidR="00EA4CA7" w:rsidRPr="00EA4CA7">
          <w:rPr>
            <w:rFonts w:eastAsia="Arial"/>
            <w:color w:val="0563C1"/>
            <w:szCs w:val="22"/>
            <w:u w:val="single"/>
          </w:rPr>
          <w:t>Marla.harper@dor.ca.gov</w:t>
        </w:r>
      </w:hyperlink>
    </w:p>
    <w:p w14:paraId="0C7F5E88" w14:textId="77777777" w:rsidR="00EA4CA7" w:rsidRPr="00EA4CA7" w:rsidRDefault="00EA4CA7" w:rsidP="00EA4CA7">
      <w:pPr>
        <w:spacing w:after="160" w:line="259" w:lineRule="auto"/>
        <w:rPr>
          <w:rFonts w:eastAsia="Arial"/>
          <w:b/>
          <w:bCs/>
          <w:sz w:val="32"/>
          <w:szCs w:val="32"/>
        </w:rPr>
      </w:pPr>
      <w:r w:rsidRPr="00EA4CA7">
        <w:rPr>
          <w:rFonts w:eastAsia="Arial"/>
          <w:b/>
          <w:bCs/>
          <w:sz w:val="32"/>
          <w:szCs w:val="32"/>
        </w:rPr>
        <w:br w:type="page"/>
      </w:r>
    </w:p>
    <w:sectPr w:rsidR="00EA4CA7" w:rsidRPr="00EA4CA7" w:rsidSect="00F76E18">
      <w:footerReference w:type="default" r:id="rId19"/>
      <w:pgSz w:w="12240" w:h="15840"/>
      <w:pgMar w:top="720" w:right="1152" w:bottom="720" w:left="1152" w:header="72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B4037" w14:textId="77777777" w:rsidR="005414C6" w:rsidRDefault="005414C6" w:rsidP="00CC0838">
      <w:r>
        <w:separator/>
      </w:r>
    </w:p>
  </w:endnote>
  <w:endnote w:type="continuationSeparator" w:id="0">
    <w:p w14:paraId="4B6A7F58" w14:textId="77777777" w:rsidR="005414C6" w:rsidRDefault="005414C6" w:rsidP="00CC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BBD1" w14:textId="39DD9F48" w:rsidR="00CC0838" w:rsidRDefault="00CB2F8B">
    <w:pPr>
      <w:pStyle w:val="Footer"/>
      <w:jc w:val="right"/>
    </w:pPr>
    <w:r>
      <w:tab/>
    </w:r>
    <w:r>
      <w:tab/>
    </w:r>
    <w:r w:rsidR="00CC0838">
      <w:t xml:space="preserve">Page </w:t>
    </w:r>
    <w:sdt>
      <w:sdtPr>
        <w:id w:val="-1691911212"/>
        <w:docPartObj>
          <w:docPartGallery w:val="Page Numbers (Bottom of Page)"/>
          <w:docPartUnique/>
        </w:docPartObj>
      </w:sdtPr>
      <w:sdtEndPr>
        <w:rPr>
          <w:noProof/>
        </w:rPr>
      </w:sdtEndPr>
      <w:sdtContent>
        <w:r w:rsidR="00CC0838">
          <w:fldChar w:fldCharType="begin"/>
        </w:r>
        <w:r w:rsidR="00CC0838">
          <w:instrText xml:space="preserve"> PAGE   \* MERGEFORMAT </w:instrText>
        </w:r>
        <w:r w:rsidR="00CC0838">
          <w:fldChar w:fldCharType="separate"/>
        </w:r>
        <w:r w:rsidR="00D25B60">
          <w:rPr>
            <w:noProof/>
          </w:rPr>
          <w:t>2</w:t>
        </w:r>
        <w:r w:rsidR="00CC083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15EC1" w14:textId="77777777" w:rsidR="005414C6" w:rsidRDefault="005414C6" w:rsidP="00CC0838">
      <w:r>
        <w:separator/>
      </w:r>
    </w:p>
  </w:footnote>
  <w:footnote w:type="continuationSeparator" w:id="0">
    <w:p w14:paraId="3356E47D" w14:textId="77777777" w:rsidR="005414C6" w:rsidRDefault="005414C6" w:rsidP="00CC0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491"/>
    <w:multiLevelType w:val="hybridMultilevel"/>
    <w:tmpl w:val="ACF4B310"/>
    <w:lvl w:ilvl="0" w:tplc="04090001">
      <w:start w:val="1"/>
      <w:numFmt w:val="bullet"/>
      <w:lvlText w:val=""/>
      <w:lvlJc w:val="left"/>
      <w:pPr>
        <w:tabs>
          <w:tab w:val="num" w:pos="720"/>
        </w:tabs>
        <w:ind w:left="720" w:hanging="360"/>
      </w:pPr>
      <w:rPr>
        <w:rFonts w:ascii="Symbol" w:hAnsi="Symbol" w:hint="default"/>
      </w:rPr>
    </w:lvl>
    <w:lvl w:ilvl="1" w:tplc="8D64D4EE" w:tentative="1">
      <w:start w:val="1"/>
      <w:numFmt w:val="bullet"/>
      <w:lvlText w:val="•"/>
      <w:lvlJc w:val="left"/>
      <w:pPr>
        <w:tabs>
          <w:tab w:val="num" w:pos="1440"/>
        </w:tabs>
        <w:ind w:left="1440" w:hanging="360"/>
      </w:pPr>
      <w:rPr>
        <w:rFonts w:ascii="Times New Roman" w:hAnsi="Times New Roman" w:hint="default"/>
      </w:rPr>
    </w:lvl>
    <w:lvl w:ilvl="2" w:tplc="3D963164" w:tentative="1">
      <w:start w:val="1"/>
      <w:numFmt w:val="bullet"/>
      <w:lvlText w:val="•"/>
      <w:lvlJc w:val="left"/>
      <w:pPr>
        <w:tabs>
          <w:tab w:val="num" w:pos="2160"/>
        </w:tabs>
        <w:ind w:left="2160" w:hanging="360"/>
      </w:pPr>
      <w:rPr>
        <w:rFonts w:ascii="Times New Roman" w:hAnsi="Times New Roman" w:hint="default"/>
      </w:rPr>
    </w:lvl>
    <w:lvl w:ilvl="3" w:tplc="1FBE0744" w:tentative="1">
      <w:start w:val="1"/>
      <w:numFmt w:val="bullet"/>
      <w:lvlText w:val="•"/>
      <w:lvlJc w:val="left"/>
      <w:pPr>
        <w:tabs>
          <w:tab w:val="num" w:pos="2880"/>
        </w:tabs>
        <w:ind w:left="2880" w:hanging="360"/>
      </w:pPr>
      <w:rPr>
        <w:rFonts w:ascii="Times New Roman" w:hAnsi="Times New Roman" w:hint="default"/>
      </w:rPr>
    </w:lvl>
    <w:lvl w:ilvl="4" w:tplc="25407ABE" w:tentative="1">
      <w:start w:val="1"/>
      <w:numFmt w:val="bullet"/>
      <w:lvlText w:val="•"/>
      <w:lvlJc w:val="left"/>
      <w:pPr>
        <w:tabs>
          <w:tab w:val="num" w:pos="3600"/>
        </w:tabs>
        <w:ind w:left="3600" w:hanging="360"/>
      </w:pPr>
      <w:rPr>
        <w:rFonts w:ascii="Times New Roman" w:hAnsi="Times New Roman" w:hint="default"/>
      </w:rPr>
    </w:lvl>
    <w:lvl w:ilvl="5" w:tplc="2D403D7A" w:tentative="1">
      <w:start w:val="1"/>
      <w:numFmt w:val="bullet"/>
      <w:lvlText w:val="•"/>
      <w:lvlJc w:val="left"/>
      <w:pPr>
        <w:tabs>
          <w:tab w:val="num" w:pos="4320"/>
        </w:tabs>
        <w:ind w:left="4320" w:hanging="360"/>
      </w:pPr>
      <w:rPr>
        <w:rFonts w:ascii="Times New Roman" w:hAnsi="Times New Roman" w:hint="default"/>
      </w:rPr>
    </w:lvl>
    <w:lvl w:ilvl="6" w:tplc="C7B878D6" w:tentative="1">
      <w:start w:val="1"/>
      <w:numFmt w:val="bullet"/>
      <w:lvlText w:val="•"/>
      <w:lvlJc w:val="left"/>
      <w:pPr>
        <w:tabs>
          <w:tab w:val="num" w:pos="5040"/>
        </w:tabs>
        <w:ind w:left="5040" w:hanging="360"/>
      </w:pPr>
      <w:rPr>
        <w:rFonts w:ascii="Times New Roman" w:hAnsi="Times New Roman" w:hint="default"/>
      </w:rPr>
    </w:lvl>
    <w:lvl w:ilvl="7" w:tplc="0C3CA1FA" w:tentative="1">
      <w:start w:val="1"/>
      <w:numFmt w:val="bullet"/>
      <w:lvlText w:val="•"/>
      <w:lvlJc w:val="left"/>
      <w:pPr>
        <w:tabs>
          <w:tab w:val="num" w:pos="5760"/>
        </w:tabs>
        <w:ind w:left="5760" w:hanging="360"/>
      </w:pPr>
      <w:rPr>
        <w:rFonts w:ascii="Times New Roman" w:hAnsi="Times New Roman" w:hint="default"/>
      </w:rPr>
    </w:lvl>
    <w:lvl w:ilvl="8" w:tplc="918AED9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FE6D48"/>
    <w:multiLevelType w:val="hybridMultilevel"/>
    <w:tmpl w:val="54C0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42F7E"/>
    <w:multiLevelType w:val="hybridMultilevel"/>
    <w:tmpl w:val="43D4834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03FE4CBD"/>
    <w:multiLevelType w:val="hybridMultilevel"/>
    <w:tmpl w:val="A280A254"/>
    <w:lvl w:ilvl="0" w:tplc="04090001">
      <w:start w:val="1"/>
      <w:numFmt w:val="bullet"/>
      <w:lvlText w:val=""/>
      <w:lvlJc w:val="left"/>
      <w:pPr>
        <w:tabs>
          <w:tab w:val="num" w:pos="720"/>
        </w:tabs>
        <w:ind w:left="720" w:hanging="360"/>
      </w:pPr>
      <w:rPr>
        <w:rFonts w:ascii="Symbol" w:hAnsi="Symbol" w:hint="default"/>
      </w:rPr>
    </w:lvl>
    <w:lvl w:ilvl="1" w:tplc="F98AB270" w:tentative="1">
      <w:start w:val="1"/>
      <w:numFmt w:val="bullet"/>
      <w:lvlText w:val="•"/>
      <w:lvlJc w:val="left"/>
      <w:pPr>
        <w:tabs>
          <w:tab w:val="num" w:pos="1440"/>
        </w:tabs>
        <w:ind w:left="1440" w:hanging="360"/>
      </w:pPr>
      <w:rPr>
        <w:rFonts w:ascii="Arial" w:hAnsi="Arial" w:hint="default"/>
      </w:rPr>
    </w:lvl>
    <w:lvl w:ilvl="2" w:tplc="1956617E" w:tentative="1">
      <w:start w:val="1"/>
      <w:numFmt w:val="bullet"/>
      <w:lvlText w:val="•"/>
      <w:lvlJc w:val="left"/>
      <w:pPr>
        <w:tabs>
          <w:tab w:val="num" w:pos="2160"/>
        </w:tabs>
        <w:ind w:left="2160" w:hanging="360"/>
      </w:pPr>
      <w:rPr>
        <w:rFonts w:ascii="Arial" w:hAnsi="Arial" w:hint="default"/>
      </w:rPr>
    </w:lvl>
    <w:lvl w:ilvl="3" w:tplc="B694F0FE" w:tentative="1">
      <w:start w:val="1"/>
      <w:numFmt w:val="bullet"/>
      <w:lvlText w:val="•"/>
      <w:lvlJc w:val="left"/>
      <w:pPr>
        <w:tabs>
          <w:tab w:val="num" w:pos="2880"/>
        </w:tabs>
        <w:ind w:left="2880" w:hanging="360"/>
      </w:pPr>
      <w:rPr>
        <w:rFonts w:ascii="Arial" w:hAnsi="Arial" w:hint="default"/>
      </w:rPr>
    </w:lvl>
    <w:lvl w:ilvl="4" w:tplc="C81EB0BC" w:tentative="1">
      <w:start w:val="1"/>
      <w:numFmt w:val="bullet"/>
      <w:lvlText w:val="•"/>
      <w:lvlJc w:val="left"/>
      <w:pPr>
        <w:tabs>
          <w:tab w:val="num" w:pos="3600"/>
        </w:tabs>
        <w:ind w:left="3600" w:hanging="360"/>
      </w:pPr>
      <w:rPr>
        <w:rFonts w:ascii="Arial" w:hAnsi="Arial" w:hint="default"/>
      </w:rPr>
    </w:lvl>
    <w:lvl w:ilvl="5" w:tplc="D03E6242" w:tentative="1">
      <w:start w:val="1"/>
      <w:numFmt w:val="bullet"/>
      <w:lvlText w:val="•"/>
      <w:lvlJc w:val="left"/>
      <w:pPr>
        <w:tabs>
          <w:tab w:val="num" w:pos="4320"/>
        </w:tabs>
        <w:ind w:left="4320" w:hanging="360"/>
      </w:pPr>
      <w:rPr>
        <w:rFonts w:ascii="Arial" w:hAnsi="Arial" w:hint="default"/>
      </w:rPr>
    </w:lvl>
    <w:lvl w:ilvl="6" w:tplc="DFB8154A" w:tentative="1">
      <w:start w:val="1"/>
      <w:numFmt w:val="bullet"/>
      <w:lvlText w:val="•"/>
      <w:lvlJc w:val="left"/>
      <w:pPr>
        <w:tabs>
          <w:tab w:val="num" w:pos="5040"/>
        </w:tabs>
        <w:ind w:left="5040" w:hanging="360"/>
      </w:pPr>
      <w:rPr>
        <w:rFonts w:ascii="Arial" w:hAnsi="Arial" w:hint="default"/>
      </w:rPr>
    </w:lvl>
    <w:lvl w:ilvl="7" w:tplc="0ED422C8" w:tentative="1">
      <w:start w:val="1"/>
      <w:numFmt w:val="bullet"/>
      <w:lvlText w:val="•"/>
      <w:lvlJc w:val="left"/>
      <w:pPr>
        <w:tabs>
          <w:tab w:val="num" w:pos="5760"/>
        </w:tabs>
        <w:ind w:left="5760" w:hanging="360"/>
      </w:pPr>
      <w:rPr>
        <w:rFonts w:ascii="Arial" w:hAnsi="Arial" w:hint="default"/>
      </w:rPr>
    </w:lvl>
    <w:lvl w:ilvl="8" w:tplc="B92C5D1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0F26E0"/>
    <w:multiLevelType w:val="hybridMultilevel"/>
    <w:tmpl w:val="651A22B2"/>
    <w:lvl w:ilvl="0" w:tplc="04090001">
      <w:start w:val="1"/>
      <w:numFmt w:val="bullet"/>
      <w:lvlText w:val=""/>
      <w:lvlJc w:val="left"/>
      <w:pPr>
        <w:tabs>
          <w:tab w:val="num" w:pos="720"/>
        </w:tabs>
        <w:ind w:left="720" w:hanging="360"/>
      </w:pPr>
      <w:rPr>
        <w:rFonts w:ascii="Symbol" w:hAnsi="Symbol" w:hint="default"/>
        <w:sz w:val="28"/>
        <w:szCs w:val="28"/>
      </w:rPr>
    </w:lvl>
    <w:lvl w:ilvl="1" w:tplc="7EE8EBA2" w:tentative="1">
      <w:start w:val="1"/>
      <w:numFmt w:val="bullet"/>
      <w:lvlText w:val="•"/>
      <w:lvlJc w:val="left"/>
      <w:pPr>
        <w:tabs>
          <w:tab w:val="num" w:pos="1440"/>
        </w:tabs>
        <w:ind w:left="1440" w:hanging="360"/>
      </w:pPr>
      <w:rPr>
        <w:rFonts w:ascii="Arial" w:hAnsi="Arial" w:hint="default"/>
      </w:rPr>
    </w:lvl>
    <w:lvl w:ilvl="2" w:tplc="24E4AD76" w:tentative="1">
      <w:start w:val="1"/>
      <w:numFmt w:val="bullet"/>
      <w:lvlText w:val="•"/>
      <w:lvlJc w:val="left"/>
      <w:pPr>
        <w:tabs>
          <w:tab w:val="num" w:pos="2160"/>
        </w:tabs>
        <w:ind w:left="2160" w:hanging="360"/>
      </w:pPr>
      <w:rPr>
        <w:rFonts w:ascii="Arial" w:hAnsi="Arial" w:hint="default"/>
      </w:rPr>
    </w:lvl>
    <w:lvl w:ilvl="3" w:tplc="2D240BF4" w:tentative="1">
      <w:start w:val="1"/>
      <w:numFmt w:val="bullet"/>
      <w:lvlText w:val="•"/>
      <w:lvlJc w:val="left"/>
      <w:pPr>
        <w:tabs>
          <w:tab w:val="num" w:pos="2880"/>
        </w:tabs>
        <w:ind w:left="2880" w:hanging="360"/>
      </w:pPr>
      <w:rPr>
        <w:rFonts w:ascii="Arial" w:hAnsi="Arial" w:hint="default"/>
      </w:rPr>
    </w:lvl>
    <w:lvl w:ilvl="4" w:tplc="DBF6FB64" w:tentative="1">
      <w:start w:val="1"/>
      <w:numFmt w:val="bullet"/>
      <w:lvlText w:val="•"/>
      <w:lvlJc w:val="left"/>
      <w:pPr>
        <w:tabs>
          <w:tab w:val="num" w:pos="3600"/>
        </w:tabs>
        <w:ind w:left="3600" w:hanging="360"/>
      </w:pPr>
      <w:rPr>
        <w:rFonts w:ascii="Arial" w:hAnsi="Arial" w:hint="default"/>
      </w:rPr>
    </w:lvl>
    <w:lvl w:ilvl="5" w:tplc="E8326036" w:tentative="1">
      <w:start w:val="1"/>
      <w:numFmt w:val="bullet"/>
      <w:lvlText w:val="•"/>
      <w:lvlJc w:val="left"/>
      <w:pPr>
        <w:tabs>
          <w:tab w:val="num" w:pos="4320"/>
        </w:tabs>
        <w:ind w:left="4320" w:hanging="360"/>
      </w:pPr>
      <w:rPr>
        <w:rFonts w:ascii="Arial" w:hAnsi="Arial" w:hint="default"/>
      </w:rPr>
    </w:lvl>
    <w:lvl w:ilvl="6" w:tplc="4FE6BBA6" w:tentative="1">
      <w:start w:val="1"/>
      <w:numFmt w:val="bullet"/>
      <w:lvlText w:val="•"/>
      <w:lvlJc w:val="left"/>
      <w:pPr>
        <w:tabs>
          <w:tab w:val="num" w:pos="5040"/>
        </w:tabs>
        <w:ind w:left="5040" w:hanging="360"/>
      </w:pPr>
      <w:rPr>
        <w:rFonts w:ascii="Arial" w:hAnsi="Arial" w:hint="default"/>
      </w:rPr>
    </w:lvl>
    <w:lvl w:ilvl="7" w:tplc="4592583C" w:tentative="1">
      <w:start w:val="1"/>
      <w:numFmt w:val="bullet"/>
      <w:lvlText w:val="•"/>
      <w:lvlJc w:val="left"/>
      <w:pPr>
        <w:tabs>
          <w:tab w:val="num" w:pos="5760"/>
        </w:tabs>
        <w:ind w:left="5760" w:hanging="360"/>
      </w:pPr>
      <w:rPr>
        <w:rFonts w:ascii="Arial" w:hAnsi="Arial" w:hint="default"/>
      </w:rPr>
    </w:lvl>
    <w:lvl w:ilvl="8" w:tplc="868656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E348B4"/>
    <w:multiLevelType w:val="hybridMultilevel"/>
    <w:tmpl w:val="C23E6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1F4976"/>
    <w:multiLevelType w:val="hybridMultilevel"/>
    <w:tmpl w:val="B9EC3B72"/>
    <w:lvl w:ilvl="0" w:tplc="04090001">
      <w:start w:val="1"/>
      <w:numFmt w:val="bullet"/>
      <w:lvlText w:val=""/>
      <w:lvlJc w:val="left"/>
      <w:pPr>
        <w:tabs>
          <w:tab w:val="num" w:pos="720"/>
        </w:tabs>
        <w:ind w:left="720" w:hanging="360"/>
      </w:pPr>
      <w:rPr>
        <w:rFonts w:ascii="Symbol" w:hAnsi="Symbol" w:hint="default"/>
      </w:rPr>
    </w:lvl>
    <w:lvl w:ilvl="1" w:tplc="C00865BA" w:tentative="1">
      <w:start w:val="1"/>
      <w:numFmt w:val="bullet"/>
      <w:lvlText w:val="•"/>
      <w:lvlJc w:val="left"/>
      <w:pPr>
        <w:tabs>
          <w:tab w:val="num" w:pos="1440"/>
        </w:tabs>
        <w:ind w:left="1440" w:hanging="360"/>
      </w:pPr>
      <w:rPr>
        <w:rFonts w:ascii="Arial" w:hAnsi="Arial" w:hint="default"/>
      </w:rPr>
    </w:lvl>
    <w:lvl w:ilvl="2" w:tplc="1C8A2CAA" w:tentative="1">
      <w:start w:val="1"/>
      <w:numFmt w:val="bullet"/>
      <w:lvlText w:val="•"/>
      <w:lvlJc w:val="left"/>
      <w:pPr>
        <w:tabs>
          <w:tab w:val="num" w:pos="2160"/>
        </w:tabs>
        <w:ind w:left="2160" w:hanging="360"/>
      </w:pPr>
      <w:rPr>
        <w:rFonts w:ascii="Arial" w:hAnsi="Arial" w:hint="default"/>
      </w:rPr>
    </w:lvl>
    <w:lvl w:ilvl="3" w:tplc="E9E6AE58" w:tentative="1">
      <w:start w:val="1"/>
      <w:numFmt w:val="bullet"/>
      <w:lvlText w:val="•"/>
      <w:lvlJc w:val="left"/>
      <w:pPr>
        <w:tabs>
          <w:tab w:val="num" w:pos="2880"/>
        </w:tabs>
        <w:ind w:left="2880" w:hanging="360"/>
      </w:pPr>
      <w:rPr>
        <w:rFonts w:ascii="Arial" w:hAnsi="Arial" w:hint="default"/>
      </w:rPr>
    </w:lvl>
    <w:lvl w:ilvl="4" w:tplc="091E20B0" w:tentative="1">
      <w:start w:val="1"/>
      <w:numFmt w:val="bullet"/>
      <w:lvlText w:val="•"/>
      <w:lvlJc w:val="left"/>
      <w:pPr>
        <w:tabs>
          <w:tab w:val="num" w:pos="3600"/>
        </w:tabs>
        <w:ind w:left="3600" w:hanging="360"/>
      </w:pPr>
      <w:rPr>
        <w:rFonts w:ascii="Arial" w:hAnsi="Arial" w:hint="default"/>
      </w:rPr>
    </w:lvl>
    <w:lvl w:ilvl="5" w:tplc="7366A46A" w:tentative="1">
      <w:start w:val="1"/>
      <w:numFmt w:val="bullet"/>
      <w:lvlText w:val="•"/>
      <w:lvlJc w:val="left"/>
      <w:pPr>
        <w:tabs>
          <w:tab w:val="num" w:pos="4320"/>
        </w:tabs>
        <w:ind w:left="4320" w:hanging="360"/>
      </w:pPr>
      <w:rPr>
        <w:rFonts w:ascii="Arial" w:hAnsi="Arial" w:hint="default"/>
      </w:rPr>
    </w:lvl>
    <w:lvl w:ilvl="6" w:tplc="E814CB58" w:tentative="1">
      <w:start w:val="1"/>
      <w:numFmt w:val="bullet"/>
      <w:lvlText w:val="•"/>
      <w:lvlJc w:val="left"/>
      <w:pPr>
        <w:tabs>
          <w:tab w:val="num" w:pos="5040"/>
        </w:tabs>
        <w:ind w:left="5040" w:hanging="360"/>
      </w:pPr>
      <w:rPr>
        <w:rFonts w:ascii="Arial" w:hAnsi="Arial" w:hint="default"/>
      </w:rPr>
    </w:lvl>
    <w:lvl w:ilvl="7" w:tplc="9E7465B2" w:tentative="1">
      <w:start w:val="1"/>
      <w:numFmt w:val="bullet"/>
      <w:lvlText w:val="•"/>
      <w:lvlJc w:val="left"/>
      <w:pPr>
        <w:tabs>
          <w:tab w:val="num" w:pos="5760"/>
        </w:tabs>
        <w:ind w:left="5760" w:hanging="360"/>
      </w:pPr>
      <w:rPr>
        <w:rFonts w:ascii="Arial" w:hAnsi="Arial" w:hint="default"/>
      </w:rPr>
    </w:lvl>
    <w:lvl w:ilvl="8" w:tplc="E0327E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A2B5260"/>
    <w:multiLevelType w:val="hybridMultilevel"/>
    <w:tmpl w:val="F5EC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452F1A"/>
    <w:multiLevelType w:val="hybridMultilevel"/>
    <w:tmpl w:val="8E7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1A15B0"/>
    <w:multiLevelType w:val="hybridMultilevel"/>
    <w:tmpl w:val="4562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455913"/>
    <w:multiLevelType w:val="hybridMultilevel"/>
    <w:tmpl w:val="946EE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7071A0"/>
    <w:multiLevelType w:val="hybridMultilevel"/>
    <w:tmpl w:val="CA141F40"/>
    <w:lvl w:ilvl="0" w:tplc="04090001">
      <w:start w:val="1"/>
      <w:numFmt w:val="bullet"/>
      <w:lvlText w:val=""/>
      <w:lvlJc w:val="left"/>
      <w:pPr>
        <w:tabs>
          <w:tab w:val="num" w:pos="720"/>
        </w:tabs>
        <w:ind w:left="720" w:hanging="360"/>
      </w:pPr>
      <w:rPr>
        <w:rFonts w:ascii="Symbol" w:hAnsi="Symbol" w:hint="default"/>
      </w:rPr>
    </w:lvl>
    <w:lvl w:ilvl="1" w:tplc="B3CC4548" w:tentative="1">
      <w:start w:val="1"/>
      <w:numFmt w:val="bullet"/>
      <w:lvlText w:val="•"/>
      <w:lvlJc w:val="left"/>
      <w:pPr>
        <w:tabs>
          <w:tab w:val="num" w:pos="1440"/>
        </w:tabs>
        <w:ind w:left="1440" w:hanging="360"/>
      </w:pPr>
      <w:rPr>
        <w:rFonts w:ascii="Arial" w:hAnsi="Arial" w:hint="default"/>
      </w:rPr>
    </w:lvl>
    <w:lvl w:ilvl="2" w:tplc="5BFA191C" w:tentative="1">
      <w:start w:val="1"/>
      <w:numFmt w:val="bullet"/>
      <w:lvlText w:val="•"/>
      <w:lvlJc w:val="left"/>
      <w:pPr>
        <w:tabs>
          <w:tab w:val="num" w:pos="2160"/>
        </w:tabs>
        <w:ind w:left="2160" w:hanging="360"/>
      </w:pPr>
      <w:rPr>
        <w:rFonts w:ascii="Arial" w:hAnsi="Arial" w:hint="default"/>
      </w:rPr>
    </w:lvl>
    <w:lvl w:ilvl="3" w:tplc="C7DCD9E6" w:tentative="1">
      <w:start w:val="1"/>
      <w:numFmt w:val="bullet"/>
      <w:lvlText w:val="•"/>
      <w:lvlJc w:val="left"/>
      <w:pPr>
        <w:tabs>
          <w:tab w:val="num" w:pos="2880"/>
        </w:tabs>
        <w:ind w:left="2880" w:hanging="360"/>
      </w:pPr>
      <w:rPr>
        <w:rFonts w:ascii="Arial" w:hAnsi="Arial" w:hint="default"/>
      </w:rPr>
    </w:lvl>
    <w:lvl w:ilvl="4" w:tplc="CDEEBF66" w:tentative="1">
      <w:start w:val="1"/>
      <w:numFmt w:val="bullet"/>
      <w:lvlText w:val="•"/>
      <w:lvlJc w:val="left"/>
      <w:pPr>
        <w:tabs>
          <w:tab w:val="num" w:pos="3600"/>
        </w:tabs>
        <w:ind w:left="3600" w:hanging="360"/>
      </w:pPr>
      <w:rPr>
        <w:rFonts w:ascii="Arial" w:hAnsi="Arial" w:hint="default"/>
      </w:rPr>
    </w:lvl>
    <w:lvl w:ilvl="5" w:tplc="67080F72" w:tentative="1">
      <w:start w:val="1"/>
      <w:numFmt w:val="bullet"/>
      <w:lvlText w:val="•"/>
      <w:lvlJc w:val="left"/>
      <w:pPr>
        <w:tabs>
          <w:tab w:val="num" w:pos="4320"/>
        </w:tabs>
        <w:ind w:left="4320" w:hanging="360"/>
      </w:pPr>
      <w:rPr>
        <w:rFonts w:ascii="Arial" w:hAnsi="Arial" w:hint="default"/>
      </w:rPr>
    </w:lvl>
    <w:lvl w:ilvl="6" w:tplc="F2181EDE" w:tentative="1">
      <w:start w:val="1"/>
      <w:numFmt w:val="bullet"/>
      <w:lvlText w:val="•"/>
      <w:lvlJc w:val="left"/>
      <w:pPr>
        <w:tabs>
          <w:tab w:val="num" w:pos="5040"/>
        </w:tabs>
        <w:ind w:left="5040" w:hanging="360"/>
      </w:pPr>
      <w:rPr>
        <w:rFonts w:ascii="Arial" w:hAnsi="Arial" w:hint="default"/>
      </w:rPr>
    </w:lvl>
    <w:lvl w:ilvl="7" w:tplc="6DE0C958" w:tentative="1">
      <w:start w:val="1"/>
      <w:numFmt w:val="bullet"/>
      <w:lvlText w:val="•"/>
      <w:lvlJc w:val="left"/>
      <w:pPr>
        <w:tabs>
          <w:tab w:val="num" w:pos="5760"/>
        </w:tabs>
        <w:ind w:left="5760" w:hanging="360"/>
      </w:pPr>
      <w:rPr>
        <w:rFonts w:ascii="Arial" w:hAnsi="Arial" w:hint="default"/>
      </w:rPr>
    </w:lvl>
    <w:lvl w:ilvl="8" w:tplc="BE0C489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0566C6E"/>
    <w:multiLevelType w:val="hybridMultilevel"/>
    <w:tmpl w:val="1D942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8B036E"/>
    <w:multiLevelType w:val="hybridMultilevel"/>
    <w:tmpl w:val="A7FC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9043C2"/>
    <w:multiLevelType w:val="hybridMultilevel"/>
    <w:tmpl w:val="7D76B24C"/>
    <w:lvl w:ilvl="0" w:tplc="04090001">
      <w:start w:val="1"/>
      <w:numFmt w:val="bullet"/>
      <w:lvlText w:val=""/>
      <w:lvlJc w:val="left"/>
      <w:pPr>
        <w:tabs>
          <w:tab w:val="num" w:pos="720"/>
        </w:tabs>
        <w:ind w:left="720" w:hanging="360"/>
      </w:pPr>
      <w:rPr>
        <w:rFonts w:ascii="Symbol" w:hAnsi="Symbol" w:hint="default"/>
      </w:rPr>
    </w:lvl>
    <w:lvl w:ilvl="1" w:tplc="705A8CFE" w:tentative="1">
      <w:start w:val="1"/>
      <w:numFmt w:val="bullet"/>
      <w:lvlText w:val="•"/>
      <w:lvlJc w:val="left"/>
      <w:pPr>
        <w:tabs>
          <w:tab w:val="num" w:pos="1440"/>
        </w:tabs>
        <w:ind w:left="1440" w:hanging="360"/>
      </w:pPr>
      <w:rPr>
        <w:rFonts w:ascii="Arial" w:hAnsi="Arial" w:hint="default"/>
      </w:rPr>
    </w:lvl>
    <w:lvl w:ilvl="2" w:tplc="7EF62A5A" w:tentative="1">
      <w:start w:val="1"/>
      <w:numFmt w:val="bullet"/>
      <w:lvlText w:val="•"/>
      <w:lvlJc w:val="left"/>
      <w:pPr>
        <w:tabs>
          <w:tab w:val="num" w:pos="2160"/>
        </w:tabs>
        <w:ind w:left="2160" w:hanging="360"/>
      </w:pPr>
      <w:rPr>
        <w:rFonts w:ascii="Arial" w:hAnsi="Arial" w:hint="default"/>
      </w:rPr>
    </w:lvl>
    <w:lvl w:ilvl="3" w:tplc="301612AA" w:tentative="1">
      <w:start w:val="1"/>
      <w:numFmt w:val="bullet"/>
      <w:lvlText w:val="•"/>
      <w:lvlJc w:val="left"/>
      <w:pPr>
        <w:tabs>
          <w:tab w:val="num" w:pos="2880"/>
        </w:tabs>
        <w:ind w:left="2880" w:hanging="360"/>
      </w:pPr>
      <w:rPr>
        <w:rFonts w:ascii="Arial" w:hAnsi="Arial" w:hint="default"/>
      </w:rPr>
    </w:lvl>
    <w:lvl w:ilvl="4" w:tplc="775C6EAE" w:tentative="1">
      <w:start w:val="1"/>
      <w:numFmt w:val="bullet"/>
      <w:lvlText w:val="•"/>
      <w:lvlJc w:val="left"/>
      <w:pPr>
        <w:tabs>
          <w:tab w:val="num" w:pos="3600"/>
        </w:tabs>
        <w:ind w:left="3600" w:hanging="360"/>
      </w:pPr>
      <w:rPr>
        <w:rFonts w:ascii="Arial" w:hAnsi="Arial" w:hint="default"/>
      </w:rPr>
    </w:lvl>
    <w:lvl w:ilvl="5" w:tplc="71843A24" w:tentative="1">
      <w:start w:val="1"/>
      <w:numFmt w:val="bullet"/>
      <w:lvlText w:val="•"/>
      <w:lvlJc w:val="left"/>
      <w:pPr>
        <w:tabs>
          <w:tab w:val="num" w:pos="4320"/>
        </w:tabs>
        <w:ind w:left="4320" w:hanging="360"/>
      </w:pPr>
      <w:rPr>
        <w:rFonts w:ascii="Arial" w:hAnsi="Arial" w:hint="default"/>
      </w:rPr>
    </w:lvl>
    <w:lvl w:ilvl="6" w:tplc="C4C8B9AE" w:tentative="1">
      <w:start w:val="1"/>
      <w:numFmt w:val="bullet"/>
      <w:lvlText w:val="•"/>
      <w:lvlJc w:val="left"/>
      <w:pPr>
        <w:tabs>
          <w:tab w:val="num" w:pos="5040"/>
        </w:tabs>
        <w:ind w:left="5040" w:hanging="360"/>
      </w:pPr>
      <w:rPr>
        <w:rFonts w:ascii="Arial" w:hAnsi="Arial" w:hint="default"/>
      </w:rPr>
    </w:lvl>
    <w:lvl w:ilvl="7" w:tplc="D87E05A8" w:tentative="1">
      <w:start w:val="1"/>
      <w:numFmt w:val="bullet"/>
      <w:lvlText w:val="•"/>
      <w:lvlJc w:val="left"/>
      <w:pPr>
        <w:tabs>
          <w:tab w:val="num" w:pos="5760"/>
        </w:tabs>
        <w:ind w:left="5760" w:hanging="360"/>
      </w:pPr>
      <w:rPr>
        <w:rFonts w:ascii="Arial" w:hAnsi="Arial" w:hint="default"/>
      </w:rPr>
    </w:lvl>
    <w:lvl w:ilvl="8" w:tplc="4B18637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4204694"/>
    <w:multiLevelType w:val="hybridMultilevel"/>
    <w:tmpl w:val="708C43FE"/>
    <w:lvl w:ilvl="0" w:tplc="04090001">
      <w:start w:val="1"/>
      <w:numFmt w:val="bullet"/>
      <w:lvlText w:val=""/>
      <w:lvlJc w:val="left"/>
      <w:pPr>
        <w:tabs>
          <w:tab w:val="num" w:pos="720"/>
        </w:tabs>
        <w:ind w:left="720" w:hanging="360"/>
      </w:pPr>
      <w:rPr>
        <w:rFonts w:ascii="Symbol" w:hAnsi="Symbol" w:hint="default"/>
      </w:rPr>
    </w:lvl>
    <w:lvl w:ilvl="1" w:tplc="B6A0BA08" w:tentative="1">
      <w:start w:val="1"/>
      <w:numFmt w:val="bullet"/>
      <w:lvlText w:val="•"/>
      <w:lvlJc w:val="left"/>
      <w:pPr>
        <w:tabs>
          <w:tab w:val="num" w:pos="1440"/>
        </w:tabs>
        <w:ind w:left="1440" w:hanging="360"/>
      </w:pPr>
      <w:rPr>
        <w:rFonts w:ascii="Arial" w:hAnsi="Arial" w:hint="default"/>
      </w:rPr>
    </w:lvl>
    <w:lvl w:ilvl="2" w:tplc="665C2F2A" w:tentative="1">
      <w:start w:val="1"/>
      <w:numFmt w:val="bullet"/>
      <w:lvlText w:val="•"/>
      <w:lvlJc w:val="left"/>
      <w:pPr>
        <w:tabs>
          <w:tab w:val="num" w:pos="2160"/>
        </w:tabs>
        <w:ind w:left="2160" w:hanging="360"/>
      </w:pPr>
      <w:rPr>
        <w:rFonts w:ascii="Arial" w:hAnsi="Arial" w:hint="default"/>
      </w:rPr>
    </w:lvl>
    <w:lvl w:ilvl="3" w:tplc="D3FCF0DC" w:tentative="1">
      <w:start w:val="1"/>
      <w:numFmt w:val="bullet"/>
      <w:lvlText w:val="•"/>
      <w:lvlJc w:val="left"/>
      <w:pPr>
        <w:tabs>
          <w:tab w:val="num" w:pos="2880"/>
        </w:tabs>
        <w:ind w:left="2880" w:hanging="360"/>
      </w:pPr>
      <w:rPr>
        <w:rFonts w:ascii="Arial" w:hAnsi="Arial" w:hint="default"/>
      </w:rPr>
    </w:lvl>
    <w:lvl w:ilvl="4" w:tplc="F1E44D40" w:tentative="1">
      <w:start w:val="1"/>
      <w:numFmt w:val="bullet"/>
      <w:lvlText w:val="•"/>
      <w:lvlJc w:val="left"/>
      <w:pPr>
        <w:tabs>
          <w:tab w:val="num" w:pos="3600"/>
        </w:tabs>
        <w:ind w:left="3600" w:hanging="360"/>
      </w:pPr>
      <w:rPr>
        <w:rFonts w:ascii="Arial" w:hAnsi="Arial" w:hint="default"/>
      </w:rPr>
    </w:lvl>
    <w:lvl w:ilvl="5" w:tplc="0DB6663C" w:tentative="1">
      <w:start w:val="1"/>
      <w:numFmt w:val="bullet"/>
      <w:lvlText w:val="•"/>
      <w:lvlJc w:val="left"/>
      <w:pPr>
        <w:tabs>
          <w:tab w:val="num" w:pos="4320"/>
        </w:tabs>
        <w:ind w:left="4320" w:hanging="360"/>
      </w:pPr>
      <w:rPr>
        <w:rFonts w:ascii="Arial" w:hAnsi="Arial" w:hint="default"/>
      </w:rPr>
    </w:lvl>
    <w:lvl w:ilvl="6" w:tplc="A33E101C" w:tentative="1">
      <w:start w:val="1"/>
      <w:numFmt w:val="bullet"/>
      <w:lvlText w:val="•"/>
      <w:lvlJc w:val="left"/>
      <w:pPr>
        <w:tabs>
          <w:tab w:val="num" w:pos="5040"/>
        </w:tabs>
        <w:ind w:left="5040" w:hanging="360"/>
      </w:pPr>
      <w:rPr>
        <w:rFonts w:ascii="Arial" w:hAnsi="Arial" w:hint="default"/>
      </w:rPr>
    </w:lvl>
    <w:lvl w:ilvl="7" w:tplc="5C627C18" w:tentative="1">
      <w:start w:val="1"/>
      <w:numFmt w:val="bullet"/>
      <w:lvlText w:val="•"/>
      <w:lvlJc w:val="left"/>
      <w:pPr>
        <w:tabs>
          <w:tab w:val="num" w:pos="5760"/>
        </w:tabs>
        <w:ind w:left="5760" w:hanging="360"/>
      </w:pPr>
      <w:rPr>
        <w:rFonts w:ascii="Arial" w:hAnsi="Arial" w:hint="default"/>
      </w:rPr>
    </w:lvl>
    <w:lvl w:ilvl="8" w:tplc="0988FDF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55E59EB"/>
    <w:multiLevelType w:val="hybridMultilevel"/>
    <w:tmpl w:val="C5BA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D54D3E"/>
    <w:multiLevelType w:val="hybridMultilevel"/>
    <w:tmpl w:val="FC562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5EA6E5F"/>
    <w:multiLevelType w:val="hybridMultilevel"/>
    <w:tmpl w:val="EB7E052E"/>
    <w:lvl w:ilvl="0" w:tplc="04090001">
      <w:start w:val="1"/>
      <w:numFmt w:val="bullet"/>
      <w:lvlText w:val=""/>
      <w:lvlJc w:val="left"/>
      <w:pPr>
        <w:tabs>
          <w:tab w:val="num" w:pos="720"/>
        </w:tabs>
        <w:ind w:left="720" w:hanging="360"/>
      </w:pPr>
      <w:rPr>
        <w:rFonts w:ascii="Symbol" w:hAnsi="Symbol" w:hint="default"/>
      </w:rPr>
    </w:lvl>
    <w:lvl w:ilvl="1" w:tplc="99DC0EDA" w:tentative="1">
      <w:start w:val="1"/>
      <w:numFmt w:val="bullet"/>
      <w:lvlText w:val="•"/>
      <w:lvlJc w:val="left"/>
      <w:pPr>
        <w:tabs>
          <w:tab w:val="num" w:pos="1440"/>
        </w:tabs>
        <w:ind w:left="1440" w:hanging="360"/>
      </w:pPr>
      <w:rPr>
        <w:rFonts w:ascii="Arial" w:hAnsi="Arial" w:hint="default"/>
      </w:rPr>
    </w:lvl>
    <w:lvl w:ilvl="2" w:tplc="1CB25C52" w:tentative="1">
      <w:start w:val="1"/>
      <w:numFmt w:val="bullet"/>
      <w:lvlText w:val="•"/>
      <w:lvlJc w:val="left"/>
      <w:pPr>
        <w:tabs>
          <w:tab w:val="num" w:pos="2160"/>
        </w:tabs>
        <w:ind w:left="2160" w:hanging="360"/>
      </w:pPr>
      <w:rPr>
        <w:rFonts w:ascii="Arial" w:hAnsi="Arial" w:hint="default"/>
      </w:rPr>
    </w:lvl>
    <w:lvl w:ilvl="3" w:tplc="31364896" w:tentative="1">
      <w:start w:val="1"/>
      <w:numFmt w:val="bullet"/>
      <w:lvlText w:val="•"/>
      <w:lvlJc w:val="left"/>
      <w:pPr>
        <w:tabs>
          <w:tab w:val="num" w:pos="2880"/>
        </w:tabs>
        <w:ind w:left="2880" w:hanging="360"/>
      </w:pPr>
      <w:rPr>
        <w:rFonts w:ascii="Arial" w:hAnsi="Arial" w:hint="default"/>
      </w:rPr>
    </w:lvl>
    <w:lvl w:ilvl="4" w:tplc="21704144" w:tentative="1">
      <w:start w:val="1"/>
      <w:numFmt w:val="bullet"/>
      <w:lvlText w:val="•"/>
      <w:lvlJc w:val="left"/>
      <w:pPr>
        <w:tabs>
          <w:tab w:val="num" w:pos="3600"/>
        </w:tabs>
        <w:ind w:left="3600" w:hanging="360"/>
      </w:pPr>
      <w:rPr>
        <w:rFonts w:ascii="Arial" w:hAnsi="Arial" w:hint="default"/>
      </w:rPr>
    </w:lvl>
    <w:lvl w:ilvl="5" w:tplc="3CECB080" w:tentative="1">
      <w:start w:val="1"/>
      <w:numFmt w:val="bullet"/>
      <w:lvlText w:val="•"/>
      <w:lvlJc w:val="left"/>
      <w:pPr>
        <w:tabs>
          <w:tab w:val="num" w:pos="4320"/>
        </w:tabs>
        <w:ind w:left="4320" w:hanging="360"/>
      </w:pPr>
      <w:rPr>
        <w:rFonts w:ascii="Arial" w:hAnsi="Arial" w:hint="default"/>
      </w:rPr>
    </w:lvl>
    <w:lvl w:ilvl="6" w:tplc="D4D22B5C" w:tentative="1">
      <w:start w:val="1"/>
      <w:numFmt w:val="bullet"/>
      <w:lvlText w:val="•"/>
      <w:lvlJc w:val="left"/>
      <w:pPr>
        <w:tabs>
          <w:tab w:val="num" w:pos="5040"/>
        </w:tabs>
        <w:ind w:left="5040" w:hanging="360"/>
      </w:pPr>
      <w:rPr>
        <w:rFonts w:ascii="Arial" w:hAnsi="Arial" w:hint="default"/>
      </w:rPr>
    </w:lvl>
    <w:lvl w:ilvl="7" w:tplc="B0460F16" w:tentative="1">
      <w:start w:val="1"/>
      <w:numFmt w:val="bullet"/>
      <w:lvlText w:val="•"/>
      <w:lvlJc w:val="left"/>
      <w:pPr>
        <w:tabs>
          <w:tab w:val="num" w:pos="5760"/>
        </w:tabs>
        <w:ind w:left="5760" w:hanging="360"/>
      </w:pPr>
      <w:rPr>
        <w:rFonts w:ascii="Arial" w:hAnsi="Arial" w:hint="default"/>
      </w:rPr>
    </w:lvl>
    <w:lvl w:ilvl="8" w:tplc="36D6145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7001120"/>
    <w:multiLevelType w:val="hybridMultilevel"/>
    <w:tmpl w:val="C28E41B6"/>
    <w:lvl w:ilvl="0" w:tplc="04090001">
      <w:start w:val="1"/>
      <w:numFmt w:val="bullet"/>
      <w:lvlText w:val=""/>
      <w:lvlJc w:val="left"/>
      <w:pPr>
        <w:tabs>
          <w:tab w:val="num" w:pos="720"/>
        </w:tabs>
        <w:ind w:left="720" w:hanging="360"/>
      </w:pPr>
      <w:rPr>
        <w:rFonts w:ascii="Symbol" w:hAnsi="Symbol" w:hint="default"/>
      </w:rPr>
    </w:lvl>
    <w:lvl w:ilvl="1" w:tplc="0AF47674">
      <w:start w:val="1"/>
      <w:numFmt w:val="bullet"/>
      <w:lvlText w:val="•"/>
      <w:lvlJc w:val="left"/>
      <w:pPr>
        <w:tabs>
          <w:tab w:val="num" w:pos="1440"/>
        </w:tabs>
        <w:ind w:left="1440" w:hanging="360"/>
      </w:pPr>
      <w:rPr>
        <w:rFonts w:ascii="Arial" w:hAnsi="Arial" w:hint="default"/>
      </w:rPr>
    </w:lvl>
    <w:lvl w:ilvl="2" w:tplc="A3B6FD7C" w:tentative="1">
      <w:start w:val="1"/>
      <w:numFmt w:val="bullet"/>
      <w:lvlText w:val="•"/>
      <w:lvlJc w:val="left"/>
      <w:pPr>
        <w:tabs>
          <w:tab w:val="num" w:pos="2160"/>
        </w:tabs>
        <w:ind w:left="2160" w:hanging="360"/>
      </w:pPr>
      <w:rPr>
        <w:rFonts w:ascii="Arial" w:hAnsi="Arial" w:hint="default"/>
      </w:rPr>
    </w:lvl>
    <w:lvl w:ilvl="3" w:tplc="3C46A50E" w:tentative="1">
      <w:start w:val="1"/>
      <w:numFmt w:val="bullet"/>
      <w:lvlText w:val="•"/>
      <w:lvlJc w:val="left"/>
      <w:pPr>
        <w:tabs>
          <w:tab w:val="num" w:pos="2880"/>
        </w:tabs>
        <w:ind w:left="2880" w:hanging="360"/>
      </w:pPr>
      <w:rPr>
        <w:rFonts w:ascii="Arial" w:hAnsi="Arial" w:hint="default"/>
      </w:rPr>
    </w:lvl>
    <w:lvl w:ilvl="4" w:tplc="85547226" w:tentative="1">
      <w:start w:val="1"/>
      <w:numFmt w:val="bullet"/>
      <w:lvlText w:val="•"/>
      <w:lvlJc w:val="left"/>
      <w:pPr>
        <w:tabs>
          <w:tab w:val="num" w:pos="3600"/>
        </w:tabs>
        <w:ind w:left="3600" w:hanging="360"/>
      </w:pPr>
      <w:rPr>
        <w:rFonts w:ascii="Arial" w:hAnsi="Arial" w:hint="default"/>
      </w:rPr>
    </w:lvl>
    <w:lvl w:ilvl="5" w:tplc="B3ECDF00" w:tentative="1">
      <w:start w:val="1"/>
      <w:numFmt w:val="bullet"/>
      <w:lvlText w:val="•"/>
      <w:lvlJc w:val="left"/>
      <w:pPr>
        <w:tabs>
          <w:tab w:val="num" w:pos="4320"/>
        </w:tabs>
        <w:ind w:left="4320" w:hanging="360"/>
      </w:pPr>
      <w:rPr>
        <w:rFonts w:ascii="Arial" w:hAnsi="Arial" w:hint="default"/>
      </w:rPr>
    </w:lvl>
    <w:lvl w:ilvl="6" w:tplc="8ECEEE1E" w:tentative="1">
      <w:start w:val="1"/>
      <w:numFmt w:val="bullet"/>
      <w:lvlText w:val="•"/>
      <w:lvlJc w:val="left"/>
      <w:pPr>
        <w:tabs>
          <w:tab w:val="num" w:pos="5040"/>
        </w:tabs>
        <w:ind w:left="5040" w:hanging="360"/>
      </w:pPr>
      <w:rPr>
        <w:rFonts w:ascii="Arial" w:hAnsi="Arial" w:hint="default"/>
      </w:rPr>
    </w:lvl>
    <w:lvl w:ilvl="7" w:tplc="7C34560E" w:tentative="1">
      <w:start w:val="1"/>
      <w:numFmt w:val="bullet"/>
      <w:lvlText w:val="•"/>
      <w:lvlJc w:val="left"/>
      <w:pPr>
        <w:tabs>
          <w:tab w:val="num" w:pos="5760"/>
        </w:tabs>
        <w:ind w:left="5760" w:hanging="360"/>
      </w:pPr>
      <w:rPr>
        <w:rFonts w:ascii="Arial" w:hAnsi="Arial" w:hint="default"/>
      </w:rPr>
    </w:lvl>
    <w:lvl w:ilvl="8" w:tplc="BB2C358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7704BE7"/>
    <w:multiLevelType w:val="hybridMultilevel"/>
    <w:tmpl w:val="5C12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035736"/>
    <w:multiLevelType w:val="hybridMultilevel"/>
    <w:tmpl w:val="DEFE4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A82317"/>
    <w:multiLevelType w:val="hybridMultilevel"/>
    <w:tmpl w:val="B7EA21AC"/>
    <w:lvl w:ilvl="0" w:tplc="B1B038B6">
      <w:start w:val="1"/>
      <w:numFmt w:val="bullet"/>
      <w:lvlText w:val=""/>
      <w:lvlJc w:val="left"/>
      <w:pPr>
        <w:ind w:left="360" w:hanging="360"/>
      </w:pPr>
      <w:rPr>
        <w:rFonts w:ascii="Symbol" w:hAnsi="Symbol"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8D43978"/>
    <w:multiLevelType w:val="hybridMultilevel"/>
    <w:tmpl w:val="D0CC9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395190"/>
    <w:multiLevelType w:val="hybridMultilevel"/>
    <w:tmpl w:val="9A567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3C38F0"/>
    <w:multiLevelType w:val="hybridMultilevel"/>
    <w:tmpl w:val="3858E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B8610D5"/>
    <w:multiLevelType w:val="hybridMultilevel"/>
    <w:tmpl w:val="D0F4B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4E1A4D"/>
    <w:multiLevelType w:val="hybridMultilevel"/>
    <w:tmpl w:val="7458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4F41E2"/>
    <w:multiLevelType w:val="hybridMultilevel"/>
    <w:tmpl w:val="56765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560316"/>
    <w:multiLevelType w:val="hybridMultilevel"/>
    <w:tmpl w:val="A01E4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1FED6EE7"/>
    <w:multiLevelType w:val="hybridMultilevel"/>
    <w:tmpl w:val="DB747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52A6D68"/>
    <w:multiLevelType w:val="hybridMultilevel"/>
    <w:tmpl w:val="92C6325C"/>
    <w:lvl w:ilvl="0" w:tplc="04090001">
      <w:start w:val="1"/>
      <w:numFmt w:val="bullet"/>
      <w:lvlText w:val=""/>
      <w:lvlJc w:val="left"/>
      <w:pPr>
        <w:tabs>
          <w:tab w:val="num" w:pos="720"/>
        </w:tabs>
        <w:ind w:left="720" w:hanging="360"/>
      </w:pPr>
      <w:rPr>
        <w:rFonts w:ascii="Symbol" w:hAnsi="Symbol" w:hint="default"/>
      </w:rPr>
    </w:lvl>
    <w:lvl w:ilvl="1" w:tplc="87E04368" w:tentative="1">
      <w:start w:val="1"/>
      <w:numFmt w:val="bullet"/>
      <w:lvlText w:val="•"/>
      <w:lvlJc w:val="left"/>
      <w:pPr>
        <w:tabs>
          <w:tab w:val="num" w:pos="1440"/>
        </w:tabs>
        <w:ind w:left="1440" w:hanging="360"/>
      </w:pPr>
      <w:rPr>
        <w:rFonts w:ascii="Arial" w:hAnsi="Arial" w:hint="default"/>
      </w:rPr>
    </w:lvl>
    <w:lvl w:ilvl="2" w:tplc="7A220154" w:tentative="1">
      <w:start w:val="1"/>
      <w:numFmt w:val="bullet"/>
      <w:lvlText w:val="•"/>
      <w:lvlJc w:val="left"/>
      <w:pPr>
        <w:tabs>
          <w:tab w:val="num" w:pos="2160"/>
        </w:tabs>
        <w:ind w:left="2160" w:hanging="360"/>
      </w:pPr>
      <w:rPr>
        <w:rFonts w:ascii="Arial" w:hAnsi="Arial" w:hint="default"/>
      </w:rPr>
    </w:lvl>
    <w:lvl w:ilvl="3" w:tplc="51581FF4" w:tentative="1">
      <w:start w:val="1"/>
      <w:numFmt w:val="bullet"/>
      <w:lvlText w:val="•"/>
      <w:lvlJc w:val="left"/>
      <w:pPr>
        <w:tabs>
          <w:tab w:val="num" w:pos="2880"/>
        </w:tabs>
        <w:ind w:left="2880" w:hanging="360"/>
      </w:pPr>
      <w:rPr>
        <w:rFonts w:ascii="Arial" w:hAnsi="Arial" w:hint="default"/>
      </w:rPr>
    </w:lvl>
    <w:lvl w:ilvl="4" w:tplc="52668C8A" w:tentative="1">
      <w:start w:val="1"/>
      <w:numFmt w:val="bullet"/>
      <w:lvlText w:val="•"/>
      <w:lvlJc w:val="left"/>
      <w:pPr>
        <w:tabs>
          <w:tab w:val="num" w:pos="3600"/>
        </w:tabs>
        <w:ind w:left="3600" w:hanging="360"/>
      </w:pPr>
      <w:rPr>
        <w:rFonts w:ascii="Arial" w:hAnsi="Arial" w:hint="default"/>
      </w:rPr>
    </w:lvl>
    <w:lvl w:ilvl="5" w:tplc="18B2A27E" w:tentative="1">
      <w:start w:val="1"/>
      <w:numFmt w:val="bullet"/>
      <w:lvlText w:val="•"/>
      <w:lvlJc w:val="left"/>
      <w:pPr>
        <w:tabs>
          <w:tab w:val="num" w:pos="4320"/>
        </w:tabs>
        <w:ind w:left="4320" w:hanging="360"/>
      </w:pPr>
      <w:rPr>
        <w:rFonts w:ascii="Arial" w:hAnsi="Arial" w:hint="default"/>
      </w:rPr>
    </w:lvl>
    <w:lvl w:ilvl="6" w:tplc="42F05988" w:tentative="1">
      <w:start w:val="1"/>
      <w:numFmt w:val="bullet"/>
      <w:lvlText w:val="•"/>
      <w:lvlJc w:val="left"/>
      <w:pPr>
        <w:tabs>
          <w:tab w:val="num" w:pos="5040"/>
        </w:tabs>
        <w:ind w:left="5040" w:hanging="360"/>
      </w:pPr>
      <w:rPr>
        <w:rFonts w:ascii="Arial" w:hAnsi="Arial" w:hint="default"/>
      </w:rPr>
    </w:lvl>
    <w:lvl w:ilvl="7" w:tplc="171A9584" w:tentative="1">
      <w:start w:val="1"/>
      <w:numFmt w:val="bullet"/>
      <w:lvlText w:val="•"/>
      <w:lvlJc w:val="left"/>
      <w:pPr>
        <w:tabs>
          <w:tab w:val="num" w:pos="5760"/>
        </w:tabs>
        <w:ind w:left="5760" w:hanging="360"/>
      </w:pPr>
      <w:rPr>
        <w:rFonts w:ascii="Arial" w:hAnsi="Arial" w:hint="default"/>
      </w:rPr>
    </w:lvl>
    <w:lvl w:ilvl="8" w:tplc="952A145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26124D49"/>
    <w:multiLevelType w:val="hybridMultilevel"/>
    <w:tmpl w:val="A7D4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6693CDC"/>
    <w:multiLevelType w:val="hybridMultilevel"/>
    <w:tmpl w:val="15A22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7A33FEF"/>
    <w:multiLevelType w:val="hybridMultilevel"/>
    <w:tmpl w:val="025E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7A76A47"/>
    <w:multiLevelType w:val="hybridMultilevel"/>
    <w:tmpl w:val="E49E2CEE"/>
    <w:lvl w:ilvl="0" w:tplc="2E748E52">
      <w:start w:val="1"/>
      <w:numFmt w:val="decimal"/>
      <w:lvlText w:val="%1."/>
      <w:lvlJc w:val="left"/>
      <w:pPr>
        <w:tabs>
          <w:tab w:val="num" w:pos="360"/>
        </w:tabs>
        <w:ind w:left="360" w:hanging="360"/>
      </w:pPr>
    </w:lvl>
    <w:lvl w:ilvl="1" w:tplc="78BA1924">
      <w:numFmt w:val="bullet"/>
      <w:lvlText w:val="•"/>
      <w:lvlJc w:val="left"/>
      <w:pPr>
        <w:tabs>
          <w:tab w:val="num" w:pos="1080"/>
        </w:tabs>
        <w:ind w:left="1080" w:hanging="360"/>
      </w:pPr>
      <w:rPr>
        <w:rFonts w:ascii="Arial" w:hAnsi="Arial" w:hint="default"/>
      </w:rPr>
    </w:lvl>
    <w:lvl w:ilvl="2" w:tplc="CD363D1A" w:tentative="1">
      <w:start w:val="1"/>
      <w:numFmt w:val="decimal"/>
      <w:lvlText w:val="%3."/>
      <w:lvlJc w:val="left"/>
      <w:pPr>
        <w:tabs>
          <w:tab w:val="num" w:pos="1800"/>
        </w:tabs>
        <w:ind w:left="1800" w:hanging="360"/>
      </w:pPr>
    </w:lvl>
    <w:lvl w:ilvl="3" w:tplc="7680712C" w:tentative="1">
      <w:start w:val="1"/>
      <w:numFmt w:val="decimal"/>
      <w:lvlText w:val="%4."/>
      <w:lvlJc w:val="left"/>
      <w:pPr>
        <w:tabs>
          <w:tab w:val="num" w:pos="2520"/>
        </w:tabs>
        <w:ind w:left="2520" w:hanging="360"/>
      </w:pPr>
    </w:lvl>
    <w:lvl w:ilvl="4" w:tplc="188C0B44" w:tentative="1">
      <w:start w:val="1"/>
      <w:numFmt w:val="decimal"/>
      <w:lvlText w:val="%5."/>
      <w:lvlJc w:val="left"/>
      <w:pPr>
        <w:tabs>
          <w:tab w:val="num" w:pos="3240"/>
        </w:tabs>
        <w:ind w:left="3240" w:hanging="360"/>
      </w:pPr>
    </w:lvl>
    <w:lvl w:ilvl="5" w:tplc="87400974" w:tentative="1">
      <w:start w:val="1"/>
      <w:numFmt w:val="decimal"/>
      <w:lvlText w:val="%6."/>
      <w:lvlJc w:val="left"/>
      <w:pPr>
        <w:tabs>
          <w:tab w:val="num" w:pos="3960"/>
        </w:tabs>
        <w:ind w:left="3960" w:hanging="360"/>
      </w:pPr>
    </w:lvl>
    <w:lvl w:ilvl="6" w:tplc="F2206958" w:tentative="1">
      <w:start w:val="1"/>
      <w:numFmt w:val="decimal"/>
      <w:lvlText w:val="%7."/>
      <w:lvlJc w:val="left"/>
      <w:pPr>
        <w:tabs>
          <w:tab w:val="num" w:pos="4680"/>
        </w:tabs>
        <w:ind w:left="4680" w:hanging="360"/>
      </w:pPr>
    </w:lvl>
    <w:lvl w:ilvl="7" w:tplc="C0E23408" w:tentative="1">
      <w:start w:val="1"/>
      <w:numFmt w:val="decimal"/>
      <w:lvlText w:val="%8."/>
      <w:lvlJc w:val="left"/>
      <w:pPr>
        <w:tabs>
          <w:tab w:val="num" w:pos="5400"/>
        </w:tabs>
        <w:ind w:left="5400" w:hanging="360"/>
      </w:pPr>
    </w:lvl>
    <w:lvl w:ilvl="8" w:tplc="8A7C2A3C" w:tentative="1">
      <w:start w:val="1"/>
      <w:numFmt w:val="decimal"/>
      <w:lvlText w:val="%9."/>
      <w:lvlJc w:val="left"/>
      <w:pPr>
        <w:tabs>
          <w:tab w:val="num" w:pos="6120"/>
        </w:tabs>
        <w:ind w:left="6120" w:hanging="360"/>
      </w:pPr>
    </w:lvl>
  </w:abstractNum>
  <w:abstractNum w:abstractNumId="36" w15:restartNumberingAfterBreak="0">
    <w:nsid w:val="2A732E65"/>
    <w:multiLevelType w:val="hybridMultilevel"/>
    <w:tmpl w:val="45DE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D5843C2"/>
    <w:multiLevelType w:val="hybridMultilevel"/>
    <w:tmpl w:val="D62CC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FF16A1C"/>
    <w:multiLevelType w:val="hybridMultilevel"/>
    <w:tmpl w:val="2216F0FA"/>
    <w:lvl w:ilvl="0" w:tplc="04090001">
      <w:start w:val="1"/>
      <w:numFmt w:val="bullet"/>
      <w:lvlText w:val=""/>
      <w:lvlJc w:val="left"/>
      <w:pPr>
        <w:tabs>
          <w:tab w:val="num" w:pos="-28"/>
        </w:tabs>
        <w:ind w:left="-28" w:hanging="360"/>
      </w:pPr>
      <w:rPr>
        <w:rFonts w:ascii="Symbol" w:hAnsi="Symbol" w:hint="default"/>
      </w:rPr>
    </w:lvl>
    <w:lvl w:ilvl="1" w:tplc="C96CC86A" w:tentative="1">
      <w:start w:val="1"/>
      <w:numFmt w:val="bullet"/>
      <w:lvlText w:val="•"/>
      <w:lvlJc w:val="left"/>
      <w:pPr>
        <w:tabs>
          <w:tab w:val="num" w:pos="692"/>
        </w:tabs>
        <w:ind w:left="692" w:hanging="360"/>
      </w:pPr>
      <w:rPr>
        <w:rFonts w:ascii="Times New Roman" w:hAnsi="Times New Roman" w:hint="default"/>
      </w:rPr>
    </w:lvl>
    <w:lvl w:ilvl="2" w:tplc="FE4652E8" w:tentative="1">
      <w:start w:val="1"/>
      <w:numFmt w:val="bullet"/>
      <w:lvlText w:val="•"/>
      <w:lvlJc w:val="left"/>
      <w:pPr>
        <w:tabs>
          <w:tab w:val="num" w:pos="1412"/>
        </w:tabs>
        <w:ind w:left="1412" w:hanging="360"/>
      </w:pPr>
      <w:rPr>
        <w:rFonts w:ascii="Times New Roman" w:hAnsi="Times New Roman" w:hint="default"/>
      </w:rPr>
    </w:lvl>
    <w:lvl w:ilvl="3" w:tplc="0362446A" w:tentative="1">
      <w:start w:val="1"/>
      <w:numFmt w:val="bullet"/>
      <w:lvlText w:val="•"/>
      <w:lvlJc w:val="left"/>
      <w:pPr>
        <w:tabs>
          <w:tab w:val="num" w:pos="2132"/>
        </w:tabs>
        <w:ind w:left="2132" w:hanging="360"/>
      </w:pPr>
      <w:rPr>
        <w:rFonts w:ascii="Times New Roman" w:hAnsi="Times New Roman" w:hint="default"/>
      </w:rPr>
    </w:lvl>
    <w:lvl w:ilvl="4" w:tplc="F8987BEA" w:tentative="1">
      <w:start w:val="1"/>
      <w:numFmt w:val="bullet"/>
      <w:lvlText w:val="•"/>
      <w:lvlJc w:val="left"/>
      <w:pPr>
        <w:tabs>
          <w:tab w:val="num" w:pos="2852"/>
        </w:tabs>
        <w:ind w:left="2852" w:hanging="360"/>
      </w:pPr>
      <w:rPr>
        <w:rFonts w:ascii="Times New Roman" w:hAnsi="Times New Roman" w:hint="default"/>
      </w:rPr>
    </w:lvl>
    <w:lvl w:ilvl="5" w:tplc="32CE638C" w:tentative="1">
      <w:start w:val="1"/>
      <w:numFmt w:val="bullet"/>
      <w:lvlText w:val="•"/>
      <w:lvlJc w:val="left"/>
      <w:pPr>
        <w:tabs>
          <w:tab w:val="num" w:pos="3572"/>
        </w:tabs>
        <w:ind w:left="3572" w:hanging="360"/>
      </w:pPr>
      <w:rPr>
        <w:rFonts w:ascii="Times New Roman" w:hAnsi="Times New Roman" w:hint="default"/>
      </w:rPr>
    </w:lvl>
    <w:lvl w:ilvl="6" w:tplc="771A9EEC" w:tentative="1">
      <w:start w:val="1"/>
      <w:numFmt w:val="bullet"/>
      <w:lvlText w:val="•"/>
      <w:lvlJc w:val="left"/>
      <w:pPr>
        <w:tabs>
          <w:tab w:val="num" w:pos="4292"/>
        </w:tabs>
        <w:ind w:left="4292" w:hanging="360"/>
      </w:pPr>
      <w:rPr>
        <w:rFonts w:ascii="Times New Roman" w:hAnsi="Times New Roman" w:hint="default"/>
      </w:rPr>
    </w:lvl>
    <w:lvl w:ilvl="7" w:tplc="3F0CFD42" w:tentative="1">
      <w:start w:val="1"/>
      <w:numFmt w:val="bullet"/>
      <w:lvlText w:val="•"/>
      <w:lvlJc w:val="left"/>
      <w:pPr>
        <w:tabs>
          <w:tab w:val="num" w:pos="5012"/>
        </w:tabs>
        <w:ind w:left="5012" w:hanging="360"/>
      </w:pPr>
      <w:rPr>
        <w:rFonts w:ascii="Times New Roman" w:hAnsi="Times New Roman" w:hint="default"/>
      </w:rPr>
    </w:lvl>
    <w:lvl w:ilvl="8" w:tplc="74FECD9A" w:tentative="1">
      <w:start w:val="1"/>
      <w:numFmt w:val="bullet"/>
      <w:lvlText w:val="•"/>
      <w:lvlJc w:val="left"/>
      <w:pPr>
        <w:tabs>
          <w:tab w:val="num" w:pos="5732"/>
        </w:tabs>
        <w:ind w:left="5732" w:hanging="360"/>
      </w:pPr>
      <w:rPr>
        <w:rFonts w:ascii="Times New Roman" w:hAnsi="Times New Roman" w:hint="default"/>
      </w:rPr>
    </w:lvl>
  </w:abstractNum>
  <w:abstractNum w:abstractNumId="39" w15:restartNumberingAfterBreak="0">
    <w:nsid w:val="34ED2EE2"/>
    <w:multiLevelType w:val="hybridMultilevel"/>
    <w:tmpl w:val="81C2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7753332"/>
    <w:multiLevelType w:val="hybridMultilevel"/>
    <w:tmpl w:val="90B26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9454C40"/>
    <w:multiLevelType w:val="hybridMultilevel"/>
    <w:tmpl w:val="D978919E"/>
    <w:lvl w:ilvl="0" w:tplc="04090001">
      <w:start w:val="1"/>
      <w:numFmt w:val="bullet"/>
      <w:lvlText w:val=""/>
      <w:lvlJc w:val="left"/>
      <w:pPr>
        <w:tabs>
          <w:tab w:val="num" w:pos="720"/>
        </w:tabs>
        <w:ind w:left="720" w:hanging="360"/>
      </w:pPr>
      <w:rPr>
        <w:rFonts w:ascii="Symbol" w:hAnsi="Symbol" w:hint="default"/>
      </w:rPr>
    </w:lvl>
    <w:lvl w:ilvl="1" w:tplc="A3AA1934" w:tentative="1">
      <w:start w:val="1"/>
      <w:numFmt w:val="bullet"/>
      <w:lvlText w:val="•"/>
      <w:lvlJc w:val="left"/>
      <w:pPr>
        <w:tabs>
          <w:tab w:val="num" w:pos="1440"/>
        </w:tabs>
        <w:ind w:left="1440" w:hanging="360"/>
      </w:pPr>
      <w:rPr>
        <w:rFonts w:ascii="Times New Roman" w:hAnsi="Times New Roman" w:hint="default"/>
      </w:rPr>
    </w:lvl>
    <w:lvl w:ilvl="2" w:tplc="1FA08320" w:tentative="1">
      <w:start w:val="1"/>
      <w:numFmt w:val="bullet"/>
      <w:lvlText w:val="•"/>
      <w:lvlJc w:val="left"/>
      <w:pPr>
        <w:tabs>
          <w:tab w:val="num" w:pos="2160"/>
        </w:tabs>
        <w:ind w:left="2160" w:hanging="360"/>
      </w:pPr>
      <w:rPr>
        <w:rFonts w:ascii="Times New Roman" w:hAnsi="Times New Roman" w:hint="default"/>
      </w:rPr>
    </w:lvl>
    <w:lvl w:ilvl="3" w:tplc="008437CA" w:tentative="1">
      <w:start w:val="1"/>
      <w:numFmt w:val="bullet"/>
      <w:lvlText w:val="•"/>
      <w:lvlJc w:val="left"/>
      <w:pPr>
        <w:tabs>
          <w:tab w:val="num" w:pos="2880"/>
        </w:tabs>
        <w:ind w:left="2880" w:hanging="360"/>
      </w:pPr>
      <w:rPr>
        <w:rFonts w:ascii="Times New Roman" w:hAnsi="Times New Roman" w:hint="default"/>
      </w:rPr>
    </w:lvl>
    <w:lvl w:ilvl="4" w:tplc="9A402538" w:tentative="1">
      <w:start w:val="1"/>
      <w:numFmt w:val="bullet"/>
      <w:lvlText w:val="•"/>
      <w:lvlJc w:val="left"/>
      <w:pPr>
        <w:tabs>
          <w:tab w:val="num" w:pos="3600"/>
        </w:tabs>
        <w:ind w:left="3600" w:hanging="360"/>
      </w:pPr>
      <w:rPr>
        <w:rFonts w:ascii="Times New Roman" w:hAnsi="Times New Roman" w:hint="default"/>
      </w:rPr>
    </w:lvl>
    <w:lvl w:ilvl="5" w:tplc="33689302" w:tentative="1">
      <w:start w:val="1"/>
      <w:numFmt w:val="bullet"/>
      <w:lvlText w:val="•"/>
      <w:lvlJc w:val="left"/>
      <w:pPr>
        <w:tabs>
          <w:tab w:val="num" w:pos="4320"/>
        </w:tabs>
        <w:ind w:left="4320" w:hanging="360"/>
      </w:pPr>
      <w:rPr>
        <w:rFonts w:ascii="Times New Roman" w:hAnsi="Times New Roman" w:hint="default"/>
      </w:rPr>
    </w:lvl>
    <w:lvl w:ilvl="6" w:tplc="4636F0A6" w:tentative="1">
      <w:start w:val="1"/>
      <w:numFmt w:val="bullet"/>
      <w:lvlText w:val="•"/>
      <w:lvlJc w:val="left"/>
      <w:pPr>
        <w:tabs>
          <w:tab w:val="num" w:pos="5040"/>
        </w:tabs>
        <w:ind w:left="5040" w:hanging="360"/>
      </w:pPr>
      <w:rPr>
        <w:rFonts w:ascii="Times New Roman" w:hAnsi="Times New Roman" w:hint="default"/>
      </w:rPr>
    </w:lvl>
    <w:lvl w:ilvl="7" w:tplc="CEC2A8D6" w:tentative="1">
      <w:start w:val="1"/>
      <w:numFmt w:val="bullet"/>
      <w:lvlText w:val="•"/>
      <w:lvlJc w:val="left"/>
      <w:pPr>
        <w:tabs>
          <w:tab w:val="num" w:pos="5760"/>
        </w:tabs>
        <w:ind w:left="5760" w:hanging="360"/>
      </w:pPr>
      <w:rPr>
        <w:rFonts w:ascii="Times New Roman" w:hAnsi="Times New Roman" w:hint="default"/>
      </w:rPr>
    </w:lvl>
    <w:lvl w:ilvl="8" w:tplc="860E4664"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39DA2B81"/>
    <w:multiLevelType w:val="hybridMultilevel"/>
    <w:tmpl w:val="3C58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4D5FDB"/>
    <w:multiLevelType w:val="hybridMultilevel"/>
    <w:tmpl w:val="4B20777A"/>
    <w:lvl w:ilvl="0" w:tplc="04090001">
      <w:start w:val="1"/>
      <w:numFmt w:val="bullet"/>
      <w:lvlText w:val=""/>
      <w:lvlJc w:val="left"/>
      <w:pPr>
        <w:tabs>
          <w:tab w:val="num" w:pos="720"/>
        </w:tabs>
        <w:ind w:left="720" w:hanging="360"/>
      </w:pPr>
      <w:rPr>
        <w:rFonts w:ascii="Symbol" w:hAnsi="Symbol" w:hint="default"/>
      </w:rPr>
    </w:lvl>
    <w:lvl w:ilvl="1" w:tplc="A9407418">
      <w:start w:val="1"/>
      <w:numFmt w:val="bullet"/>
      <w:lvlText w:val="•"/>
      <w:lvlJc w:val="left"/>
      <w:pPr>
        <w:tabs>
          <w:tab w:val="num" w:pos="1440"/>
        </w:tabs>
        <w:ind w:left="1440" w:hanging="360"/>
      </w:pPr>
      <w:rPr>
        <w:rFonts w:ascii="Arial" w:hAnsi="Arial" w:hint="default"/>
      </w:rPr>
    </w:lvl>
    <w:lvl w:ilvl="2" w:tplc="33383796" w:tentative="1">
      <w:start w:val="1"/>
      <w:numFmt w:val="bullet"/>
      <w:lvlText w:val="•"/>
      <w:lvlJc w:val="left"/>
      <w:pPr>
        <w:tabs>
          <w:tab w:val="num" w:pos="2160"/>
        </w:tabs>
        <w:ind w:left="2160" w:hanging="360"/>
      </w:pPr>
      <w:rPr>
        <w:rFonts w:ascii="Arial" w:hAnsi="Arial" w:hint="default"/>
      </w:rPr>
    </w:lvl>
    <w:lvl w:ilvl="3" w:tplc="BDA60174" w:tentative="1">
      <w:start w:val="1"/>
      <w:numFmt w:val="bullet"/>
      <w:lvlText w:val="•"/>
      <w:lvlJc w:val="left"/>
      <w:pPr>
        <w:tabs>
          <w:tab w:val="num" w:pos="2880"/>
        </w:tabs>
        <w:ind w:left="2880" w:hanging="360"/>
      </w:pPr>
      <w:rPr>
        <w:rFonts w:ascii="Arial" w:hAnsi="Arial" w:hint="default"/>
      </w:rPr>
    </w:lvl>
    <w:lvl w:ilvl="4" w:tplc="236A137C" w:tentative="1">
      <w:start w:val="1"/>
      <w:numFmt w:val="bullet"/>
      <w:lvlText w:val="•"/>
      <w:lvlJc w:val="left"/>
      <w:pPr>
        <w:tabs>
          <w:tab w:val="num" w:pos="3600"/>
        </w:tabs>
        <w:ind w:left="3600" w:hanging="360"/>
      </w:pPr>
      <w:rPr>
        <w:rFonts w:ascii="Arial" w:hAnsi="Arial" w:hint="default"/>
      </w:rPr>
    </w:lvl>
    <w:lvl w:ilvl="5" w:tplc="D4F2CEC4" w:tentative="1">
      <w:start w:val="1"/>
      <w:numFmt w:val="bullet"/>
      <w:lvlText w:val="•"/>
      <w:lvlJc w:val="left"/>
      <w:pPr>
        <w:tabs>
          <w:tab w:val="num" w:pos="4320"/>
        </w:tabs>
        <w:ind w:left="4320" w:hanging="360"/>
      </w:pPr>
      <w:rPr>
        <w:rFonts w:ascii="Arial" w:hAnsi="Arial" w:hint="default"/>
      </w:rPr>
    </w:lvl>
    <w:lvl w:ilvl="6" w:tplc="CD2A4418" w:tentative="1">
      <w:start w:val="1"/>
      <w:numFmt w:val="bullet"/>
      <w:lvlText w:val="•"/>
      <w:lvlJc w:val="left"/>
      <w:pPr>
        <w:tabs>
          <w:tab w:val="num" w:pos="5040"/>
        </w:tabs>
        <w:ind w:left="5040" w:hanging="360"/>
      </w:pPr>
      <w:rPr>
        <w:rFonts w:ascii="Arial" w:hAnsi="Arial" w:hint="default"/>
      </w:rPr>
    </w:lvl>
    <w:lvl w:ilvl="7" w:tplc="D070D598" w:tentative="1">
      <w:start w:val="1"/>
      <w:numFmt w:val="bullet"/>
      <w:lvlText w:val="•"/>
      <w:lvlJc w:val="left"/>
      <w:pPr>
        <w:tabs>
          <w:tab w:val="num" w:pos="5760"/>
        </w:tabs>
        <w:ind w:left="5760" w:hanging="360"/>
      </w:pPr>
      <w:rPr>
        <w:rFonts w:ascii="Arial" w:hAnsi="Arial" w:hint="default"/>
      </w:rPr>
    </w:lvl>
    <w:lvl w:ilvl="8" w:tplc="A1F24EEE"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40A408B7"/>
    <w:multiLevelType w:val="hybridMultilevel"/>
    <w:tmpl w:val="2B50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C20209"/>
    <w:multiLevelType w:val="hybridMultilevel"/>
    <w:tmpl w:val="8BD0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2E9150A"/>
    <w:multiLevelType w:val="hybridMultilevel"/>
    <w:tmpl w:val="B4B88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3BD6317"/>
    <w:multiLevelType w:val="hybridMultilevel"/>
    <w:tmpl w:val="34B6A9F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45657CFA"/>
    <w:multiLevelType w:val="hybridMultilevel"/>
    <w:tmpl w:val="F94C9FB6"/>
    <w:lvl w:ilvl="0" w:tplc="04090001">
      <w:start w:val="1"/>
      <w:numFmt w:val="bullet"/>
      <w:lvlText w:val=""/>
      <w:lvlJc w:val="left"/>
      <w:pPr>
        <w:tabs>
          <w:tab w:val="num" w:pos="720"/>
        </w:tabs>
        <w:ind w:left="720" w:hanging="360"/>
      </w:pPr>
      <w:rPr>
        <w:rFonts w:ascii="Symbol" w:hAnsi="Symbol" w:hint="default"/>
      </w:rPr>
    </w:lvl>
    <w:lvl w:ilvl="1" w:tplc="6166DC9C" w:tentative="1">
      <w:start w:val="1"/>
      <w:numFmt w:val="bullet"/>
      <w:lvlText w:val="•"/>
      <w:lvlJc w:val="left"/>
      <w:pPr>
        <w:tabs>
          <w:tab w:val="num" w:pos="1440"/>
        </w:tabs>
        <w:ind w:left="1440" w:hanging="360"/>
      </w:pPr>
      <w:rPr>
        <w:rFonts w:ascii="Arial" w:hAnsi="Arial" w:hint="default"/>
      </w:rPr>
    </w:lvl>
    <w:lvl w:ilvl="2" w:tplc="EA4E6EA2" w:tentative="1">
      <w:start w:val="1"/>
      <w:numFmt w:val="bullet"/>
      <w:lvlText w:val="•"/>
      <w:lvlJc w:val="left"/>
      <w:pPr>
        <w:tabs>
          <w:tab w:val="num" w:pos="2160"/>
        </w:tabs>
        <w:ind w:left="2160" w:hanging="360"/>
      </w:pPr>
      <w:rPr>
        <w:rFonts w:ascii="Arial" w:hAnsi="Arial" w:hint="default"/>
      </w:rPr>
    </w:lvl>
    <w:lvl w:ilvl="3" w:tplc="9F60B770" w:tentative="1">
      <w:start w:val="1"/>
      <w:numFmt w:val="bullet"/>
      <w:lvlText w:val="•"/>
      <w:lvlJc w:val="left"/>
      <w:pPr>
        <w:tabs>
          <w:tab w:val="num" w:pos="2880"/>
        </w:tabs>
        <w:ind w:left="2880" w:hanging="360"/>
      </w:pPr>
      <w:rPr>
        <w:rFonts w:ascii="Arial" w:hAnsi="Arial" w:hint="default"/>
      </w:rPr>
    </w:lvl>
    <w:lvl w:ilvl="4" w:tplc="CA060122" w:tentative="1">
      <w:start w:val="1"/>
      <w:numFmt w:val="bullet"/>
      <w:lvlText w:val="•"/>
      <w:lvlJc w:val="left"/>
      <w:pPr>
        <w:tabs>
          <w:tab w:val="num" w:pos="3600"/>
        </w:tabs>
        <w:ind w:left="3600" w:hanging="360"/>
      </w:pPr>
      <w:rPr>
        <w:rFonts w:ascii="Arial" w:hAnsi="Arial" w:hint="default"/>
      </w:rPr>
    </w:lvl>
    <w:lvl w:ilvl="5" w:tplc="F420FE84" w:tentative="1">
      <w:start w:val="1"/>
      <w:numFmt w:val="bullet"/>
      <w:lvlText w:val="•"/>
      <w:lvlJc w:val="left"/>
      <w:pPr>
        <w:tabs>
          <w:tab w:val="num" w:pos="4320"/>
        </w:tabs>
        <w:ind w:left="4320" w:hanging="360"/>
      </w:pPr>
      <w:rPr>
        <w:rFonts w:ascii="Arial" w:hAnsi="Arial" w:hint="default"/>
      </w:rPr>
    </w:lvl>
    <w:lvl w:ilvl="6" w:tplc="AFFE1FCE" w:tentative="1">
      <w:start w:val="1"/>
      <w:numFmt w:val="bullet"/>
      <w:lvlText w:val="•"/>
      <w:lvlJc w:val="left"/>
      <w:pPr>
        <w:tabs>
          <w:tab w:val="num" w:pos="5040"/>
        </w:tabs>
        <w:ind w:left="5040" w:hanging="360"/>
      </w:pPr>
      <w:rPr>
        <w:rFonts w:ascii="Arial" w:hAnsi="Arial" w:hint="default"/>
      </w:rPr>
    </w:lvl>
    <w:lvl w:ilvl="7" w:tplc="658E51E0" w:tentative="1">
      <w:start w:val="1"/>
      <w:numFmt w:val="bullet"/>
      <w:lvlText w:val="•"/>
      <w:lvlJc w:val="left"/>
      <w:pPr>
        <w:tabs>
          <w:tab w:val="num" w:pos="5760"/>
        </w:tabs>
        <w:ind w:left="5760" w:hanging="360"/>
      </w:pPr>
      <w:rPr>
        <w:rFonts w:ascii="Arial" w:hAnsi="Arial" w:hint="default"/>
      </w:rPr>
    </w:lvl>
    <w:lvl w:ilvl="8" w:tplc="83FCC5AE"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48AF3103"/>
    <w:multiLevelType w:val="hybridMultilevel"/>
    <w:tmpl w:val="F384D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CC57244"/>
    <w:multiLevelType w:val="hybridMultilevel"/>
    <w:tmpl w:val="DAF0D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D6F6A2E"/>
    <w:multiLevelType w:val="hybridMultilevel"/>
    <w:tmpl w:val="6D721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EB83B36"/>
    <w:multiLevelType w:val="hybridMultilevel"/>
    <w:tmpl w:val="A4C0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F72209D"/>
    <w:multiLevelType w:val="hybridMultilevel"/>
    <w:tmpl w:val="BF1C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12968EB"/>
    <w:multiLevelType w:val="hybridMultilevel"/>
    <w:tmpl w:val="98324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47259FB"/>
    <w:multiLevelType w:val="hybridMultilevel"/>
    <w:tmpl w:val="78DE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4A8045A"/>
    <w:multiLevelType w:val="hybridMultilevel"/>
    <w:tmpl w:val="578C1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002348"/>
    <w:multiLevelType w:val="hybridMultilevel"/>
    <w:tmpl w:val="8FC03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656666F"/>
    <w:multiLevelType w:val="hybridMultilevel"/>
    <w:tmpl w:val="002A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7180D5D"/>
    <w:multiLevelType w:val="hybridMultilevel"/>
    <w:tmpl w:val="B16E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89C1F94"/>
    <w:multiLevelType w:val="hybridMultilevel"/>
    <w:tmpl w:val="31EA563E"/>
    <w:lvl w:ilvl="0" w:tplc="043815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9F608A5"/>
    <w:multiLevelType w:val="hybridMultilevel"/>
    <w:tmpl w:val="BCD0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CE577D5"/>
    <w:multiLevelType w:val="hybridMultilevel"/>
    <w:tmpl w:val="F77C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0323C57"/>
    <w:multiLevelType w:val="hybridMultilevel"/>
    <w:tmpl w:val="4F1A2F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27745A7"/>
    <w:multiLevelType w:val="hybridMultilevel"/>
    <w:tmpl w:val="A2B6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3533D61"/>
    <w:multiLevelType w:val="hybridMultilevel"/>
    <w:tmpl w:val="AE0A651E"/>
    <w:lvl w:ilvl="0" w:tplc="04090001">
      <w:start w:val="1"/>
      <w:numFmt w:val="bullet"/>
      <w:lvlText w:val=""/>
      <w:lvlJc w:val="left"/>
      <w:pPr>
        <w:tabs>
          <w:tab w:val="num" w:pos="720"/>
        </w:tabs>
        <w:ind w:left="720" w:hanging="360"/>
      </w:pPr>
      <w:rPr>
        <w:rFonts w:ascii="Symbol" w:hAnsi="Symbol" w:hint="default"/>
      </w:rPr>
    </w:lvl>
    <w:lvl w:ilvl="1" w:tplc="4866FB0C" w:tentative="1">
      <w:start w:val="1"/>
      <w:numFmt w:val="bullet"/>
      <w:lvlText w:val="•"/>
      <w:lvlJc w:val="left"/>
      <w:pPr>
        <w:tabs>
          <w:tab w:val="num" w:pos="1440"/>
        </w:tabs>
        <w:ind w:left="1440" w:hanging="360"/>
      </w:pPr>
      <w:rPr>
        <w:rFonts w:ascii="Times New Roman" w:hAnsi="Times New Roman" w:hint="default"/>
      </w:rPr>
    </w:lvl>
    <w:lvl w:ilvl="2" w:tplc="906E3126" w:tentative="1">
      <w:start w:val="1"/>
      <w:numFmt w:val="bullet"/>
      <w:lvlText w:val="•"/>
      <w:lvlJc w:val="left"/>
      <w:pPr>
        <w:tabs>
          <w:tab w:val="num" w:pos="2160"/>
        </w:tabs>
        <w:ind w:left="2160" w:hanging="360"/>
      </w:pPr>
      <w:rPr>
        <w:rFonts w:ascii="Times New Roman" w:hAnsi="Times New Roman" w:hint="default"/>
      </w:rPr>
    </w:lvl>
    <w:lvl w:ilvl="3" w:tplc="D020D8D0" w:tentative="1">
      <w:start w:val="1"/>
      <w:numFmt w:val="bullet"/>
      <w:lvlText w:val="•"/>
      <w:lvlJc w:val="left"/>
      <w:pPr>
        <w:tabs>
          <w:tab w:val="num" w:pos="2880"/>
        </w:tabs>
        <w:ind w:left="2880" w:hanging="360"/>
      </w:pPr>
      <w:rPr>
        <w:rFonts w:ascii="Times New Roman" w:hAnsi="Times New Roman" w:hint="default"/>
      </w:rPr>
    </w:lvl>
    <w:lvl w:ilvl="4" w:tplc="6186D296" w:tentative="1">
      <w:start w:val="1"/>
      <w:numFmt w:val="bullet"/>
      <w:lvlText w:val="•"/>
      <w:lvlJc w:val="left"/>
      <w:pPr>
        <w:tabs>
          <w:tab w:val="num" w:pos="3600"/>
        </w:tabs>
        <w:ind w:left="3600" w:hanging="360"/>
      </w:pPr>
      <w:rPr>
        <w:rFonts w:ascii="Times New Roman" w:hAnsi="Times New Roman" w:hint="default"/>
      </w:rPr>
    </w:lvl>
    <w:lvl w:ilvl="5" w:tplc="8092F2B8" w:tentative="1">
      <w:start w:val="1"/>
      <w:numFmt w:val="bullet"/>
      <w:lvlText w:val="•"/>
      <w:lvlJc w:val="left"/>
      <w:pPr>
        <w:tabs>
          <w:tab w:val="num" w:pos="4320"/>
        </w:tabs>
        <w:ind w:left="4320" w:hanging="360"/>
      </w:pPr>
      <w:rPr>
        <w:rFonts w:ascii="Times New Roman" w:hAnsi="Times New Roman" w:hint="default"/>
      </w:rPr>
    </w:lvl>
    <w:lvl w:ilvl="6" w:tplc="061CB308" w:tentative="1">
      <w:start w:val="1"/>
      <w:numFmt w:val="bullet"/>
      <w:lvlText w:val="•"/>
      <w:lvlJc w:val="left"/>
      <w:pPr>
        <w:tabs>
          <w:tab w:val="num" w:pos="5040"/>
        </w:tabs>
        <w:ind w:left="5040" w:hanging="360"/>
      </w:pPr>
      <w:rPr>
        <w:rFonts w:ascii="Times New Roman" w:hAnsi="Times New Roman" w:hint="default"/>
      </w:rPr>
    </w:lvl>
    <w:lvl w:ilvl="7" w:tplc="C5FCC740" w:tentative="1">
      <w:start w:val="1"/>
      <w:numFmt w:val="bullet"/>
      <w:lvlText w:val="•"/>
      <w:lvlJc w:val="left"/>
      <w:pPr>
        <w:tabs>
          <w:tab w:val="num" w:pos="5760"/>
        </w:tabs>
        <w:ind w:left="5760" w:hanging="360"/>
      </w:pPr>
      <w:rPr>
        <w:rFonts w:ascii="Times New Roman" w:hAnsi="Times New Roman" w:hint="default"/>
      </w:rPr>
    </w:lvl>
    <w:lvl w:ilvl="8" w:tplc="5C520B96" w:tentative="1">
      <w:start w:val="1"/>
      <w:numFmt w:val="bullet"/>
      <w:lvlText w:val="•"/>
      <w:lvlJc w:val="left"/>
      <w:pPr>
        <w:tabs>
          <w:tab w:val="num" w:pos="6480"/>
        </w:tabs>
        <w:ind w:left="6480" w:hanging="360"/>
      </w:pPr>
      <w:rPr>
        <w:rFonts w:ascii="Times New Roman" w:hAnsi="Times New Roman" w:hint="default"/>
      </w:rPr>
    </w:lvl>
  </w:abstractNum>
  <w:abstractNum w:abstractNumId="66" w15:restartNumberingAfterBreak="0">
    <w:nsid w:val="63C843A4"/>
    <w:multiLevelType w:val="hybridMultilevel"/>
    <w:tmpl w:val="646E2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64920A25"/>
    <w:multiLevelType w:val="hybridMultilevel"/>
    <w:tmpl w:val="B8984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6F34A9B"/>
    <w:multiLevelType w:val="hybridMultilevel"/>
    <w:tmpl w:val="53265CE0"/>
    <w:lvl w:ilvl="0" w:tplc="04090001">
      <w:start w:val="1"/>
      <w:numFmt w:val="bullet"/>
      <w:lvlText w:val=""/>
      <w:lvlJc w:val="left"/>
      <w:pPr>
        <w:tabs>
          <w:tab w:val="num" w:pos="720"/>
        </w:tabs>
        <w:ind w:left="720" w:hanging="360"/>
      </w:pPr>
      <w:rPr>
        <w:rFonts w:ascii="Symbol" w:hAnsi="Symbol" w:hint="default"/>
      </w:rPr>
    </w:lvl>
    <w:lvl w:ilvl="1" w:tplc="C452FD76" w:tentative="1">
      <w:start w:val="1"/>
      <w:numFmt w:val="bullet"/>
      <w:lvlText w:val="•"/>
      <w:lvlJc w:val="left"/>
      <w:pPr>
        <w:tabs>
          <w:tab w:val="num" w:pos="1440"/>
        </w:tabs>
        <w:ind w:left="1440" w:hanging="360"/>
      </w:pPr>
      <w:rPr>
        <w:rFonts w:ascii="Arial" w:hAnsi="Arial" w:hint="default"/>
      </w:rPr>
    </w:lvl>
    <w:lvl w:ilvl="2" w:tplc="531EFC30" w:tentative="1">
      <w:start w:val="1"/>
      <w:numFmt w:val="bullet"/>
      <w:lvlText w:val="•"/>
      <w:lvlJc w:val="left"/>
      <w:pPr>
        <w:tabs>
          <w:tab w:val="num" w:pos="2160"/>
        </w:tabs>
        <w:ind w:left="2160" w:hanging="360"/>
      </w:pPr>
      <w:rPr>
        <w:rFonts w:ascii="Arial" w:hAnsi="Arial" w:hint="default"/>
      </w:rPr>
    </w:lvl>
    <w:lvl w:ilvl="3" w:tplc="8376DDBC" w:tentative="1">
      <w:start w:val="1"/>
      <w:numFmt w:val="bullet"/>
      <w:lvlText w:val="•"/>
      <w:lvlJc w:val="left"/>
      <w:pPr>
        <w:tabs>
          <w:tab w:val="num" w:pos="2880"/>
        </w:tabs>
        <w:ind w:left="2880" w:hanging="360"/>
      </w:pPr>
      <w:rPr>
        <w:rFonts w:ascii="Arial" w:hAnsi="Arial" w:hint="default"/>
      </w:rPr>
    </w:lvl>
    <w:lvl w:ilvl="4" w:tplc="31E812B0" w:tentative="1">
      <w:start w:val="1"/>
      <w:numFmt w:val="bullet"/>
      <w:lvlText w:val="•"/>
      <w:lvlJc w:val="left"/>
      <w:pPr>
        <w:tabs>
          <w:tab w:val="num" w:pos="3600"/>
        </w:tabs>
        <w:ind w:left="3600" w:hanging="360"/>
      </w:pPr>
      <w:rPr>
        <w:rFonts w:ascii="Arial" w:hAnsi="Arial" w:hint="default"/>
      </w:rPr>
    </w:lvl>
    <w:lvl w:ilvl="5" w:tplc="4CC469E8" w:tentative="1">
      <w:start w:val="1"/>
      <w:numFmt w:val="bullet"/>
      <w:lvlText w:val="•"/>
      <w:lvlJc w:val="left"/>
      <w:pPr>
        <w:tabs>
          <w:tab w:val="num" w:pos="4320"/>
        </w:tabs>
        <w:ind w:left="4320" w:hanging="360"/>
      </w:pPr>
      <w:rPr>
        <w:rFonts w:ascii="Arial" w:hAnsi="Arial" w:hint="default"/>
      </w:rPr>
    </w:lvl>
    <w:lvl w:ilvl="6" w:tplc="5096E0CE" w:tentative="1">
      <w:start w:val="1"/>
      <w:numFmt w:val="bullet"/>
      <w:lvlText w:val="•"/>
      <w:lvlJc w:val="left"/>
      <w:pPr>
        <w:tabs>
          <w:tab w:val="num" w:pos="5040"/>
        </w:tabs>
        <w:ind w:left="5040" w:hanging="360"/>
      </w:pPr>
      <w:rPr>
        <w:rFonts w:ascii="Arial" w:hAnsi="Arial" w:hint="default"/>
      </w:rPr>
    </w:lvl>
    <w:lvl w:ilvl="7" w:tplc="BD68D13C" w:tentative="1">
      <w:start w:val="1"/>
      <w:numFmt w:val="bullet"/>
      <w:lvlText w:val="•"/>
      <w:lvlJc w:val="left"/>
      <w:pPr>
        <w:tabs>
          <w:tab w:val="num" w:pos="5760"/>
        </w:tabs>
        <w:ind w:left="5760" w:hanging="360"/>
      </w:pPr>
      <w:rPr>
        <w:rFonts w:ascii="Arial" w:hAnsi="Arial" w:hint="default"/>
      </w:rPr>
    </w:lvl>
    <w:lvl w:ilvl="8" w:tplc="86CCDC3A"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679B7279"/>
    <w:multiLevelType w:val="hybridMultilevel"/>
    <w:tmpl w:val="AA76D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9E9635A"/>
    <w:multiLevelType w:val="hybridMultilevel"/>
    <w:tmpl w:val="8B9EC3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E1B6307"/>
    <w:multiLevelType w:val="hybridMultilevel"/>
    <w:tmpl w:val="B978C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EB14B08"/>
    <w:multiLevelType w:val="hybridMultilevel"/>
    <w:tmpl w:val="774E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EED4C70"/>
    <w:multiLevelType w:val="hybridMultilevel"/>
    <w:tmpl w:val="537E64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4" w15:restartNumberingAfterBreak="0">
    <w:nsid w:val="6F320FBC"/>
    <w:multiLevelType w:val="hybridMultilevel"/>
    <w:tmpl w:val="03461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F6F4255"/>
    <w:multiLevelType w:val="hybridMultilevel"/>
    <w:tmpl w:val="EFE2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04D1934"/>
    <w:multiLevelType w:val="hybridMultilevel"/>
    <w:tmpl w:val="5CD00314"/>
    <w:lvl w:ilvl="0" w:tplc="04090001">
      <w:start w:val="1"/>
      <w:numFmt w:val="bullet"/>
      <w:lvlText w:val=""/>
      <w:lvlJc w:val="left"/>
      <w:pPr>
        <w:tabs>
          <w:tab w:val="num" w:pos="720"/>
        </w:tabs>
        <w:ind w:left="720" w:hanging="360"/>
      </w:pPr>
      <w:rPr>
        <w:rFonts w:ascii="Symbol" w:hAnsi="Symbol" w:hint="default"/>
      </w:rPr>
    </w:lvl>
    <w:lvl w:ilvl="1" w:tplc="54A2484C" w:tentative="1">
      <w:start w:val="1"/>
      <w:numFmt w:val="bullet"/>
      <w:lvlText w:val="•"/>
      <w:lvlJc w:val="left"/>
      <w:pPr>
        <w:tabs>
          <w:tab w:val="num" w:pos="1440"/>
        </w:tabs>
        <w:ind w:left="1440" w:hanging="360"/>
      </w:pPr>
      <w:rPr>
        <w:rFonts w:ascii="Times New Roman" w:hAnsi="Times New Roman" w:hint="default"/>
      </w:rPr>
    </w:lvl>
    <w:lvl w:ilvl="2" w:tplc="F9A00A2A" w:tentative="1">
      <w:start w:val="1"/>
      <w:numFmt w:val="bullet"/>
      <w:lvlText w:val="•"/>
      <w:lvlJc w:val="left"/>
      <w:pPr>
        <w:tabs>
          <w:tab w:val="num" w:pos="2160"/>
        </w:tabs>
        <w:ind w:left="2160" w:hanging="360"/>
      </w:pPr>
      <w:rPr>
        <w:rFonts w:ascii="Times New Roman" w:hAnsi="Times New Roman" w:hint="default"/>
      </w:rPr>
    </w:lvl>
    <w:lvl w:ilvl="3" w:tplc="5E5439BC" w:tentative="1">
      <w:start w:val="1"/>
      <w:numFmt w:val="bullet"/>
      <w:lvlText w:val="•"/>
      <w:lvlJc w:val="left"/>
      <w:pPr>
        <w:tabs>
          <w:tab w:val="num" w:pos="2880"/>
        </w:tabs>
        <w:ind w:left="2880" w:hanging="360"/>
      </w:pPr>
      <w:rPr>
        <w:rFonts w:ascii="Times New Roman" w:hAnsi="Times New Roman" w:hint="default"/>
      </w:rPr>
    </w:lvl>
    <w:lvl w:ilvl="4" w:tplc="737AB334" w:tentative="1">
      <w:start w:val="1"/>
      <w:numFmt w:val="bullet"/>
      <w:lvlText w:val="•"/>
      <w:lvlJc w:val="left"/>
      <w:pPr>
        <w:tabs>
          <w:tab w:val="num" w:pos="3600"/>
        </w:tabs>
        <w:ind w:left="3600" w:hanging="360"/>
      </w:pPr>
      <w:rPr>
        <w:rFonts w:ascii="Times New Roman" w:hAnsi="Times New Roman" w:hint="default"/>
      </w:rPr>
    </w:lvl>
    <w:lvl w:ilvl="5" w:tplc="6CAC881E" w:tentative="1">
      <w:start w:val="1"/>
      <w:numFmt w:val="bullet"/>
      <w:lvlText w:val="•"/>
      <w:lvlJc w:val="left"/>
      <w:pPr>
        <w:tabs>
          <w:tab w:val="num" w:pos="4320"/>
        </w:tabs>
        <w:ind w:left="4320" w:hanging="360"/>
      </w:pPr>
      <w:rPr>
        <w:rFonts w:ascii="Times New Roman" w:hAnsi="Times New Roman" w:hint="default"/>
      </w:rPr>
    </w:lvl>
    <w:lvl w:ilvl="6" w:tplc="8A1822CA" w:tentative="1">
      <w:start w:val="1"/>
      <w:numFmt w:val="bullet"/>
      <w:lvlText w:val="•"/>
      <w:lvlJc w:val="left"/>
      <w:pPr>
        <w:tabs>
          <w:tab w:val="num" w:pos="5040"/>
        </w:tabs>
        <w:ind w:left="5040" w:hanging="360"/>
      </w:pPr>
      <w:rPr>
        <w:rFonts w:ascii="Times New Roman" w:hAnsi="Times New Roman" w:hint="default"/>
      </w:rPr>
    </w:lvl>
    <w:lvl w:ilvl="7" w:tplc="1D9C3E68" w:tentative="1">
      <w:start w:val="1"/>
      <w:numFmt w:val="bullet"/>
      <w:lvlText w:val="•"/>
      <w:lvlJc w:val="left"/>
      <w:pPr>
        <w:tabs>
          <w:tab w:val="num" w:pos="5760"/>
        </w:tabs>
        <w:ind w:left="5760" w:hanging="360"/>
      </w:pPr>
      <w:rPr>
        <w:rFonts w:ascii="Times New Roman" w:hAnsi="Times New Roman" w:hint="default"/>
      </w:rPr>
    </w:lvl>
    <w:lvl w:ilvl="8" w:tplc="7AEC1A8A" w:tentative="1">
      <w:start w:val="1"/>
      <w:numFmt w:val="bullet"/>
      <w:lvlText w:val="•"/>
      <w:lvlJc w:val="left"/>
      <w:pPr>
        <w:tabs>
          <w:tab w:val="num" w:pos="6480"/>
        </w:tabs>
        <w:ind w:left="6480" w:hanging="360"/>
      </w:pPr>
      <w:rPr>
        <w:rFonts w:ascii="Times New Roman" w:hAnsi="Times New Roman" w:hint="default"/>
      </w:rPr>
    </w:lvl>
  </w:abstractNum>
  <w:abstractNum w:abstractNumId="77" w15:restartNumberingAfterBreak="0">
    <w:nsid w:val="7057042C"/>
    <w:multiLevelType w:val="hybridMultilevel"/>
    <w:tmpl w:val="72F6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48D12C7"/>
    <w:multiLevelType w:val="hybridMultilevel"/>
    <w:tmpl w:val="D2EAF690"/>
    <w:lvl w:ilvl="0" w:tplc="04090001">
      <w:start w:val="1"/>
      <w:numFmt w:val="bullet"/>
      <w:lvlText w:val=""/>
      <w:lvlJc w:val="left"/>
      <w:pPr>
        <w:tabs>
          <w:tab w:val="num" w:pos="720"/>
        </w:tabs>
        <w:ind w:left="720" w:hanging="360"/>
      </w:pPr>
      <w:rPr>
        <w:rFonts w:ascii="Symbol" w:hAnsi="Symbol" w:hint="default"/>
      </w:rPr>
    </w:lvl>
    <w:lvl w:ilvl="1" w:tplc="372AAF74" w:tentative="1">
      <w:start w:val="1"/>
      <w:numFmt w:val="bullet"/>
      <w:lvlText w:val="•"/>
      <w:lvlJc w:val="left"/>
      <w:pPr>
        <w:tabs>
          <w:tab w:val="num" w:pos="1440"/>
        </w:tabs>
        <w:ind w:left="1440" w:hanging="360"/>
      </w:pPr>
      <w:rPr>
        <w:rFonts w:ascii="Arial" w:hAnsi="Arial" w:hint="default"/>
      </w:rPr>
    </w:lvl>
    <w:lvl w:ilvl="2" w:tplc="94AE4F06" w:tentative="1">
      <w:start w:val="1"/>
      <w:numFmt w:val="bullet"/>
      <w:lvlText w:val="•"/>
      <w:lvlJc w:val="left"/>
      <w:pPr>
        <w:tabs>
          <w:tab w:val="num" w:pos="2160"/>
        </w:tabs>
        <w:ind w:left="2160" w:hanging="360"/>
      </w:pPr>
      <w:rPr>
        <w:rFonts w:ascii="Arial" w:hAnsi="Arial" w:hint="default"/>
      </w:rPr>
    </w:lvl>
    <w:lvl w:ilvl="3" w:tplc="10A25A14" w:tentative="1">
      <w:start w:val="1"/>
      <w:numFmt w:val="bullet"/>
      <w:lvlText w:val="•"/>
      <w:lvlJc w:val="left"/>
      <w:pPr>
        <w:tabs>
          <w:tab w:val="num" w:pos="2880"/>
        </w:tabs>
        <w:ind w:left="2880" w:hanging="360"/>
      </w:pPr>
      <w:rPr>
        <w:rFonts w:ascii="Arial" w:hAnsi="Arial" w:hint="default"/>
      </w:rPr>
    </w:lvl>
    <w:lvl w:ilvl="4" w:tplc="29DC3EBE" w:tentative="1">
      <w:start w:val="1"/>
      <w:numFmt w:val="bullet"/>
      <w:lvlText w:val="•"/>
      <w:lvlJc w:val="left"/>
      <w:pPr>
        <w:tabs>
          <w:tab w:val="num" w:pos="3600"/>
        </w:tabs>
        <w:ind w:left="3600" w:hanging="360"/>
      </w:pPr>
      <w:rPr>
        <w:rFonts w:ascii="Arial" w:hAnsi="Arial" w:hint="default"/>
      </w:rPr>
    </w:lvl>
    <w:lvl w:ilvl="5" w:tplc="7CB6E4DC" w:tentative="1">
      <w:start w:val="1"/>
      <w:numFmt w:val="bullet"/>
      <w:lvlText w:val="•"/>
      <w:lvlJc w:val="left"/>
      <w:pPr>
        <w:tabs>
          <w:tab w:val="num" w:pos="4320"/>
        </w:tabs>
        <w:ind w:left="4320" w:hanging="360"/>
      </w:pPr>
      <w:rPr>
        <w:rFonts w:ascii="Arial" w:hAnsi="Arial" w:hint="default"/>
      </w:rPr>
    </w:lvl>
    <w:lvl w:ilvl="6" w:tplc="60AAF03C" w:tentative="1">
      <w:start w:val="1"/>
      <w:numFmt w:val="bullet"/>
      <w:lvlText w:val="•"/>
      <w:lvlJc w:val="left"/>
      <w:pPr>
        <w:tabs>
          <w:tab w:val="num" w:pos="5040"/>
        </w:tabs>
        <w:ind w:left="5040" w:hanging="360"/>
      </w:pPr>
      <w:rPr>
        <w:rFonts w:ascii="Arial" w:hAnsi="Arial" w:hint="default"/>
      </w:rPr>
    </w:lvl>
    <w:lvl w:ilvl="7" w:tplc="D60893B8" w:tentative="1">
      <w:start w:val="1"/>
      <w:numFmt w:val="bullet"/>
      <w:lvlText w:val="•"/>
      <w:lvlJc w:val="left"/>
      <w:pPr>
        <w:tabs>
          <w:tab w:val="num" w:pos="5760"/>
        </w:tabs>
        <w:ind w:left="5760" w:hanging="360"/>
      </w:pPr>
      <w:rPr>
        <w:rFonts w:ascii="Arial" w:hAnsi="Arial" w:hint="default"/>
      </w:rPr>
    </w:lvl>
    <w:lvl w:ilvl="8" w:tplc="7AE04F62"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79A17B31"/>
    <w:multiLevelType w:val="hybridMultilevel"/>
    <w:tmpl w:val="91BE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9E93524"/>
    <w:multiLevelType w:val="hybridMultilevel"/>
    <w:tmpl w:val="BAB66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C4B0C11"/>
    <w:multiLevelType w:val="hybridMultilevel"/>
    <w:tmpl w:val="5016DD84"/>
    <w:lvl w:ilvl="0" w:tplc="04090001">
      <w:start w:val="1"/>
      <w:numFmt w:val="bullet"/>
      <w:lvlText w:val=""/>
      <w:lvlJc w:val="left"/>
      <w:pPr>
        <w:tabs>
          <w:tab w:val="num" w:pos="720"/>
        </w:tabs>
        <w:ind w:left="720" w:hanging="360"/>
      </w:pPr>
      <w:rPr>
        <w:rFonts w:ascii="Symbol" w:hAnsi="Symbol" w:hint="default"/>
      </w:rPr>
    </w:lvl>
    <w:lvl w:ilvl="1" w:tplc="51E6451C" w:tentative="1">
      <w:start w:val="1"/>
      <w:numFmt w:val="bullet"/>
      <w:lvlText w:val="•"/>
      <w:lvlJc w:val="left"/>
      <w:pPr>
        <w:tabs>
          <w:tab w:val="num" w:pos="1440"/>
        </w:tabs>
        <w:ind w:left="1440" w:hanging="360"/>
      </w:pPr>
      <w:rPr>
        <w:rFonts w:ascii="Arial" w:hAnsi="Arial" w:hint="default"/>
      </w:rPr>
    </w:lvl>
    <w:lvl w:ilvl="2" w:tplc="CA300B72" w:tentative="1">
      <w:start w:val="1"/>
      <w:numFmt w:val="bullet"/>
      <w:lvlText w:val="•"/>
      <w:lvlJc w:val="left"/>
      <w:pPr>
        <w:tabs>
          <w:tab w:val="num" w:pos="2160"/>
        </w:tabs>
        <w:ind w:left="2160" w:hanging="360"/>
      </w:pPr>
      <w:rPr>
        <w:rFonts w:ascii="Arial" w:hAnsi="Arial" w:hint="default"/>
      </w:rPr>
    </w:lvl>
    <w:lvl w:ilvl="3" w:tplc="5D723FE6" w:tentative="1">
      <w:start w:val="1"/>
      <w:numFmt w:val="bullet"/>
      <w:lvlText w:val="•"/>
      <w:lvlJc w:val="left"/>
      <w:pPr>
        <w:tabs>
          <w:tab w:val="num" w:pos="2880"/>
        </w:tabs>
        <w:ind w:left="2880" w:hanging="360"/>
      </w:pPr>
      <w:rPr>
        <w:rFonts w:ascii="Arial" w:hAnsi="Arial" w:hint="default"/>
      </w:rPr>
    </w:lvl>
    <w:lvl w:ilvl="4" w:tplc="BADE4CE8" w:tentative="1">
      <w:start w:val="1"/>
      <w:numFmt w:val="bullet"/>
      <w:lvlText w:val="•"/>
      <w:lvlJc w:val="left"/>
      <w:pPr>
        <w:tabs>
          <w:tab w:val="num" w:pos="3600"/>
        </w:tabs>
        <w:ind w:left="3600" w:hanging="360"/>
      </w:pPr>
      <w:rPr>
        <w:rFonts w:ascii="Arial" w:hAnsi="Arial" w:hint="default"/>
      </w:rPr>
    </w:lvl>
    <w:lvl w:ilvl="5" w:tplc="B286666A" w:tentative="1">
      <w:start w:val="1"/>
      <w:numFmt w:val="bullet"/>
      <w:lvlText w:val="•"/>
      <w:lvlJc w:val="left"/>
      <w:pPr>
        <w:tabs>
          <w:tab w:val="num" w:pos="4320"/>
        </w:tabs>
        <w:ind w:left="4320" w:hanging="360"/>
      </w:pPr>
      <w:rPr>
        <w:rFonts w:ascii="Arial" w:hAnsi="Arial" w:hint="default"/>
      </w:rPr>
    </w:lvl>
    <w:lvl w:ilvl="6" w:tplc="4E9C4B9A" w:tentative="1">
      <w:start w:val="1"/>
      <w:numFmt w:val="bullet"/>
      <w:lvlText w:val="•"/>
      <w:lvlJc w:val="left"/>
      <w:pPr>
        <w:tabs>
          <w:tab w:val="num" w:pos="5040"/>
        </w:tabs>
        <w:ind w:left="5040" w:hanging="360"/>
      </w:pPr>
      <w:rPr>
        <w:rFonts w:ascii="Arial" w:hAnsi="Arial" w:hint="default"/>
      </w:rPr>
    </w:lvl>
    <w:lvl w:ilvl="7" w:tplc="B9A6AC52" w:tentative="1">
      <w:start w:val="1"/>
      <w:numFmt w:val="bullet"/>
      <w:lvlText w:val="•"/>
      <w:lvlJc w:val="left"/>
      <w:pPr>
        <w:tabs>
          <w:tab w:val="num" w:pos="5760"/>
        </w:tabs>
        <w:ind w:left="5760" w:hanging="360"/>
      </w:pPr>
      <w:rPr>
        <w:rFonts w:ascii="Arial" w:hAnsi="Arial" w:hint="default"/>
      </w:rPr>
    </w:lvl>
    <w:lvl w:ilvl="8" w:tplc="49D25ABC"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7CBB71E2"/>
    <w:multiLevelType w:val="hybridMultilevel"/>
    <w:tmpl w:val="52EC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CE22BFE"/>
    <w:multiLevelType w:val="hybridMultilevel"/>
    <w:tmpl w:val="F3DE1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DC37FB0"/>
    <w:multiLevelType w:val="hybridMultilevel"/>
    <w:tmpl w:val="A1C2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ECC2838"/>
    <w:multiLevelType w:val="hybridMultilevel"/>
    <w:tmpl w:val="68E8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F13531A"/>
    <w:multiLevelType w:val="hybridMultilevel"/>
    <w:tmpl w:val="5FEA1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F1763C1"/>
    <w:multiLevelType w:val="hybridMultilevel"/>
    <w:tmpl w:val="65D4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4741007">
    <w:abstractNumId w:val="74"/>
  </w:num>
  <w:num w:numId="2" w16cid:durableId="1334605533">
    <w:abstractNumId w:val="22"/>
  </w:num>
  <w:num w:numId="3" w16cid:durableId="2903668">
    <w:abstractNumId w:val="70"/>
  </w:num>
  <w:num w:numId="4" w16cid:durableId="857695172">
    <w:abstractNumId w:val="25"/>
  </w:num>
  <w:num w:numId="5" w16cid:durableId="1379041093">
    <w:abstractNumId w:val="29"/>
  </w:num>
  <w:num w:numId="6" w16cid:durableId="1095439144">
    <w:abstractNumId w:val="17"/>
  </w:num>
  <w:num w:numId="7" w16cid:durableId="307515594">
    <w:abstractNumId w:val="73"/>
  </w:num>
  <w:num w:numId="8" w16cid:durableId="1767534593">
    <w:abstractNumId w:val="63"/>
  </w:num>
  <w:num w:numId="9" w16cid:durableId="615404553">
    <w:abstractNumId w:val="34"/>
  </w:num>
  <w:num w:numId="10" w16cid:durableId="1580092007">
    <w:abstractNumId w:val="45"/>
  </w:num>
  <w:num w:numId="11" w16cid:durableId="160630723">
    <w:abstractNumId w:val="28"/>
  </w:num>
  <w:num w:numId="12" w16cid:durableId="1764496430">
    <w:abstractNumId w:val="80"/>
  </w:num>
  <w:num w:numId="13" w16cid:durableId="1353872566">
    <w:abstractNumId w:val="54"/>
  </w:num>
  <w:num w:numId="14" w16cid:durableId="1076315954">
    <w:abstractNumId w:val="24"/>
  </w:num>
  <w:num w:numId="15" w16cid:durableId="135609397">
    <w:abstractNumId w:val="43"/>
  </w:num>
  <w:num w:numId="16" w16cid:durableId="1816294195">
    <w:abstractNumId w:val="19"/>
  </w:num>
  <w:num w:numId="17" w16cid:durableId="963971312">
    <w:abstractNumId w:val="10"/>
  </w:num>
  <w:num w:numId="18" w16cid:durableId="287778335">
    <w:abstractNumId w:val="33"/>
  </w:num>
  <w:num w:numId="19" w16cid:durableId="905342259">
    <w:abstractNumId w:val="50"/>
  </w:num>
  <w:num w:numId="20" w16cid:durableId="339739914">
    <w:abstractNumId w:val="86"/>
  </w:num>
  <w:num w:numId="21" w16cid:durableId="2141414946">
    <w:abstractNumId w:val="4"/>
  </w:num>
  <w:num w:numId="22" w16cid:durableId="1406411040">
    <w:abstractNumId w:val="64"/>
  </w:num>
  <w:num w:numId="23" w16cid:durableId="2023698254">
    <w:abstractNumId w:val="39"/>
  </w:num>
  <w:num w:numId="24" w16cid:durableId="162741389">
    <w:abstractNumId w:val="7"/>
  </w:num>
  <w:num w:numId="25" w16cid:durableId="847058318">
    <w:abstractNumId w:val="37"/>
  </w:num>
  <w:num w:numId="26" w16cid:durableId="274947916">
    <w:abstractNumId w:val="38"/>
  </w:num>
  <w:num w:numId="27" w16cid:durableId="575944153">
    <w:abstractNumId w:val="78"/>
  </w:num>
  <w:num w:numId="28" w16cid:durableId="257719503">
    <w:abstractNumId w:val="32"/>
  </w:num>
  <w:num w:numId="29" w16cid:durableId="1894736445">
    <w:abstractNumId w:val="14"/>
  </w:num>
  <w:num w:numId="30" w16cid:durableId="1993295922">
    <w:abstractNumId w:val="18"/>
  </w:num>
  <w:num w:numId="31" w16cid:durableId="1685784169">
    <w:abstractNumId w:val="31"/>
  </w:num>
  <w:num w:numId="32" w16cid:durableId="407073804">
    <w:abstractNumId w:val="68"/>
  </w:num>
  <w:num w:numId="33" w16cid:durableId="1324239018">
    <w:abstractNumId w:val="0"/>
  </w:num>
  <w:num w:numId="34" w16cid:durableId="1826243163">
    <w:abstractNumId w:val="65"/>
  </w:num>
  <w:num w:numId="35" w16cid:durableId="1801798627">
    <w:abstractNumId w:val="41"/>
  </w:num>
  <w:num w:numId="36" w16cid:durableId="812061880">
    <w:abstractNumId w:val="48"/>
  </w:num>
  <w:num w:numId="37" w16cid:durableId="347147030">
    <w:abstractNumId w:val="11"/>
  </w:num>
  <w:num w:numId="38" w16cid:durableId="2033022265">
    <w:abstractNumId w:val="76"/>
  </w:num>
  <w:num w:numId="39" w16cid:durableId="1577519709">
    <w:abstractNumId w:val="6"/>
  </w:num>
  <w:num w:numId="40" w16cid:durableId="711806850">
    <w:abstractNumId w:val="83"/>
  </w:num>
  <w:num w:numId="41" w16cid:durableId="567306428">
    <w:abstractNumId w:val="66"/>
  </w:num>
  <w:num w:numId="42" w16cid:durableId="1086802053">
    <w:abstractNumId w:val="51"/>
  </w:num>
  <w:num w:numId="43" w16cid:durableId="180704738">
    <w:abstractNumId w:val="3"/>
  </w:num>
  <w:num w:numId="44" w16cid:durableId="2009166826">
    <w:abstractNumId w:val="15"/>
  </w:num>
  <w:num w:numId="45" w16cid:durableId="768742731">
    <w:abstractNumId w:val="81"/>
  </w:num>
  <w:num w:numId="46" w16cid:durableId="895506723">
    <w:abstractNumId w:val="67"/>
  </w:num>
  <w:num w:numId="47" w16cid:durableId="1350527832">
    <w:abstractNumId w:val="35"/>
  </w:num>
  <w:num w:numId="48" w16cid:durableId="882642759">
    <w:abstractNumId w:val="44"/>
  </w:num>
  <w:num w:numId="49" w16cid:durableId="351692583">
    <w:abstractNumId w:val="85"/>
  </w:num>
  <w:num w:numId="50" w16cid:durableId="342785800">
    <w:abstractNumId w:val="40"/>
  </w:num>
  <w:num w:numId="51" w16cid:durableId="166211986">
    <w:abstractNumId w:val="62"/>
  </w:num>
  <w:num w:numId="52" w16cid:durableId="848369991">
    <w:abstractNumId w:val="84"/>
  </w:num>
  <w:num w:numId="53" w16cid:durableId="1097216234">
    <w:abstractNumId w:val="53"/>
  </w:num>
  <w:num w:numId="54" w16cid:durableId="406458208">
    <w:abstractNumId w:val="1"/>
  </w:num>
  <w:num w:numId="55" w16cid:durableId="1271358073">
    <w:abstractNumId w:val="2"/>
  </w:num>
  <w:num w:numId="56" w16cid:durableId="1268998216">
    <w:abstractNumId w:val="72"/>
  </w:num>
  <w:num w:numId="57" w16cid:durableId="1674599523">
    <w:abstractNumId w:val="20"/>
  </w:num>
  <w:num w:numId="58" w16cid:durableId="1195583860">
    <w:abstractNumId w:val="75"/>
  </w:num>
  <w:num w:numId="59" w16cid:durableId="709453631">
    <w:abstractNumId w:val="23"/>
  </w:num>
  <w:num w:numId="60" w16cid:durableId="2123184902">
    <w:abstractNumId w:val="30"/>
  </w:num>
  <w:num w:numId="61" w16cid:durableId="946237836">
    <w:abstractNumId w:val="61"/>
  </w:num>
  <w:num w:numId="62" w16cid:durableId="1233659793">
    <w:abstractNumId w:val="26"/>
  </w:num>
  <w:num w:numId="63" w16cid:durableId="435518394">
    <w:abstractNumId w:val="58"/>
  </w:num>
  <w:num w:numId="64" w16cid:durableId="1508205993">
    <w:abstractNumId w:val="49"/>
  </w:num>
  <w:num w:numId="65" w16cid:durableId="1998344207">
    <w:abstractNumId w:val="13"/>
  </w:num>
  <w:num w:numId="66" w16cid:durableId="1369987224">
    <w:abstractNumId w:val="5"/>
  </w:num>
  <w:num w:numId="67" w16cid:durableId="1401902302">
    <w:abstractNumId w:val="12"/>
  </w:num>
  <w:num w:numId="68" w16cid:durableId="157580343">
    <w:abstractNumId w:val="16"/>
  </w:num>
  <w:num w:numId="69" w16cid:durableId="2060740943">
    <w:abstractNumId w:val="42"/>
  </w:num>
  <w:num w:numId="70" w16cid:durableId="1060515178">
    <w:abstractNumId w:val="87"/>
  </w:num>
  <w:num w:numId="71" w16cid:durableId="986780945">
    <w:abstractNumId w:val="52"/>
  </w:num>
  <w:num w:numId="72" w16cid:durableId="681278041">
    <w:abstractNumId w:val="71"/>
  </w:num>
  <w:num w:numId="73" w16cid:durableId="642348583">
    <w:abstractNumId w:val="21"/>
  </w:num>
  <w:num w:numId="74" w16cid:durableId="561719840">
    <w:abstractNumId w:val="59"/>
  </w:num>
  <w:num w:numId="75" w16cid:durableId="1057126756">
    <w:abstractNumId w:val="8"/>
  </w:num>
  <w:num w:numId="76" w16cid:durableId="1060977420">
    <w:abstractNumId w:val="36"/>
  </w:num>
  <w:num w:numId="77" w16cid:durableId="1955942807">
    <w:abstractNumId w:val="56"/>
  </w:num>
  <w:num w:numId="78" w16cid:durableId="1389038179">
    <w:abstractNumId w:val="46"/>
  </w:num>
  <w:num w:numId="79" w16cid:durableId="752749240">
    <w:abstractNumId w:val="60"/>
  </w:num>
  <w:num w:numId="80" w16cid:durableId="1411392486">
    <w:abstractNumId w:val="47"/>
  </w:num>
  <w:num w:numId="81" w16cid:durableId="1740253642">
    <w:abstractNumId w:val="77"/>
  </w:num>
  <w:num w:numId="82" w16cid:durableId="1902329323">
    <w:abstractNumId w:val="55"/>
  </w:num>
  <w:num w:numId="83" w16cid:durableId="784542543">
    <w:abstractNumId w:val="82"/>
  </w:num>
  <w:num w:numId="84" w16cid:durableId="508104170">
    <w:abstractNumId w:val="69"/>
  </w:num>
  <w:num w:numId="85" w16cid:durableId="669798083">
    <w:abstractNumId w:val="57"/>
  </w:num>
  <w:num w:numId="86" w16cid:durableId="237516167">
    <w:abstractNumId w:val="79"/>
  </w:num>
  <w:num w:numId="87" w16cid:durableId="203103469">
    <w:abstractNumId w:val="27"/>
  </w:num>
  <w:num w:numId="88" w16cid:durableId="1237669746">
    <w:abstractNumId w:val="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76"/>
    <w:rsid w:val="000005AF"/>
    <w:rsid w:val="00000FAA"/>
    <w:rsid w:val="00001843"/>
    <w:rsid w:val="00002B82"/>
    <w:rsid w:val="0000479C"/>
    <w:rsid w:val="00005508"/>
    <w:rsid w:val="00005CFB"/>
    <w:rsid w:val="000062F7"/>
    <w:rsid w:val="00006501"/>
    <w:rsid w:val="00011A42"/>
    <w:rsid w:val="00013D29"/>
    <w:rsid w:val="0001467F"/>
    <w:rsid w:val="00017080"/>
    <w:rsid w:val="000173C3"/>
    <w:rsid w:val="00020617"/>
    <w:rsid w:val="00020D9A"/>
    <w:rsid w:val="00020DC3"/>
    <w:rsid w:val="00020F39"/>
    <w:rsid w:val="00021E23"/>
    <w:rsid w:val="00022840"/>
    <w:rsid w:val="00023124"/>
    <w:rsid w:val="0002340A"/>
    <w:rsid w:val="0002384B"/>
    <w:rsid w:val="00023A2A"/>
    <w:rsid w:val="0002563C"/>
    <w:rsid w:val="000269BE"/>
    <w:rsid w:val="00031ECA"/>
    <w:rsid w:val="00031FD8"/>
    <w:rsid w:val="00032A68"/>
    <w:rsid w:val="00033EE2"/>
    <w:rsid w:val="00037352"/>
    <w:rsid w:val="00042860"/>
    <w:rsid w:val="00042B4A"/>
    <w:rsid w:val="0004351E"/>
    <w:rsid w:val="00043D02"/>
    <w:rsid w:val="0004617F"/>
    <w:rsid w:val="000461CF"/>
    <w:rsid w:val="0004643B"/>
    <w:rsid w:val="00047550"/>
    <w:rsid w:val="00050B21"/>
    <w:rsid w:val="00057CAB"/>
    <w:rsid w:val="0006039D"/>
    <w:rsid w:val="000621AD"/>
    <w:rsid w:val="00064757"/>
    <w:rsid w:val="00065C98"/>
    <w:rsid w:val="0006605C"/>
    <w:rsid w:val="000706D1"/>
    <w:rsid w:val="00072F04"/>
    <w:rsid w:val="00073092"/>
    <w:rsid w:val="00073969"/>
    <w:rsid w:val="00073CDD"/>
    <w:rsid w:val="00075159"/>
    <w:rsid w:val="00080BAE"/>
    <w:rsid w:val="0008637F"/>
    <w:rsid w:val="0008694B"/>
    <w:rsid w:val="00086D09"/>
    <w:rsid w:val="0008752D"/>
    <w:rsid w:val="00087B2E"/>
    <w:rsid w:val="000910BF"/>
    <w:rsid w:val="00093886"/>
    <w:rsid w:val="000939C8"/>
    <w:rsid w:val="000946CE"/>
    <w:rsid w:val="000961C1"/>
    <w:rsid w:val="000A0B98"/>
    <w:rsid w:val="000A2215"/>
    <w:rsid w:val="000A370D"/>
    <w:rsid w:val="000A3F54"/>
    <w:rsid w:val="000A5897"/>
    <w:rsid w:val="000A727D"/>
    <w:rsid w:val="000A7B54"/>
    <w:rsid w:val="000B164E"/>
    <w:rsid w:val="000B1BC5"/>
    <w:rsid w:val="000B4C8B"/>
    <w:rsid w:val="000B62C2"/>
    <w:rsid w:val="000B62F4"/>
    <w:rsid w:val="000C087A"/>
    <w:rsid w:val="000C09C7"/>
    <w:rsid w:val="000C13A7"/>
    <w:rsid w:val="000C1CDC"/>
    <w:rsid w:val="000C2A82"/>
    <w:rsid w:val="000C2CF8"/>
    <w:rsid w:val="000C2DAD"/>
    <w:rsid w:val="000C4BF4"/>
    <w:rsid w:val="000C4F55"/>
    <w:rsid w:val="000C6591"/>
    <w:rsid w:val="000C6EB8"/>
    <w:rsid w:val="000D005A"/>
    <w:rsid w:val="000D18A1"/>
    <w:rsid w:val="000D4B03"/>
    <w:rsid w:val="000E0EDB"/>
    <w:rsid w:val="000E3940"/>
    <w:rsid w:val="000E3EEE"/>
    <w:rsid w:val="000E5FCB"/>
    <w:rsid w:val="00101A0E"/>
    <w:rsid w:val="00104976"/>
    <w:rsid w:val="00105026"/>
    <w:rsid w:val="001057F1"/>
    <w:rsid w:val="001062B6"/>
    <w:rsid w:val="00111422"/>
    <w:rsid w:val="00111D34"/>
    <w:rsid w:val="001122F7"/>
    <w:rsid w:val="00113BDD"/>
    <w:rsid w:val="00115DDE"/>
    <w:rsid w:val="00116CD2"/>
    <w:rsid w:val="0012006A"/>
    <w:rsid w:val="001204F5"/>
    <w:rsid w:val="00122D07"/>
    <w:rsid w:val="00124536"/>
    <w:rsid w:val="001251F8"/>
    <w:rsid w:val="001300DD"/>
    <w:rsid w:val="00131B27"/>
    <w:rsid w:val="00137356"/>
    <w:rsid w:val="00144C27"/>
    <w:rsid w:val="00144CB3"/>
    <w:rsid w:val="00144CE4"/>
    <w:rsid w:val="00146256"/>
    <w:rsid w:val="00146CF9"/>
    <w:rsid w:val="001478E7"/>
    <w:rsid w:val="00150FD0"/>
    <w:rsid w:val="00152C97"/>
    <w:rsid w:val="001530F3"/>
    <w:rsid w:val="00153B58"/>
    <w:rsid w:val="00161C9C"/>
    <w:rsid w:val="00162498"/>
    <w:rsid w:val="0016672A"/>
    <w:rsid w:val="00170B98"/>
    <w:rsid w:val="0017370E"/>
    <w:rsid w:val="00174A16"/>
    <w:rsid w:val="00174A6D"/>
    <w:rsid w:val="0017645D"/>
    <w:rsid w:val="001772F2"/>
    <w:rsid w:val="00180E8F"/>
    <w:rsid w:val="00181032"/>
    <w:rsid w:val="00182166"/>
    <w:rsid w:val="00182514"/>
    <w:rsid w:val="00183084"/>
    <w:rsid w:val="001840B4"/>
    <w:rsid w:val="00185E53"/>
    <w:rsid w:val="0018771A"/>
    <w:rsid w:val="001915DC"/>
    <w:rsid w:val="00191D98"/>
    <w:rsid w:val="001936FB"/>
    <w:rsid w:val="00193C17"/>
    <w:rsid w:val="00195A97"/>
    <w:rsid w:val="00196474"/>
    <w:rsid w:val="0019795F"/>
    <w:rsid w:val="00197D54"/>
    <w:rsid w:val="001A307A"/>
    <w:rsid w:val="001A5F85"/>
    <w:rsid w:val="001A6FBF"/>
    <w:rsid w:val="001A76B9"/>
    <w:rsid w:val="001B0382"/>
    <w:rsid w:val="001B091F"/>
    <w:rsid w:val="001B501D"/>
    <w:rsid w:val="001C0F9C"/>
    <w:rsid w:val="001C2211"/>
    <w:rsid w:val="001C3BD6"/>
    <w:rsid w:val="001C3E50"/>
    <w:rsid w:val="001C4AAF"/>
    <w:rsid w:val="001C5DC1"/>
    <w:rsid w:val="001C6EF6"/>
    <w:rsid w:val="001D4AB2"/>
    <w:rsid w:val="001D4C3D"/>
    <w:rsid w:val="001D69BE"/>
    <w:rsid w:val="001D6B32"/>
    <w:rsid w:val="001D7F76"/>
    <w:rsid w:val="001E0B65"/>
    <w:rsid w:val="001E350A"/>
    <w:rsid w:val="001E4346"/>
    <w:rsid w:val="001E49C2"/>
    <w:rsid w:val="001E5AC6"/>
    <w:rsid w:val="001E62AC"/>
    <w:rsid w:val="001E7698"/>
    <w:rsid w:val="001F029C"/>
    <w:rsid w:val="001F09C5"/>
    <w:rsid w:val="001F1727"/>
    <w:rsid w:val="001F1E33"/>
    <w:rsid w:val="00200A55"/>
    <w:rsid w:val="00201C76"/>
    <w:rsid w:val="00206199"/>
    <w:rsid w:val="00206405"/>
    <w:rsid w:val="00207A75"/>
    <w:rsid w:val="00213167"/>
    <w:rsid w:val="00214B38"/>
    <w:rsid w:val="00214B4F"/>
    <w:rsid w:val="00215F5E"/>
    <w:rsid w:val="002213B4"/>
    <w:rsid w:val="0022153A"/>
    <w:rsid w:val="002216E9"/>
    <w:rsid w:val="0022265E"/>
    <w:rsid w:val="002272F9"/>
    <w:rsid w:val="00230BD9"/>
    <w:rsid w:val="00230C5B"/>
    <w:rsid w:val="00231A7A"/>
    <w:rsid w:val="00231EB1"/>
    <w:rsid w:val="00233889"/>
    <w:rsid w:val="00237E77"/>
    <w:rsid w:val="00240A46"/>
    <w:rsid w:val="00243937"/>
    <w:rsid w:val="00246F62"/>
    <w:rsid w:val="00247619"/>
    <w:rsid w:val="00247724"/>
    <w:rsid w:val="00253CAA"/>
    <w:rsid w:val="002552E8"/>
    <w:rsid w:val="002557B9"/>
    <w:rsid w:val="00255B13"/>
    <w:rsid w:val="002610CA"/>
    <w:rsid w:val="0026129F"/>
    <w:rsid w:val="00263B31"/>
    <w:rsid w:val="00271A0A"/>
    <w:rsid w:val="00277272"/>
    <w:rsid w:val="00281468"/>
    <w:rsid w:val="0028381A"/>
    <w:rsid w:val="002839E0"/>
    <w:rsid w:val="002844D5"/>
    <w:rsid w:val="002873BD"/>
    <w:rsid w:val="00290A13"/>
    <w:rsid w:val="002914EE"/>
    <w:rsid w:val="002939BA"/>
    <w:rsid w:val="002951C5"/>
    <w:rsid w:val="00295877"/>
    <w:rsid w:val="00295BA1"/>
    <w:rsid w:val="002A17CF"/>
    <w:rsid w:val="002A310B"/>
    <w:rsid w:val="002A3266"/>
    <w:rsid w:val="002A329B"/>
    <w:rsid w:val="002A4343"/>
    <w:rsid w:val="002A7CF9"/>
    <w:rsid w:val="002B1936"/>
    <w:rsid w:val="002B4CC9"/>
    <w:rsid w:val="002B6FDD"/>
    <w:rsid w:val="002B7720"/>
    <w:rsid w:val="002B7AB7"/>
    <w:rsid w:val="002B7F3C"/>
    <w:rsid w:val="002C14B5"/>
    <w:rsid w:val="002C321D"/>
    <w:rsid w:val="002C4583"/>
    <w:rsid w:val="002C5DE9"/>
    <w:rsid w:val="002C73B8"/>
    <w:rsid w:val="002C7958"/>
    <w:rsid w:val="002D1053"/>
    <w:rsid w:val="002D1FA4"/>
    <w:rsid w:val="002D4213"/>
    <w:rsid w:val="002D55D7"/>
    <w:rsid w:val="002D5D0A"/>
    <w:rsid w:val="002D645A"/>
    <w:rsid w:val="002D6BFE"/>
    <w:rsid w:val="002E1CC8"/>
    <w:rsid w:val="002E1D37"/>
    <w:rsid w:val="002E4996"/>
    <w:rsid w:val="002E5EBE"/>
    <w:rsid w:val="002E73CF"/>
    <w:rsid w:val="002E7AD2"/>
    <w:rsid w:val="002F2998"/>
    <w:rsid w:val="002F4A98"/>
    <w:rsid w:val="002F560C"/>
    <w:rsid w:val="002F6FD1"/>
    <w:rsid w:val="003000A1"/>
    <w:rsid w:val="00302A25"/>
    <w:rsid w:val="00302B33"/>
    <w:rsid w:val="003045B5"/>
    <w:rsid w:val="00304B0C"/>
    <w:rsid w:val="00305B93"/>
    <w:rsid w:val="00306BA9"/>
    <w:rsid w:val="00306E1C"/>
    <w:rsid w:val="00306E7D"/>
    <w:rsid w:val="00306F12"/>
    <w:rsid w:val="003072ED"/>
    <w:rsid w:val="00312A53"/>
    <w:rsid w:val="0031451F"/>
    <w:rsid w:val="00315DE4"/>
    <w:rsid w:val="003166A1"/>
    <w:rsid w:val="00316FD5"/>
    <w:rsid w:val="00317E0D"/>
    <w:rsid w:val="00320CC6"/>
    <w:rsid w:val="003213A2"/>
    <w:rsid w:val="0033006A"/>
    <w:rsid w:val="00330E45"/>
    <w:rsid w:val="00331EB6"/>
    <w:rsid w:val="003326B5"/>
    <w:rsid w:val="003328F4"/>
    <w:rsid w:val="00332E37"/>
    <w:rsid w:val="00334012"/>
    <w:rsid w:val="00336406"/>
    <w:rsid w:val="00336846"/>
    <w:rsid w:val="00343DA0"/>
    <w:rsid w:val="00344A9E"/>
    <w:rsid w:val="00345D0A"/>
    <w:rsid w:val="00346005"/>
    <w:rsid w:val="00346081"/>
    <w:rsid w:val="00346E62"/>
    <w:rsid w:val="00352BA7"/>
    <w:rsid w:val="00353C68"/>
    <w:rsid w:val="003541B0"/>
    <w:rsid w:val="003549EF"/>
    <w:rsid w:val="00356216"/>
    <w:rsid w:val="00357215"/>
    <w:rsid w:val="003576D8"/>
    <w:rsid w:val="00357878"/>
    <w:rsid w:val="00357AF6"/>
    <w:rsid w:val="00361409"/>
    <w:rsid w:val="0036669B"/>
    <w:rsid w:val="00367CA2"/>
    <w:rsid w:val="0037021A"/>
    <w:rsid w:val="0037041D"/>
    <w:rsid w:val="00374BF3"/>
    <w:rsid w:val="0037777E"/>
    <w:rsid w:val="003777CD"/>
    <w:rsid w:val="00380286"/>
    <w:rsid w:val="00380A02"/>
    <w:rsid w:val="00381AF6"/>
    <w:rsid w:val="00381D52"/>
    <w:rsid w:val="003864D7"/>
    <w:rsid w:val="003874B2"/>
    <w:rsid w:val="00387ED8"/>
    <w:rsid w:val="00390FBB"/>
    <w:rsid w:val="00390FCF"/>
    <w:rsid w:val="00393ED0"/>
    <w:rsid w:val="003940FE"/>
    <w:rsid w:val="0039754F"/>
    <w:rsid w:val="003A4021"/>
    <w:rsid w:val="003A49BE"/>
    <w:rsid w:val="003A4DD4"/>
    <w:rsid w:val="003A5E2B"/>
    <w:rsid w:val="003B0739"/>
    <w:rsid w:val="003B1867"/>
    <w:rsid w:val="003B21F3"/>
    <w:rsid w:val="003B47F6"/>
    <w:rsid w:val="003C00B4"/>
    <w:rsid w:val="003C2ADD"/>
    <w:rsid w:val="003C4A27"/>
    <w:rsid w:val="003C63F2"/>
    <w:rsid w:val="003C7777"/>
    <w:rsid w:val="003C787F"/>
    <w:rsid w:val="003D1963"/>
    <w:rsid w:val="003D1BEE"/>
    <w:rsid w:val="003D32BE"/>
    <w:rsid w:val="003D5216"/>
    <w:rsid w:val="003D788C"/>
    <w:rsid w:val="003D7B23"/>
    <w:rsid w:val="003E0D01"/>
    <w:rsid w:val="003E1773"/>
    <w:rsid w:val="003E1EDC"/>
    <w:rsid w:val="003E2412"/>
    <w:rsid w:val="003E362B"/>
    <w:rsid w:val="003E497F"/>
    <w:rsid w:val="003E5785"/>
    <w:rsid w:val="003E6F19"/>
    <w:rsid w:val="003F3353"/>
    <w:rsid w:val="003F76CA"/>
    <w:rsid w:val="00401E39"/>
    <w:rsid w:val="0040614E"/>
    <w:rsid w:val="0040708A"/>
    <w:rsid w:val="00413865"/>
    <w:rsid w:val="00414222"/>
    <w:rsid w:val="0041567D"/>
    <w:rsid w:val="00416059"/>
    <w:rsid w:val="004173CC"/>
    <w:rsid w:val="00417E09"/>
    <w:rsid w:val="004207FA"/>
    <w:rsid w:val="00420F9B"/>
    <w:rsid w:val="00425A51"/>
    <w:rsid w:val="00430CAF"/>
    <w:rsid w:val="0043110C"/>
    <w:rsid w:val="00432C42"/>
    <w:rsid w:val="0043382F"/>
    <w:rsid w:val="00437053"/>
    <w:rsid w:val="0044082E"/>
    <w:rsid w:val="00443183"/>
    <w:rsid w:val="0044388A"/>
    <w:rsid w:val="00444F8B"/>
    <w:rsid w:val="0045057F"/>
    <w:rsid w:val="00450DB1"/>
    <w:rsid w:val="00451FA2"/>
    <w:rsid w:val="0045250E"/>
    <w:rsid w:val="00452BE0"/>
    <w:rsid w:val="00452C51"/>
    <w:rsid w:val="004541E5"/>
    <w:rsid w:val="004549FF"/>
    <w:rsid w:val="0045592D"/>
    <w:rsid w:val="004621AF"/>
    <w:rsid w:val="0046451F"/>
    <w:rsid w:val="00465AB6"/>
    <w:rsid w:val="00465EAB"/>
    <w:rsid w:val="00466F50"/>
    <w:rsid w:val="0047008B"/>
    <w:rsid w:val="00471017"/>
    <w:rsid w:val="0047215C"/>
    <w:rsid w:val="0048068C"/>
    <w:rsid w:val="00480E48"/>
    <w:rsid w:val="0048518A"/>
    <w:rsid w:val="00486FF6"/>
    <w:rsid w:val="004953E6"/>
    <w:rsid w:val="00495BE1"/>
    <w:rsid w:val="00495EF4"/>
    <w:rsid w:val="00496850"/>
    <w:rsid w:val="00496CC9"/>
    <w:rsid w:val="00497774"/>
    <w:rsid w:val="00497C18"/>
    <w:rsid w:val="004A08AD"/>
    <w:rsid w:val="004A1605"/>
    <w:rsid w:val="004A33F6"/>
    <w:rsid w:val="004A3706"/>
    <w:rsid w:val="004A37F3"/>
    <w:rsid w:val="004A4284"/>
    <w:rsid w:val="004A646C"/>
    <w:rsid w:val="004A68C0"/>
    <w:rsid w:val="004B2E14"/>
    <w:rsid w:val="004B3F05"/>
    <w:rsid w:val="004C20C2"/>
    <w:rsid w:val="004C3AA3"/>
    <w:rsid w:val="004C4A22"/>
    <w:rsid w:val="004D0159"/>
    <w:rsid w:val="004D049A"/>
    <w:rsid w:val="004D0D03"/>
    <w:rsid w:val="004D2B2C"/>
    <w:rsid w:val="004D65E8"/>
    <w:rsid w:val="004E1423"/>
    <w:rsid w:val="004E2A99"/>
    <w:rsid w:val="004E55FA"/>
    <w:rsid w:val="004E5A9D"/>
    <w:rsid w:val="004F3659"/>
    <w:rsid w:val="004F52AA"/>
    <w:rsid w:val="004F6A35"/>
    <w:rsid w:val="004F75DA"/>
    <w:rsid w:val="00505FF6"/>
    <w:rsid w:val="0050638E"/>
    <w:rsid w:val="00510492"/>
    <w:rsid w:val="005138CD"/>
    <w:rsid w:val="00513AAD"/>
    <w:rsid w:val="00514295"/>
    <w:rsid w:val="00520254"/>
    <w:rsid w:val="0052173B"/>
    <w:rsid w:val="005218E2"/>
    <w:rsid w:val="00522061"/>
    <w:rsid w:val="00523FE8"/>
    <w:rsid w:val="0052475B"/>
    <w:rsid w:val="00525E97"/>
    <w:rsid w:val="00526C44"/>
    <w:rsid w:val="00527476"/>
    <w:rsid w:val="005318F1"/>
    <w:rsid w:val="00531E3D"/>
    <w:rsid w:val="00532FBA"/>
    <w:rsid w:val="005349CC"/>
    <w:rsid w:val="00535242"/>
    <w:rsid w:val="0053702D"/>
    <w:rsid w:val="0054004E"/>
    <w:rsid w:val="005414C6"/>
    <w:rsid w:val="00544089"/>
    <w:rsid w:val="005518C5"/>
    <w:rsid w:val="005573D5"/>
    <w:rsid w:val="00562052"/>
    <w:rsid w:val="005629BB"/>
    <w:rsid w:val="005633DD"/>
    <w:rsid w:val="00570259"/>
    <w:rsid w:val="00571238"/>
    <w:rsid w:val="00572268"/>
    <w:rsid w:val="0057386E"/>
    <w:rsid w:val="00574B6C"/>
    <w:rsid w:val="005751B0"/>
    <w:rsid w:val="00575D38"/>
    <w:rsid w:val="00576AFD"/>
    <w:rsid w:val="005777CF"/>
    <w:rsid w:val="00577BF9"/>
    <w:rsid w:val="00577F49"/>
    <w:rsid w:val="005818D4"/>
    <w:rsid w:val="00581E76"/>
    <w:rsid w:val="00585056"/>
    <w:rsid w:val="005857D2"/>
    <w:rsid w:val="00585BF5"/>
    <w:rsid w:val="005866D9"/>
    <w:rsid w:val="00586D4A"/>
    <w:rsid w:val="00586F2E"/>
    <w:rsid w:val="0058789D"/>
    <w:rsid w:val="00587F0B"/>
    <w:rsid w:val="00591978"/>
    <w:rsid w:val="005943AB"/>
    <w:rsid w:val="005978B9"/>
    <w:rsid w:val="005A1CAD"/>
    <w:rsid w:val="005A2F37"/>
    <w:rsid w:val="005A3181"/>
    <w:rsid w:val="005A349E"/>
    <w:rsid w:val="005A62F1"/>
    <w:rsid w:val="005B4908"/>
    <w:rsid w:val="005B5379"/>
    <w:rsid w:val="005B6060"/>
    <w:rsid w:val="005B6827"/>
    <w:rsid w:val="005B6F9C"/>
    <w:rsid w:val="005B77A6"/>
    <w:rsid w:val="005C0C1F"/>
    <w:rsid w:val="005C1FB9"/>
    <w:rsid w:val="005C3342"/>
    <w:rsid w:val="005C6641"/>
    <w:rsid w:val="005C7C12"/>
    <w:rsid w:val="005D2BAD"/>
    <w:rsid w:val="005D6BAE"/>
    <w:rsid w:val="005E14C4"/>
    <w:rsid w:val="005E38AC"/>
    <w:rsid w:val="005E3E6C"/>
    <w:rsid w:val="005E404E"/>
    <w:rsid w:val="005E612F"/>
    <w:rsid w:val="005E7AD1"/>
    <w:rsid w:val="005F0798"/>
    <w:rsid w:val="005F0E89"/>
    <w:rsid w:val="005F1368"/>
    <w:rsid w:val="005F2D14"/>
    <w:rsid w:val="005F34B5"/>
    <w:rsid w:val="005F4253"/>
    <w:rsid w:val="005F4846"/>
    <w:rsid w:val="005F5012"/>
    <w:rsid w:val="0060020A"/>
    <w:rsid w:val="0060027D"/>
    <w:rsid w:val="00601CD7"/>
    <w:rsid w:val="0060324B"/>
    <w:rsid w:val="00604093"/>
    <w:rsid w:val="0060419C"/>
    <w:rsid w:val="00606A18"/>
    <w:rsid w:val="00612EC0"/>
    <w:rsid w:val="00613A56"/>
    <w:rsid w:val="00614266"/>
    <w:rsid w:val="00614419"/>
    <w:rsid w:val="006152A1"/>
    <w:rsid w:val="006173D7"/>
    <w:rsid w:val="00617439"/>
    <w:rsid w:val="00621053"/>
    <w:rsid w:val="00623853"/>
    <w:rsid w:val="00624FC1"/>
    <w:rsid w:val="006259CC"/>
    <w:rsid w:val="00626AA6"/>
    <w:rsid w:val="0063557B"/>
    <w:rsid w:val="006367A6"/>
    <w:rsid w:val="00636ED2"/>
    <w:rsid w:val="0064035E"/>
    <w:rsid w:val="00641BA4"/>
    <w:rsid w:val="00641C4F"/>
    <w:rsid w:val="006473EF"/>
    <w:rsid w:val="00650608"/>
    <w:rsid w:val="006525D6"/>
    <w:rsid w:val="00653184"/>
    <w:rsid w:val="0065379C"/>
    <w:rsid w:val="0065483D"/>
    <w:rsid w:val="00654CFF"/>
    <w:rsid w:val="00655571"/>
    <w:rsid w:val="00656289"/>
    <w:rsid w:val="00656298"/>
    <w:rsid w:val="00657F9E"/>
    <w:rsid w:val="006604EF"/>
    <w:rsid w:val="00662E10"/>
    <w:rsid w:val="00663C10"/>
    <w:rsid w:val="0066667B"/>
    <w:rsid w:val="006707B5"/>
    <w:rsid w:val="00676155"/>
    <w:rsid w:val="00676EDD"/>
    <w:rsid w:val="0068106F"/>
    <w:rsid w:val="006812E1"/>
    <w:rsid w:val="00682EC4"/>
    <w:rsid w:val="0068303B"/>
    <w:rsid w:val="006835DA"/>
    <w:rsid w:val="0068663F"/>
    <w:rsid w:val="00687902"/>
    <w:rsid w:val="00690F57"/>
    <w:rsid w:val="006962B3"/>
    <w:rsid w:val="006973FE"/>
    <w:rsid w:val="006A1C09"/>
    <w:rsid w:val="006A2507"/>
    <w:rsid w:val="006A5517"/>
    <w:rsid w:val="006B23C4"/>
    <w:rsid w:val="006B33D8"/>
    <w:rsid w:val="006B495B"/>
    <w:rsid w:val="006B4ED9"/>
    <w:rsid w:val="006B6382"/>
    <w:rsid w:val="006B644F"/>
    <w:rsid w:val="006B7BC4"/>
    <w:rsid w:val="006C1AA9"/>
    <w:rsid w:val="006C2D13"/>
    <w:rsid w:val="006C4C65"/>
    <w:rsid w:val="006C589B"/>
    <w:rsid w:val="006D1E60"/>
    <w:rsid w:val="006D3C68"/>
    <w:rsid w:val="006D3E49"/>
    <w:rsid w:val="006D5E56"/>
    <w:rsid w:val="006D66BC"/>
    <w:rsid w:val="006E1CA9"/>
    <w:rsid w:val="006E2561"/>
    <w:rsid w:val="006E2EFE"/>
    <w:rsid w:val="006E3B8B"/>
    <w:rsid w:val="006E3CE8"/>
    <w:rsid w:val="006E45D2"/>
    <w:rsid w:val="006E5459"/>
    <w:rsid w:val="006F2AAF"/>
    <w:rsid w:val="006F516F"/>
    <w:rsid w:val="006F711B"/>
    <w:rsid w:val="006F726F"/>
    <w:rsid w:val="006F796E"/>
    <w:rsid w:val="0070060D"/>
    <w:rsid w:val="00701043"/>
    <w:rsid w:val="007023D0"/>
    <w:rsid w:val="0070318A"/>
    <w:rsid w:val="007053A0"/>
    <w:rsid w:val="007062D2"/>
    <w:rsid w:val="00707066"/>
    <w:rsid w:val="00710FD6"/>
    <w:rsid w:val="007149F3"/>
    <w:rsid w:val="00716D79"/>
    <w:rsid w:val="0072613C"/>
    <w:rsid w:val="00727A56"/>
    <w:rsid w:val="007306D2"/>
    <w:rsid w:val="00731B89"/>
    <w:rsid w:val="00733AB0"/>
    <w:rsid w:val="00735809"/>
    <w:rsid w:val="0073756A"/>
    <w:rsid w:val="00740521"/>
    <w:rsid w:val="00743A23"/>
    <w:rsid w:val="007470F7"/>
    <w:rsid w:val="0075063E"/>
    <w:rsid w:val="007511F7"/>
    <w:rsid w:val="00753837"/>
    <w:rsid w:val="00753BB2"/>
    <w:rsid w:val="007549C3"/>
    <w:rsid w:val="007571A6"/>
    <w:rsid w:val="00760B4B"/>
    <w:rsid w:val="00761325"/>
    <w:rsid w:val="00762D23"/>
    <w:rsid w:val="00766275"/>
    <w:rsid w:val="00767326"/>
    <w:rsid w:val="0077151C"/>
    <w:rsid w:val="00773CDF"/>
    <w:rsid w:val="00775258"/>
    <w:rsid w:val="00777476"/>
    <w:rsid w:val="00777CC6"/>
    <w:rsid w:val="00780D4C"/>
    <w:rsid w:val="00781E0F"/>
    <w:rsid w:val="00781F68"/>
    <w:rsid w:val="007827C5"/>
    <w:rsid w:val="0078392D"/>
    <w:rsid w:val="00784070"/>
    <w:rsid w:val="007870D5"/>
    <w:rsid w:val="00792960"/>
    <w:rsid w:val="00793ADA"/>
    <w:rsid w:val="00796779"/>
    <w:rsid w:val="007A0903"/>
    <w:rsid w:val="007A3D01"/>
    <w:rsid w:val="007A3D9F"/>
    <w:rsid w:val="007A46AF"/>
    <w:rsid w:val="007B18C4"/>
    <w:rsid w:val="007B2A8A"/>
    <w:rsid w:val="007B4245"/>
    <w:rsid w:val="007C15F9"/>
    <w:rsid w:val="007C37F1"/>
    <w:rsid w:val="007C5454"/>
    <w:rsid w:val="007C65EF"/>
    <w:rsid w:val="007C6EF6"/>
    <w:rsid w:val="007D1395"/>
    <w:rsid w:val="007D2BDC"/>
    <w:rsid w:val="007D4EF6"/>
    <w:rsid w:val="007D5540"/>
    <w:rsid w:val="007D5AB8"/>
    <w:rsid w:val="007D7180"/>
    <w:rsid w:val="007E288D"/>
    <w:rsid w:val="007E406B"/>
    <w:rsid w:val="007E5B84"/>
    <w:rsid w:val="007E5BFD"/>
    <w:rsid w:val="007E6CD5"/>
    <w:rsid w:val="007F1BF6"/>
    <w:rsid w:val="007F2C63"/>
    <w:rsid w:val="007F36E4"/>
    <w:rsid w:val="007F372D"/>
    <w:rsid w:val="007F3817"/>
    <w:rsid w:val="007F41C5"/>
    <w:rsid w:val="007F4F8E"/>
    <w:rsid w:val="007F5B85"/>
    <w:rsid w:val="008034C2"/>
    <w:rsid w:val="00804DD2"/>
    <w:rsid w:val="00807F34"/>
    <w:rsid w:val="00810872"/>
    <w:rsid w:val="00810F62"/>
    <w:rsid w:val="00813222"/>
    <w:rsid w:val="008145B4"/>
    <w:rsid w:val="00815EA4"/>
    <w:rsid w:val="00816084"/>
    <w:rsid w:val="008162EF"/>
    <w:rsid w:val="00816B5F"/>
    <w:rsid w:val="00820348"/>
    <w:rsid w:val="008217E0"/>
    <w:rsid w:val="0082213C"/>
    <w:rsid w:val="008224FD"/>
    <w:rsid w:val="008241D6"/>
    <w:rsid w:val="00824713"/>
    <w:rsid w:val="00826EE8"/>
    <w:rsid w:val="00830FE9"/>
    <w:rsid w:val="00831F93"/>
    <w:rsid w:val="0083268F"/>
    <w:rsid w:val="00833062"/>
    <w:rsid w:val="0083510A"/>
    <w:rsid w:val="00836494"/>
    <w:rsid w:val="00837C40"/>
    <w:rsid w:val="008411F1"/>
    <w:rsid w:val="00842B74"/>
    <w:rsid w:val="00843761"/>
    <w:rsid w:val="00843958"/>
    <w:rsid w:val="00844A53"/>
    <w:rsid w:val="008475B8"/>
    <w:rsid w:val="00847DED"/>
    <w:rsid w:val="00847E64"/>
    <w:rsid w:val="00850598"/>
    <w:rsid w:val="008520BC"/>
    <w:rsid w:val="00852B6E"/>
    <w:rsid w:val="00852CB9"/>
    <w:rsid w:val="0085359B"/>
    <w:rsid w:val="00856402"/>
    <w:rsid w:val="00856973"/>
    <w:rsid w:val="008579B1"/>
    <w:rsid w:val="0086663A"/>
    <w:rsid w:val="0086694D"/>
    <w:rsid w:val="0086766F"/>
    <w:rsid w:val="00867F95"/>
    <w:rsid w:val="00871C3C"/>
    <w:rsid w:val="008755F6"/>
    <w:rsid w:val="008756FC"/>
    <w:rsid w:val="00877F6E"/>
    <w:rsid w:val="00881E9A"/>
    <w:rsid w:val="00882DC3"/>
    <w:rsid w:val="008837B8"/>
    <w:rsid w:val="00885225"/>
    <w:rsid w:val="00885F4B"/>
    <w:rsid w:val="0088639D"/>
    <w:rsid w:val="00886CB8"/>
    <w:rsid w:val="00886EF5"/>
    <w:rsid w:val="008910E6"/>
    <w:rsid w:val="00891821"/>
    <w:rsid w:val="00892996"/>
    <w:rsid w:val="00892C99"/>
    <w:rsid w:val="008A08B2"/>
    <w:rsid w:val="008A0DBC"/>
    <w:rsid w:val="008A2955"/>
    <w:rsid w:val="008A4CA0"/>
    <w:rsid w:val="008A4F91"/>
    <w:rsid w:val="008A5386"/>
    <w:rsid w:val="008B0A10"/>
    <w:rsid w:val="008B3CFD"/>
    <w:rsid w:val="008B504A"/>
    <w:rsid w:val="008B6785"/>
    <w:rsid w:val="008C015A"/>
    <w:rsid w:val="008C4452"/>
    <w:rsid w:val="008C7B46"/>
    <w:rsid w:val="008C7E42"/>
    <w:rsid w:val="008D1F1B"/>
    <w:rsid w:val="008D28E2"/>
    <w:rsid w:val="008D4890"/>
    <w:rsid w:val="008D4894"/>
    <w:rsid w:val="008D61F4"/>
    <w:rsid w:val="008D7001"/>
    <w:rsid w:val="008E50BA"/>
    <w:rsid w:val="008E6BF4"/>
    <w:rsid w:val="008F1D86"/>
    <w:rsid w:val="008F617D"/>
    <w:rsid w:val="008F6DBF"/>
    <w:rsid w:val="00900349"/>
    <w:rsid w:val="009040A0"/>
    <w:rsid w:val="009044D5"/>
    <w:rsid w:val="00911C92"/>
    <w:rsid w:val="0091258E"/>
    <w:rsid w:val="0091366D"/>
    <w:rsid w:val="00915646"/>
    <w:rsid w:val="00916190"/>
    <w:rsid w:val="009167A1"/>
    <w:rsid w:val="009169EC"/>
    <w:rsid w:val="00920093"/>
    <w:rsid w:val="009206FA"/>
    <w:rsid w:val="009215E3"/>
    <w:rsid w:val="009229C6"/>
    <w:rsid w:val="00922F72"/>
    <w:rsid w:val="00923290"/>
    <w:rsid w:val="00925139"/>
    <w:rsid w:val="00926B10"/>
    <w:rsid w:val="009313C2"/>
    <w:rsid w:val="00932530"/>
    <w:rsid w:val="00932719"/>
    <w:rsid w:val="009335BF"/>
    <w:rsid w:val="00934769"/>
    <w:rsid w:val="009349D4"/>
    <w:rsid w:val="00935590"/>
    <w:rsid w:val="00935ACD"/>
    <w:rsid w:val="00935DF5"/>
    <w:rsid w:val="0093673E"/>
    <w:rsid w:val="00937F42"/>
    <w:rsid w:val="009405A6"/>
    <w:rsid w:val="009428A9"/>
    <w:rsid w:val="009434B5"/>
    <w:rsid w:val="00945D73"/>
    <w:rsid w:val="009466C1"/>
    <w:rsid w:val="00950306"/>
    <w:rsid w:val="0095066B"/>
    <w:rsid w:val="00950E29"/>
    <w:rsid w:val="00953382"/>
    <w:rsid w:val="00953A06"/>
    <w:rsid w:val="00953B80"/>
    <w:rsid w:val="00954B71"/>
    <w:rsid w:val="00954CF3"/>
    <w:rsid w:val="00954E93"/>
    <w:rsid w:val="00954F67"/>
    <w:rsid w:val="0095634B"/>
    <w:rsid w:val="00957675"/>
    <w:rsid w:val="00962C9C"/>
    <w:rsid w:val="00963E3B"/>
    <w:rsid w:val="0096425D"/>
    <w:rsid w:val="00964FE3"/>
    <w:rsid w:val="0096664D"/>
    <w:rsid w:val="009666F8"/>
    <w:rsid w:val="00966A9F"/>
    <w:rsid w:val="00967C11"/>
    <w:rsid w:val="00970AF9"/>
    <w:rsid w:val="0097257C"/>
    <w:rsid w:val="00972A50"/>
    <w:rsid w:val="0097409E"/>
    <w:rsid w:val="00976411"/>
    <w:rsid w:val="00977B47"/>
    <w:rsid w:val="00983B30"/>
    <w:rsid w:val="009847DC"/>
    <w:rsid w:val="0099535A"/>
    <w:rsid w:val="009A01E9"/>
    <w:rsid w:val="009A7D85"/>
    <w:rsid w:val="009B3B8B"/>
    <w:rsid w:val="009B4D50"/>
    <w:rsid w:val="009B4DE8"/>
    <w:rsid w:val="009C3A9C"/>
    <w:rsid w:val="009C3F65"/>
    <w:rsid w:val="009C5F5B"/>
    <w:rsid w:val="009C6622"/>
    <w:rsid w:val="009C7508"/>
    <w:rsid w:val="009D068E"/>
    <w:rsid w:val="009D0A6A"/>
    <w:rsid w:val="009D4373"/>
    <w:rsid w:val="009D5F20"/>
    <w:rsid w:val="009D63C4"/>
    <w:rsid w:val="009E0091"/>
    <w:rsid w:val="009E2BD7"/>
    <w:rsid w:val="009E4214"/>
    <w:rsid w:val="009E6052"/>
    <w:rsid w:val="009E7C58"/>
    <w:rsid w:val="009F0F61"/>
    <w:rsid w:val="009F108D"/>
    <w:rsid w:val="009F5160"/>
    <w:rsid w:val="009F56F2"/>
    <w:rsid w:val="009F7F4C"/>
    <w:rsid w:val="00A02351"/>
    <w:rsid w:val="00A03478"/>
    <w:rsid w:val="00A051FD"/>
    <w:rsid w:val="00A055BD"/>
    <w:rsid w:val="00A0644C"/>
    <w:rsid w:val="00A07164"/>
    <w:rsid w:val="00A07E09"/>
    <w:rsid w:val="00A109DB"/>
    <w:rsid w:val="00A13B02"/>
    <w:rsid w:val="00A13DC2"/>
    <w:rsid w:val="00A16A70"/>
    <w:rsid w:val="00A176BD"/>
    <w:rsid w:val="00A179B4"/>
    <w:rsid w:val="00A205DB"/>
    <w:rsid w:val="00A20D99"/>
    <w:rsid w:val="00A26478"/>
    <w:rsid w:val="00A302F7"/>
    <w:rsid w:val="00A30304"/>
    <w:rsid w:val="00A30DEC"/>
    <w:rsid w:val="00A3296E"/>
    <w:rsid w:val="00A32BD9"/>
    <w:rsid w:val="00A3453C"/>
    <w:rsid w:val="00A36789"/>
    <w:rsid w:val="00A37CD2"/>
    <w:rsid w:val="00A41EC9"/>
    <w:rsid w:val="00A43A69"/>
    <w:rsid w:val="00A45923"/>
    <w:rsid w:val="00A47C25"/>
    <w:rsid w:val="00A50593"/>
    <w:rsid w:val="00A505F1"/>
    <w:rsid w:val="00A50DC6"/>
    <w:rsid w:val="00A526AA"/>
    <w:rsid w:val="00A54FB6"/>
    <w:rsid w:val="00A5555A"/>
    <w:rsid w:val="00A566FA"/>
    <w:rsid w:val="00A57494"/>
    <w:rsid w:val="00A61286"/>
    <w:rsid w:val="00A62F38"/>
    <w:rsid w:val="00A63EE2"/>
    <w:rsid w:val="00A641AD"/>
    <w:rsid w:val="00A64883"/>
    <w:rsid w:val="00A650A6"/>
    <w:rsid w:val="00A666DD"/>
    <w:rsid w:val="00A706B4"/>
    <w:rsid w:val="00A741CE"/>
    <w:rsid w:val="00A74EDF"/>
    <w:rsid w:val="00A761EA"/>
    <w:rsid w:val="00A81BD2"/>
    <w:rsid w:val="00A83FD1"/>
    <w:rsid w:val="00A84435"/>
    <w:rsid w:val="00A84948"/>
    <w:rsid w:val="00A84FFE"/>
    <w:rsid w:val="00A90237"/>
    <w:rsid w:val="00A911AC"/>
    <w:rsid w:val="00A9177B"/>
    <w:rsid w:val="00A92520"/>
    <w:rsid w:val="00A97340"/>
    <w:rsid w:val="00A9743C"/>
    <w:rsid w:val="00A979C9"/>
    <w:rsid w:val="00A979E4"/>
    <w:rsid w:val="00AA15CD"/>
    <w:rsid w:val="00AA679A"/>
    <w:rsid w:val="00AA7AE7"/>
    <w:rsid w:val="00AB164B"/>
    <w:rsid w:val="00AB2F4F"/>
    <w:rsid w:val="00AB335B"/>
    <w:rsid w:val="00AC0376"/>
    <w:rsid w:val="00AC1E4C"/>
    <w:rsid w:val="00AC1F86"/>
    <w:rsid w:val="00AC2797"/>
    <w:rsid w:val="00AC5353"/>
    <w:rsid w:val="00AC6E7C"/>
    <w:rsid w:val="00AD10CE"/>
    <w:rsid w:val="00AD7FF8"/>
    <w:rsid w:val="00AE0D8D"/>
    <w:rsid w:val="00AE27F2"/>
    <w:rsid w:val="00AE784B"/>
    <w:rsid w:val="00AF06C1"/>
    <w:rsid w:val="00AF178F"/>
    <w:rsid w:val="00AF198D"/>
    <w:rsid w:val="00AF2BFD"/>
    <w:rsid w:val="00AF2D61"/>
    <w:rsid w:val="00AF32CE"/>
    <w:rsid w:val="00AF3CD1"/>
    <w:rsid w:val="00AF539B"/>
    <w:rsid w:val="00AF593E"/>
    <w:rsid w:val="00AF6C72"/>
    <w:rsid w:val="00AF7595"/>
    <w:rsid w:val="00B00D20"/>
    <w:rsid w:val="00B01C06"/>
    <w:rsid w:val="00B05828"/>
    <w:rsid w:val="00B07ADE"/>
    <w:rsid w:val="00B102B2"/>
    <w:rsid w:val="00B10CE4"/>
    <w:rsid w:val="00B11EF8"/>
    <w:rsid w:val="00B1467A"/>
    <w:rsid w:val="00B209C1"/>
    <w:rsid w:val="00B245FA"/>
    <w:rsid w:val="00B268D9"/>
    <w:rsid w:val="00B312DB"/>
    <w:rsid w:val="00B32191"/>
    <w:rsid w:val="00B332DE"/>
    <w:rsid w:val="00B33407"/>
    <w:rsid w:val="00B33AA8"/>
    <w:rsid w:val="00B33E49"/>
    <w:rsid w:val="00B36648"/>
    <w:rsid w:val="00B373C0"/>
    <w:rsid w:val="00B37921"/>
    <w:rsid w:val="00B405E6"/>
    <w:rsid w:val="00B42476"/>
    <w:rsid w:val="00B45CFA"/>
    <w:rsid w:val="00B46FD5"/>
    <w:rsid w:val="00B473EE"/>
    <w:rsid w:val="00B50619"/>
    <w:rsid w:val="00B51F78"/>
    <w:rsid w:val="00B523CE"/>
    <w:rsid w:val="00B54BA8"/>
    <w:rsid w:val="00B55D54"/>
    <w:rsid w:val="00B56A38"/>
    <w:rsid w:val="00B60544"/>
    <w:rsid w:val="00B64631"/>
    <w:rsid w:val="00B66F05"/>
    <w:rsid w:val="00B71ADD"/>
    <w:rsid w:val="00B71AEE"/>
    <w:rsid w:val="00B72137"/>
    <w:rsid w:val="00B72AEB"/>
    <w:rsid w:val="00B73DDB"/>
    <w:rsid w:val="00B74A22"/>
    <w:rsid w:val="00B77036"/>
    <w:rsid w:val="00B77E7D"/>
    <w:rsid w:val="00B80233"/>
    <w:rsid w:val="00B8032E"/>
    <w:rsid w:val="00B8150F"/>
    <w:rsid w:val="00B83D60"/>
    <w:rsid w:val="00B8457B"/>
    <w:rsid w:val="00B84A7D"/>
    <w:rsid w:val="00B866E8"/>
    <w:rsid w:val="00B86741"/>
    <w:rsid w:val="00B92B03"/>
    <w:rsid w:val="00B93BAA"/>
    <w:rsid w:val="00BA0D2A"/>
    <w:rsid w:val="00BA1340"/>
    <w:rsid w:val="00BA4C99"/>
    <w:rsid w:val="00BA6744"/>
    <w:rsid w:val="00BB03BA"/>
    <w:rsid w:val="00BB0419"/>
    <w:rsid w:val="00BB0C62"/>
    <w:rsid w:val="00BB4B29"/>
    <w:rsid w:val="00BB65F5"/>
    <w:rsid w:val="00BC5094"/>
    <w:rsid w:val="00BC522F"/>
    <w:rsid w:val="00BD2292"/>
    <w:rsid w:val="00BD2475"/>
    <w:rsid w:val="00BD3424"/>
    <w:rsid w:val="00BD35AE"/>
    <w:rsid w:val="00BD3C53"/>
    <w:rsid w:val="00BE29CE"/>
    <w:rsid w:val="00BE4778"/>
    <w:rsid w:val="00BE56B4"/>
    <w:rsid w:val="00BE610F"/>
    <w:rsid w:val="00BE6B62"/>
    <w:rsid w:val="00BF0596"/>
    <w:rsid w:val="00BF0773"/>
    <w:rsid w:val="00BF275F"/>
    <w:rsid w:val="00BF35C7"/>
    <w:rsid w:val="00BF484D"/>
    <w:rsid w:val="00C02430"/>
    <w:rsid w:val="00C057C3"/>
    <w:rsid w:val="00C065B5"/>
    <w:rsid w:val="00C070FC"/>
    <w:rsid w:val="00C10E5E"/>
    <w:rsid w:val="00C212CC"/>
    <w:rsid w:val="00C23963"/>
    <w:rsid w:val="00C25501"/>
    <w:rsid w:val="00C26726"/>
    <w:rsid w:val="00C30F29"/>
    <w:rsid w:val="00C3143D"/>
    <w:rsid w:val="00C32759"/>
    <w:rsid w:val="00C34BF1"/>
    <w:rsid w:val="00C35B39"/>
    <w:rsid w:val="00C36E12"/>
    <w:rsid w:val="00C37F1D"/>
    <w:rsid w:val="00C406EF"/>
    <w:rsid w:val="00C40E4B"/>
    <w:rsid w:val="00C418D5"/>
    <w:rsid w:val="00C424F3"/>
    <w:rsid w:val="00C45691"/>
    <w:rsid w:val="00C476E4"/>
    <w:rsid w:val="00C4782A"/>
    <w:rsid w:val="00C47B93"/>
    <w:rsid w:val="00C51357"/>
    <w:rsid w:val="00C54CC7"/>
    <w:rsid w:val="00C556EB"/>
    <w:rsid w:val="00C60381"/>
    <w:rsid w:val="00C62B4F"/>
    <w:rsid w:val="00C64361"/>
    <w:rsid w:val="00C66125"/>
    <w:rsid w:val="00C66A9A"/>
    <w:rsid w:val="00C67BE6"/>
    <w:rsid w:val="00C70E5F"/>
    <w:rsid w:val="00C71603"/>
    <w:rsid w:val="00C71658"/>
    <w:rsid w:val="00C72398"/>
    <w:rsid w:val="00C72A73"/>
    <w:rsid w:val="00C74E9A"/>
    <w:rsid w:val="00C80686"/>
    <w:rsid w:val="00C80BDD"/>
    <w:rsid w:val="00C8164B"/>
    <w:rsid w:val="00C824B8"/>
    <w:rsid w:val="00C82802"/>
    <w:rsid w:val="00C83125"/>
    <w:rsid w:val="00C83600"/>
    <w:rsid w:val="00C840D4"/>
    <w:rsid w:val="00C8524F"/>
    <w:rsid w:val="00C94912"/>
    <w:rsid w:val="00C95E49"/>
    <w:rsid w:val="00C95EB8"/>
    <w:rsid w:val="00C97200"/>
    <w:rsid w:val="00CA34D6"/>
    <w:rsid w:val="00CA754F"/>
    <w:rsid w:val="00CB0F93"/>
    <w:rsid w:val="00CB1097"/>
    <w:rsid w:val="00CB20D9"/>
    <w:rsid w:val="00CB21AB"/>
    <w:rsid w:val="00CB2F8B"/>
    <w:rsid w:val="00CB6E93"/>
    <w:rsid w:val="00CC0838"/>
    <w:rsid w:val="00CC1536"/>
    <w:rsid w:val="00CC22E9"/>
    <w:rsid w:val="00CC44C1"/>
    <w:rsid w:val="00CC6ED5"/>
    <w:rsid w:val="00CD01B2"/>
    <w:rsid w:val="00CD16E1"/>
    <w:rsid w:val="00CD63C5"/>
    <w:rsid w:val="00CD6A82"/>
    <w:rsid w:val="00CE2F4E"/>
    <w:rsid w:val="00CE2F84"/>
    <w:rsid w:val="00CE3C55"/>
    <w:rsid w:val="00CE5075"/>
    <w:rsid w:val="00CE6580"/>
    <w:rsid w:val="00CF0074"/>
    <w:rsid w:val="00CF2F46"/>
    <w:rsid w:val="00CF3557"/>
    <w:rsid w:val="00CF6C69"/>
    <w:rsid w:val="00D0005C"/>
    <w:rsid w:val="00D00E26"/>
    <w:rsid w:val="00D0202A"/>
    <w:rsid w:val="00D033C4"/>
    <w:rsid w:val="00D043F3"/>
    <w:rsid w:val="00D048A9"/>
    <w:rsid w:val="00D11473"/>
    <w:rsid w:val="00D11D3E"/>
    <w:rsid w:val="00D1277C"/>
    <w:rsid w:val="00D12A4D"/>
    <w:rsid w:val="00D12E5D"/>
    <w:rsid w:val="00D14684"/>
    <w:rsid w:val="00D1586F"/>
    <w:rsid w:val="00D16A16"/>
    <w:rsid w:val="00D1761F"/>
    <w:rsid w:val="00D17EAF"/>
    <w:rsid w:val="00D21244"/>
    <w:rsid w:val="00D21621"/>
    <w:rsid w:val="00D227BC"/>
    <w:rsid w:val="00D23AD2"/>
    <w:rsid w:val="00D25B60"/>
    <w:rsid w:val="00D26BA9"/>
    <w:rsid w:val="00D26E91"/>
    <w:rsid w:val="00D30CD0"/>
    <w:rsid w:val="00D30D7D"/>
    <w:rsid w:val="00D31DA0"/>
    <w:rsid w:val="00D32C39"/>
    <w:rsid w:val="00D33715"/>
    <w:rsid w:val="00D37DB2"/>
    <w:rsid w:val="00D37F9A"/>
    <w:rsid w:val="00D4168B"/>
    <w:rsid w:val="00D42470"/>
    <w:rsid w:val="00D443E9"/>
    <w:rsid w:val="00D447F8"/>
    <w:rsid w:val="00D46896"/>
    <w:rsid w:val="00D503AD"/>
    <w:rsid w:val="00D50D4B"/>
    <w:rsid w:val="00D513A7"/>
    <w:rsid w:val="00D537CB"/>
    <w:rsid w:val="00D54F5E"/>
    <w:rsid w:val="00D611FD"/>
    <w:rsid w:val="00D63052"/>
    <w:rsid w:val="00D662D9"/>
    <w:rsid w:val="00D66DE3"/>
    <w:rsid w:val="00D77608"/>
    <w:rsid w:val="00D8135D"/>
    <w:rsid w:val="00D81703"/>
    <w:rsid w:val="00D82CDA"/>
    <w:rsid w:val="00D861A8"/>
    <w:rsid w:val="00D86AEE"/>
    <w:rsid w:val="00D87185"/>
    <w:rsid w:val="00D8796E"/>
    <w:rsid w:val="00D93B52"/>
    <w:rsid w:val="00D94C26"/>
    <w:rsid w:val="00D96FA4"/>
    <w:rsid w:val="00DA1589"/>
    <w:rsid w:val="00DB0DD8"/>
    <w:rsid w:val="00DB1EB0"/>
    <w:rsid w:val="00DB2A30"/>
    <w:rsid w:val="00DB2DAC"/>
    <w:rsid w:val="00DB48C9"/>
    <w:rsid w:val="00DB6406"/>
    <w:rsid w:val="00DB6A20"/>
    <w:rsid w:val="00DC09A7"/>
    <w:rsid w:val="00DC0F31"/>
    <w:rsid w:val="00DC2300"/>
    <w:rsid w:val="00DD1638"/>
    <w:rsid w:val="00DD5095"/>
    <w:rsid w:val="00DD6418"/>
    <w:rsid w:val="00DE0E14"/>
    <w:rsid w:val="00DE3F1A"/>
    <w:rsid w:val="00DE4076"/>
    <w:rsid w:val="00DE47C2"/>
    <w:rsid w:val="00DE578D"/>
    <w:rsid w:val="00DE7713"/>
    <w:rsid w:val="00DE7CA8"/>
    <w:rsid w:val="00DF66C3"/>
    <w:rsid w:val="00DF7158"/>
    <w:rsid w:val="00E00250"/>
    <w:rsid w:val="00E00295"/>
    <w:rsid w:val="00E0126F"/>
    <w:rsid w:val="00E01AED"/>
    <w:rsid w:val="00E039FF"/>
    <w:rsid w:val="00E041E6"/>
    <w:rsid w:val="00E051EC"/>
    <w:rsid w:val="00E05AAA"/>
    <w:rsid w:val="00E11CA5"/>
    <w:rsid w:val="00E1455E"/>
    <w:rsid w:val="00E14BAD"/>
    <w:rsid w:val="00E15B96"/>
    <w:rsid w:val="00E15D67"/>
    <w:rsid w:val="00E17128"/>
    <w:rsid w:val="00E173A1"/>
    <w:rsid w:val="00E178FD"/>
    <w:rsid w:val="00E22EC6"/>
    <w:rsid w:val="00E24B34"/>
    <w:rsid w:val="00E27944"/>
    <w:rsid w:val="00E4099A"/>
    <w:rsid w:val="00E43A31"/>
    <w:rsid w:val="00E43C91"/>
    <w:rsid w:val="00E44AF9"/>
    <w:rsid w:val="00E45296"/>
    <w:rsid w:val="00E462FF"/>
    <w:rsid w:val="00E47549"/>
    <w:rsid w:val="00E50497"/>
    <w:rsid w:val="00E50EC1"/>
    <w:rsid w:val="00E5524A"/>
    <w:rsid w:val="00E6048C"/>
    <w:rsid w:val="00E615E0"/>
    <w:rsid w:val="00E633E0"/>
    <w:rsid w:val="00E64E27"/>
    <w:rsid w:val="00E677D9"/>
    <w:rsid w:val="00E70529"/>
    <w:rsid w:val="00E70559"/>
    <w:rsid w:val="00E7201A"/>
    <w:rsid w:val="00E7251A"/>
    <w:rsid w:val="00E81D1A"/>
    <w:rsid w:val="00E81D20"/>
    <w:rsid w:val="00E81F14"/>
    <w:rsid w:val="00E82882"/>
    <w:rsid w:val="00E82E8D"/>
    <w:rsid w:val="00E83B39"/>
    <w:rsid w:val="00E84CAF"/>
    <w:rsid w:val="00E84D68"/>
    <w:rsid w:val="00E85635"/>
    <w:rsid w:val="00E85B3A"/>
    <w:rsid w:val="00E86293"/>
    <w:rsid w:val="00E862E3"/>
    <w:rsid w:val="00E911F5"/>
    <w:rsid w:val="00E91553"/>
    <w:rsid w:val="00E921C9"/>
    <w:rsid w:val="00E93E34"/>
    <w:rsid w:val="00E95FA1"/>
    <w:rsid w:val="00E971D8"/>
    <w:rsid w:val="00E97BFC"/>
    <w:rsid w:val="00EA2192"/>
    <w:rsid w:val="00EA220D"/>
    <w:rsid w:val="00EA4CA7"/>
    <w:rsid w:val="00EA5999"/>
    <w:rsid w:val="00EA7630"/>
    <w:rsid w:val="00EA7C8F"/>
    <w:rsid w:val="00EB1122"/>
    <w:rsid w:val="00EB18E8"/>
    <w:rsid w:val="00EB2513"/>
    <w:rsid w:val="00EB370F"/>
    <w:rsid w:val="00EB3E8B"/>
    <w:rsid w:val="00EB6058"/>
    <w:rsid w:val="00EB6571"/>
    <w:rsid w:val="00EC2768"/>
    <w:rsid w:val="00EC39F0"/>
    <w:rsid w:val="00EC3DA1"/>
    <w:rsid w:val="00EC54D0"/>
    <w:rsid w:val="00EC5C21"/>
    <w:rsid w:val="00ED0E83"/>
    <w:rsid w:val="00ED25AB"/>
    <w:rsid w:val="00ED28CF"/>
    <w:rsid w:val="00ED4037"/>
    <w:rsid w:val="00ED5BC8"/>
    <w:rsid w:val="00ED7DE9"/>
    <w:rsid w:val="00EE1A78"/>
    <w:rsid w:val="00EE510F"/>
    <w:rsid w:val="00EE53C3"/>
    <w:rsid w:val="00EE5792"/>
    <w:rsid w:val="00EF53A2"/>
    <w:rsid w:val="00EF6DE3"/>
    <w:rsid w:val="00EF794C"/>
    <w:rsid w:val="00EF7E23"/>
    <w:rsid w:val="00F02791"/>
    <w:rsid w:val="00F0285B"/>
    <w:rsid w:val="00F02EC4"/>
    <w:rsid w:val="00F0327F"/>
    <w:rsid w:val="00F05358"/>
    <w:rsid w:val="00F07842"/>
    <w:rsid w:val="00F15BD8"/>
    <w:rsid w:val="00F16ED3"/>
    <w:rsid w:val="00F17F97"/>
    <w:rsid w:val="00F215CC"/>
    <w:rsid w:val="00F2271D"/>
    <w:rsid w:val="00F2334A"/>
    <w:rsid w:val="00F2341C"/>
    <w:rsid w:val="00F276AE"/>
    <w:rsid w:val="00F353AC"/>
    <w:rsid w:val="00F37E3E"/>
    <w:rsid w:val="00F40625"/>
    <w:rsid w:val="00F415B0"/>
    <w:rsid w:val="00F43656"/>
    <w:rsid w:val="00F466B2"/>
    <w:rsid w:val="00F5030F"/>
    <w:rsid w:val="00F5302A"/>
    <w:rsid w:val="00F53446"/>
    <w:rsid w:val="00F544AA"/>
    <w:rsid w:val="00F546AE"/>
    <w:rsid w:val="00F60332"/>
    <w:rsid w:val="00F627CE"/>
    <w:rsid w:val="00F628E0"/>
    <w:rsid w:val="00F63161"/>
    <w:rsid w:val="00F6528D"/>
    <w:rsid w:val="00F67806"/>
    <w:rsid w:val="00F706AE"/>
    <w:rsid w:val="00F70C78"/>
    <w:rsid w:val="00F71297"/>
    <w:rsid w:val="00F716CD"/>
    <w:rsid w:val="00F7357E"/>
    <w:rsid w:val="00F74A8A"/>
    <w:rsid w:val="00F7547B"/>
    <w:rsid w:val="00F764DA"/>
    <w:rsid w:val="00F76E18"/>
    <w:rsid w:val="00F8069F"/>
    <w:rsid w:val="00F817B5"/>
    <w:rsid w:val="00F8437B"/>
    <w:rsid w:val="00F84D6F"/>
    <w:rsid w:val="00F84EB2"/>
    <w:rsid w:val="00F856D3"/>
    <w:rsid w:val="00F86539"/>
    <w:rsid w:val="00F87EE4"/>
    <w:rsid w:val="00F904DD"/>
    <w:rsid w:val="00F90E2F"/>
    <w:rsid w:val="00F91E0F"/>
    <w:rsid w:val="00F92393"/>
    <w:rsid w:val="00F97411"/>
    <w:rsid w:val="00F97BCA"/>
    <w:rsid w:val="00FA0D5E"/>
    <w:rsid w:val="00FA4405"/>
    <w:rsid w:val="00FA460F"/>
    <w:rsid w:val="00FA5440"/>
    <w:rsid w:val="00FA6264"/>
    <w:rsid w:val="00FA6556"/>
    <w:rsid w:val="00FB018F"/>
    <w:rsid w:val="00FC2EC7"/>
    <w:rsid w:val="00FC310B"/>
    <w:rsid w:val="00FD1F40"/>
    <w:rsid w:val="00FE0226"/>
    <w:rsid w:val="00FE162A"/>
    <w:rsid w:val="00FE31FD"/>
    <w:rsid w:val="00FE5541"/>
    <w:rsid w:val="00FE595E"/>
    <w:rsid w:val="00FE6EF4"/>
    <w:rsid w:val="00FF4042"/>
    <w:rsid w:val="00FF4885"/>
    <w:rsid w:val="00FF4E18"/>
    <w:rsid w:val="00FF51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6692E"/>
  <w15:docId w15:val="{A71C7691-DF61-4283-9281-885B5D5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A07E09"/>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EA4CA7"/>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E05AA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B33AA8"/>
    <w:pPr>
      <w:ind w:left="720"/>
      <w:contextualSpacing/>
    </w:pPr>
  </w:style>
  <w:style w:type="character" w:styleId="Hyperlink">
    <w:name w:val="Hyperlink"/>
    <w:basedOn w:val="DefaultParagraphFont"/>
    <w:uiPriority w:val="99"/>
    <w:unhideWhenUsed/>
    <w:rsid w:val="007F3817"/>
    <w:rPr>
      <w:color w:val="0000FF" w:themeColor="hyperlink"/>
      <w:u w:val="single"/>
    </w:rPr>
  </w:style>
  <w:style w:type="character" w:styleId="FollowedHyperlink">
    <w:name w:val="FollowedHyperlink"/>
    <w:basedOn w:val="DefaultParagraphFont"/>
    <w:uiPriority w:val="99"/>
    <w:semiHidden/>
    <w:unhideWhenUsed/>
    <w:rsid w:val="00C66125"/>
    <w:rPr>
      <w:color w:val="800080" w:themeColor="followedHyperlink"/>
      <w:u w:val="single"/>
    </w:rPr>
  </w:style>
  <w:style w:type="paragraph" w:styleId="Header">
    <w:name w:val="header"/>
    <w:basedOn w:val="Normal"/>
    <w:link w:val="HeaderChar"/>
    <w:uiPriority w:val="99"/>
    <w:unhideWhenUsed/>
    <w:rsid w:val="00CC0838"/>
    <w:pPr>
      <w:tabs>
        <w:tab w:val="center" w:pos="4680"/>
        <w:tab w:val="right" w:pos="9360"/>
      </w:tabs>
    </w:pPr>
  </w:style>
  <w:style w:type="character" w:customStyle="1" w:styleId="HeaderChar">
    <w:name w:val="Header Char"/>
    <w:basedOn w:val="DefaultParagraphFont"/>
    <w:link w:val="Header"/>
    <w:uiPriority w:val="99"/>
    <w:rsid w:val="00CC0838"/>
    <w:rPr>
      <w:rFonts w:ascii="Arial" w:hAnsi="Arial"/>
      <w:sz w:val="28"/>
    </w:rPr>
  </w:style>
  <w:style w:type="paragraph" w:styleId="Footer">
    <w:name w:val="footer"/>
    <w:basedOn w:val="Normal"/>
    <w:link w:val="FooterChar"/>
    <w:uiPriority w:val="99"/>
    <w:unhideWhenUsed/>
    <w:rsid w:val="00CC0838"/>
    <w:pPr>
      <w:tabs>
        <w:tab w:val="center" w:pos="4680"/>
        <w:tab w:val="right" w:pos="9360"/>
      </w:tabs>
    </w:pPr>
  </w:style>
  <w:style w:type="character" w:customStyle="1" w:styleId="FooterChar">
    <w:name w:val="Footer Char"/>
    <w:basedOn w:val="DefaultParagraphFont"/>
    <w:link w:val="Footer"/>
    <w:uiPriority w:val="99"/>
    <w:rsid w:val="00CC0838"/>
    <w:rPr>
      <w:rFonts w:ascii="Arial" w:hAnsi="Arial"/>
      <w:sz w:val="28"/>
    </w:rPr>
  </w:style>
  <w:style w:type="paragraph" w:styleId="BalloonText">
    <w:name w:val="Balloon Text"/>
    <w:basedOn w:val="Normal"/>
    <w:link w:val="BalloonTextChar"/>
    <w:uiPriority w:val="99"/>
    <w:semiHidden/>
    <w:unhideWhenUsed/>
    <w:rsid w:val="008F617D"/>
    <w:rPr>
      <w:rFonts w:ascii="Tahoma" w:hAnsi="Tahoma" w:cs="Tahoma"/>
      <w:sz w:val="16"/>
      <w:szCs w:val="16"/>
    </w:rPr>
  </w:style>
  <w:style w:type="character" w:customStyle="1" w:styleId="BalloonTextChar">
    <w:name w:val="Balloon Text Char"/>
    <w:basedOn w:val="DefaultParagraphFont"/>
    <w:link w:val="BalloonText"/>
    <w:uiPriority w:val="99"/>
    <w:semiHidden/>
    <w:rsid w:val="008F617D"/>
    <w:rPr>
      <w:rFonts w:ascii="Tahoma" w:hAnsi="Tahoma" w:cs="Tahoma"/>
      <w:sz w:val="16"/>
      <w:szCs w:val="16"/>
    </w:rPr>
  </w:style>
  <w:style w:type="character" w:customStyle="1" w:styleId="Heading1Char">
    <w:name w:val="Heading 1 Char"/>
    <w:basedOn w:val="DefaultParagraphFont"/>
    <w:link w:val="Heading1"/>
    <w:uiPriority w:val="9"/>
    <w:rsid w:val="00A07E09"/>
    <w:rPr>
      <w:rFonts w:ascii="Arial" w:eastAsiaTheme="majorEastAsia" w:hAnsi="Arial" w:cstheme="majorBidi"/>
      <w:b/>
      <w:bCs/>
      <w:sz w:val="28"/>
      <w:szCs w:val="28"/>
    </w:rPr>
  </w:style>
  <w:style w:type="character" w:styleId="UnresolvedMention">
    <w:name w:val="Unresolved Mention"/>
    <w:basedOn w:val="DefaultParagraphFont"/>
    <w:uiPriority w:val="99"/>
    <w:semiHidden/>
    <w:unhideWhenUsed/>
    <w:rsid w:val="00F76E18"/>
    <w:rPr>
      <w:color w:val="605E5C"/>
      <w:shd w:val="clear" w:color="auto" w:fill="E1DFDD"/>
    </w:rPr>
  </w:style>
  <w:style w:type="character" w:customStyle="1" w:styleId="Heading2Char">
    <w:name w:val="Heading 2 Char"/>
    <w:basedOn w:val="DefaultParagraphFont"/>
    <w:link w:val="Heading2"/>
    <w:uiPriority w:val="9"/>
    <w:rsid w:val="00EA4CA7"/>
    <w:rPr>
      <w:rFonts w:ascii="Arial" w:eastAsiaTheme="majorEastAsia" w:hAnsi="Arial" w:cstheme="majorBidi"/>
      <w:b/>
      <w:sz w:val="28"/>
      <w:szCs w:val="26"/>
    </w:rPr>
  </w:style>
  <w:style w:type="paragraph" w:styleId="Title">
    <w:name w:val="Title"/>
    <w:basedOn w:val="Heading1"/>
    <w:next w:val="Normal"/>
    <w:link w:val="TitleChar"/>
    <w:uiPriority w:val="10"/>
    <w:qFormat/>
    <w:rsid w:val="00CB21AB"/>
    <w:pPr>
      <w:spacing w:after="120"/>
    </w:pPr>
  </w:style>
  <w:style w:type="character" w:customStyle="1" w:styleId="TitleChar">
    <w:name w:val="Title Char"/>
    <w:basedOn w:val="DefaultParagraphFont"/>
    <w:link w:val="Title"/>
    <w:uiPriority w:val="10"/>
    <w:rsid w:val="00CB21AB"/>
    <w:rPr>
      <w:rFonts w:ascii="Arial" w:eastAsiaTheme="majorEastAsia" w:hAnsi="Arial" w:cstheme="majorBidi"/>
      <w:b/>
      <w:bCs/>
      <w:sz w:val="28"/>
      <w:szCs w:val="28"/>
    </w:rPr>
  </w:style>
  <w:style w:type="paragraph" w:styleId="NormalWeb">
    <w:name w:val="Normal (Web)"/>
    <w:basedOn w:val="Normal"/>
    <w:uiPriority w:val="99"/>
    <w:semiHidden/>
    <w:unhideWhenUsed/>
    <w:rsid w:val="004173CC"/>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74A16"/>
    <w:rPr>
      <w:sz w:val="16"/>
      <w:szCs w:val="16"/>
    </w:rPr>
  </w:style>
  <w:style w:type="paragraph" w:styleId="CommentText">
    <w:name w:val="annotation text"/>
    <w:basedOn w:val="Normal"/>
    <w:link w:val="CommentTextChar"/>
    <w:uiPriority w:val="99"/>
    <w:unhideWhenUsed/>
    <w:rsid w:val="00174A16"/>
    <w:rPr>
      <w:sz w:val="20"/>
    </w:rPr>
  </w:style>
  <w:style w:type="character" w:customStyle="1" w:styleId="CommentTextChar">
    <w:name w:val="Comment Text Char"/>
    <w:basedOn w:val="DefaultParagraphFont"/>
    <w:link w:val="CommentText"/>
    <w:uiPriority w:val="99"/>
    <w:rsid w:val="00174A16"/>
    <w:rPr>
      <w:rFonts w:ascii="Arial" w:hAnsi="Arial"/>
    </w:rPr>
  </w:style>
  <w:style w:type="paragraph" w:styleId="CommentSubject">
    <w:name w:val="annotation subject"/>
    <w:basedOn w:val="CommentText"/>
    <w:next w:val="CommentText"/>
    <w:link w:val="CommentSubjectChar"/>
    <w:uiPriority w:val="99"/>
    <w:semiHidden/>
    <w:unhideWhenUsed/>
    <w:rsid w:val="00174A16"/>
    <w:rPr>
      <w:b/>
      <w:bCs/>
    </w:rPr>
  </w:style>
  <w:style w:type="character" w:customStyle="1" w:styleId="CommentSubjectChar">
    <w:name w:val="Comment Subject Char"/>
    <w:basedOn w:val="CommentTextChar"/>
    <w:link w:val="CommentSubject"/>
    <w:uiPriority w:val="99"/>
    <w:semiHidden/>
    <w:rsid w:val="00174A16"/>
    <w:rPr>
      <w:rFonts w:ascii="Arial" w:hAnsi="Arial"/>
      <w:b/>
      <w:bCs/>
    </w:rPr>
  </w:style>
  <w:style w:type="character" w:styleId="Strong">
    <w:name w:val="Strong"/>
    <w:basedOn w:val="DefaultParagraphFont"/>
    <w:uiPriority w:val="22"/>
    <w:qFormat/>
    <w:rsid w:val="0037777E"/>
    <w:rPr>
      <w:b/>
      <w:bCs/>
    </w:rPr>
  </w:style>
  <w:style w:type="table" w:styleId="TableGrid">
    <w:name w:val="Table Grid"/>
    <w:basedOn w:val="TableNormal"/>
    <w:uiPriority w:val="59"/>
    <w:rsid w:val="00A205DB"/>
    <w:rPr>
      <w:rFonts w:ascii="Arial" w:hAnsi="Arial" w:cs="Arial"/>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07FA"/>
    <w:rPr>
      <w:rFonts w:ascii="Arial" w:hAnsi="Arial"/>
      <w:sz w:val="28"/>
    </w:rPr>
  </w:style>
  <w:style w:type="table" w:customStyle="1" w:styleId="TableGrid1">
    <w:name w:val="Table Grid1"/>
    <w:basedOn w:val="TableNormal"/>
    <w:next w:val="TableGrid"/>
    <w:uiPriority w:val="39"/>
    <w:rsid w:val="00EE1A78"/>
    <w:rPr>
      <w:rFonts w:ascii="Arial" w:hAnsi="Arial" w:cs="Arial"/>
      <w:kern w:val="2"/>
      <w:sz w:val="28"/>
      <w:szCs w:val="28"/>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A4CA7"/>
    <w:rPr>
      <w:rFonts w:ascii="Arial" w:hAnsi="Arial"/>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05AA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7773">
      <w:bodyDiv w:val="1"/>
      <w:marLeft w:val="0"/>
      <w:marRight w:val="0"/>
      <w:marTop w:val="0"/>
      <w:marBottom w:val="0"/>
      <w:divBdr>
        <w:top w:val="none" w:sz="0" w:space="0" w:color="auto"/>
        <w:left w:val="none" w:sz="0" w:space="0" w:color="auto"/>
        <w:bottom w:val="none" w:sz="0" w:space="0" w:color="auto"/>
        <w:right w:val="none" w:sz="0" w:space="0" w:color="auto"/>
      </w:divBdr>
    </w:div>
    <w:div w:id="37627761">
      <w:bodyDiv w:val="1"/>
      <w:marLeft w:val="0"/>
      <w:marRight w:val="0"/>
      <w:marTop w:val="0"/>
      <w:marBottom w:val="0"/>
      <w:divBdr>
        <w:top w:val="none" w:sz="0" w:space="0" w:color="auto"/>
        <w:left w:val="none" w:sz="0" w:space="0" w:color="auto"/>
        <w:bottom w:val="none" w:sz="0" w:space="0" w:color="auto"/>
        <w:right w:val="none" w:sz="0" w:space="0" w:color="auto"/>
      </w:divBdr>
    </w:div>
    <w:div w:id="173998271">
      <w:bodyDiv w:val="1"/>
      <w:marLeft w:val="0"/>
      <w:marRight w:val="0"/>
      <w:marTop w:val="0"/>
      <w:marBottom w:val="0"/>
      <w:divBdr>
        <w:top w:val="none" w:sz="0" w:space="0" w:color="auto"/>
        <w:left w:val="none" w:sz="0" w:space="0" w:color="auto"/>
        <w:bottom w:val="none" w:sz="0" w:space="0" w:color="auto"/>
        <w:right w:val="none" w:sz="0" w:space="0" w:color="auto"/>
      </w:divBdr>
    </w:div>
    <w:div w:id="179323789">
      <w:bodyDiv w:val="1"/>
      <w:marLeft w:val="0"/>
      <w:marRight w:val="0"/>
      <w:marTop w:val="0"/>
      <w:marBottom w:val="0"/>
      <w:divBdr>
        <w:top w:val="none" w:sz="0" w:space="0" w:color="auto"/>
        <w:left w:val="none" w:sz="0" w:space="0" w:color="auto"/>
        <w:bottom w:val="none" w:sz="0" w:space="0" w:color="auto"/>
        <w:right w:val="none" w:sz="0" w:space="0" w:color="auto"/>
      </w:divBdr>
    </w:div>
    <w:div w:id="185798956">
      <w:bodyDiv w:val="1"/>
      <w:marLeft w:val="0"/>
      <w:marRight w:val="0"/>
      <w:marTop w:val="0"/>
      <w:marBottom w:val="0"/>
      <w:divBdr>
        <w:top w:val="none" w:sz="0" w:space="0" w:color="auto"/>
        <w:left w:val="none" w:sz="0" w:space="0" w:color="auto"/>
        <w:bottom w:val="none" w:sz="0" w:space="0" w:color="auto"/>
        <w:right w:val="none" w:sz="0" w:space="0" w:color="auto"/>
      </w:divBdr>
    </w:div>
    <w:div w:id="282464092">
      <w:bodyDiv w:val="1"/>
      <w:marLeft w:val="0"/>
      <w:marRight w:val="0"/>
      <w:marTop w:val="0"/>
      <w:marBottom w:val="0"/>
      <w:divBdr>
        <w:top w:val="none" w:sz="0" w:space="0" w:color="auto"/>
        <w:left w:val="none" w:sz="0" w:space="0" w:color="auto"/>
        <w:bottom w:val="none" w:sz="0" w:space="0" w:color="auto"/>
        <w:right w:val="none" w:sz="0" w:space="0" w:color="auto"/>
      </w:divBdr>
      <w:divsChild>
        <w:div w:id="727729168">
          <w:marLeft w:val="360"/>
          <w:marRight w:val="0"/>
          <w:marTop w:val="0"/>
          <w:marBottom w:val="0"/>
          <w:divBdr>
            <w:top w:val="none" w:sz="0" w:space="0" w:color="auto"/>
            <w:left w:val="none" w:sz="0" w:space="0" w:color="auto"/>
            <w:bottom w:val="none" w:sz="0" w:space="0" w:color="auto"/>
            <w:right w:val="none" w:sz="0" w:space="0" w:color="auto"/>
          </w:divBdr>
        </w:div>
        <w:div w:id="614364322">
          <w:marLeft w:val="1080"/>
          <w:marRight w:val="0"/>
          <w:marTop w:val="0"/>
          <w:marBottom w:val="0"/>
          <w:divBdr>
            <w:top w:val="none" w:sz="0" w:space="0" w:color="auto"/>
            <w:left w:val="none" w:sz="0" w:space="0" w:color="auto"/>
            <w:bottom w:val="none" w:sz="0" w:space="0" w:color="auto"/>
            <w:right w:val="none" w:sz="0" w:space="0" w:color="auto"/>
          </w:divBdr>
        </w:div>
      </w:divsChild>
    </w:div>
    <w:div w:id="318117693">
      <w:bodyDiv w:val="1"/>
      <w:marLeft w:val="0"/>
      <w:marRight w:val="0"/>
      <w:marTop w:val="0"/>
      <w:marBottom w:val="0"/>
      <w:divBdr>
        <w:top w:val="none" w:sz="0" w:space="0" w:color="auto"/>
        <w:left w:val="none" w:sz="0" w:space="0" w:color="auto"/>
        <w:bottom w:val="none" w:sz="0" w:space="0" w:color="auto"/>
        <w:right w:val="none" w:sz="0" w:space="0" w:color="auto"/>
      </w:divBdr>
    </w:div>
    <w:div w:id="330570676">
      <w:bodyDiv w:val="1"/>
      <w:marLeft w:val="0"/>
      <w:marRight w:val="0"/>
      <w:marTop w:val="0"/>
      <w:marBottom w:val="0"/>
      <w:divBdr>
        <w:top w:val="none" w:sz="0" w:space="0" w:color="auto"/>
        <w:left w:val="none" w:sz="0" w:space="0" w:color="auto"/>
        <w:bottom w:val="none" w:sz="0" w:space="0" w:color="auto"/>
        <w:right w:val="none" w:sz="0" w:space="0" w:color="auto"/>
      </w:divBdr>
    </w:div>
    <w:div w:id="340857180">
      <w:bodyDiv w:val="1"/>
      <w:marLeft w:val="0"/>
      <w:marRight w:val="0"/>
      <w:marTop w:val="0"/>
      <w:marBottom w:val="0"/>
      <w:divBdr>
        <w:top w:val="none" w:sz="0" w:space="0" w:color="auto"/>
        <w:left w:val="none" w:sz="0" w:space="0" w:color="auto"/>
        <w:bottom w:val="none" w:sz="0" w:space="0" w:color="auto"/>
        <w:right w:val="none" w:sz="0" w:space="0" w:color="auto"/>
      </w:divBdr>
      <w:divsChild>
        <w:div w:id="598297024">
          <w:marLeft w:val="360"/>
          <w:marRight w:val="0"/>
          <w:marTop w:val="0"/>
          <w:marBottom w:val="0"/>
          <w:divBdr>
            <w:top w:val="none" w:sz="0" w:space="0" w:color="auto"/>
            <w:left w:val="none" w:sz="0" w:space="0" w:color="auto"/>
            <w:bottom w:val="none" w:sz="0" w:space="0" w:color="auto"/>
            <w:right w:val="none" w:sz="0" w:space="0" w:color="auto"/>
          </w:divBdr>
        </w:div>
        <w:div w:id="144125803">
          <w:marLeft w:val="1080"/>
          <w:marRight w:val="0"/>
          <w:marTop w:val="0"/>
          <w:marBottom w:val="0"/>
          <w:divBdr>
            <w:top w:val="none" w:sz="0" w:space="0" w:color="auto"/>
            <w:left w:val="none" w:sz="0" w:space="0" w:color="auto"/>
            <w:bottom w:val="none" w:sz="0" w:space="0" w:color="auto"/>
            <w:right w:val="none" w:sz="0" w:space="0" w:color="auto"/>
          </w:divBdr>
        </w:div>
        <w:div w:id="1694696276">
          <w:marLeft w:val="360"/>
          <w:marRight w:val="0"/>
          <w:marTop w:val="0"/>
          <w:marBottom w:val="0"/>
          <w:divBdr>
            <w:top w:val="none" w:sz="0" w:space="0" w:color="auto"/>
            <w:left w:val="none" w:sz="0" w:space="0" w:color="auto"/>
            <w:bottom w:val="none" w:sz="0" w:space="0" w:color="auto"/>
            <w:right w:val="none" w:sz="0" w:space="0" w:color="auto"/>
          </w:divBdr>
        </w:div>
        <w:div w:id="1939025037">
          <w:marLeft w:val="360"/>
          <w:marRight w:val="0"/>
          <w:marTop w:val="0"/>
          <w:marBottom w:val="0"/>
          <w:divBdr>
            <w:top w:val="none" w:sz="0" w:space="0" w:color="auto"/>
            <w:left w:val="none" w:sz="0" w:space="0" w:color="auto"/>
            <w:bottom w:val="none" w:sz="0" w:space="0" w:color="auto"/>
            <w:right w:val="none" w:sz="0" w:space="0" w:color="auto"/>
          </w:divBdr>
        </w:div>
        <w:div w:id="2018461993">
          <w:marLeft w:val="1080"/>
          <w:marRight w:val="0"/>
          <w:marTop w:val="0"/>
          <w:marBottom w:val="0"/>
          <w:divBdr>
            <w:top w:val="none" w:sz="0" w:space="0" w:color="auto"/>
            <w:left w:val="none" w:sz="0" w:space="0" w:color="auto"/>
            <w:bottom w:val="none" w:sz="0" w:space="0" w:color="auto"/>
            <w:right w:val="none" w:sz="0" w:space="0" w:color="auto"/>
          </w:divBdr>
        </w:div>
        <w:div w:id="1699310149">
          <w:marLeft w:val="1080"/>
          <w:marRight w:val="0"/>
          <w:marTop w:val="0"/>
          <w:marBottom w:val="0"/>
          <w:divBdr>
            <w:top w:val="none" w:sz="0" w:space="0" w:color="auto"/>
            <w:left w:val="none" w:sz="0" w:space="0" w:color="auto"/>
            <w:bottom w:val="none" w:sz="0" w:space="0" w:color="auto"/>
            <w:right w:val="none" w:sz="0" w:space="0" w:color="auto"/>
          </w:divBdr>
        </w:div>
        <w:div w:id="1875771819">
          <w:marLeft w:val="360"/>
          <w:marRight w:val="0"/>
          <w:marTop w:val="0"/>
          <w:marBottom w:val="0"/>
          <w:divBdr>
            <w:top w:val="none" w:sz="0" w:space="0" w:color="auto"/>
            <w:left w:val="none" w:sz="0" w:space="0" w:color="auto"/>
            <w:bottom w:val="none" w:sz="0" w:space="0" w:color="auto"/>
            <w:right w:val="none" w:sz="0" w:space="0" w:color="auto"/>
          </w:divBdr>
        </w:div>
      </w:divsChild>
    </w:div>
    <w:div w:id="480121073">
      <w:bodyDiv w:val="1"/>
      <w:marLeft w:val="0"/>
      <w:marRight w:val="0"/>
      <w:marTop w:val="0"/>
      <w:marBottom w:val="0"/>
      <w:divBdr>
        <w:top w:val="none" w:sz="0" w:space="0" w:color="auto"/>
        <w:left w:val="none" w:sz="0" w:space="0" w:color="auto"/>
        <w:bottom w:val="none" w:sz="0" w:space="0" w:color="auto"/>
        <w:right w:val="none" w:sz="0" w:space="0" w:color="auto"/>
      </w:divBdr>
    </w:div>
    <w:div w:id="496070536">
      <w:bodyDiv w:val="1"/>
      <w:marLeft w:val="0"/>
      <w:marRight w:val="0"/>
      <w:marTop w:val="0"/>
      <w:marBottom w:val="0"/>
      <w:divBdr>
        <w:top w:val="none" w:sz="0" w:space="0" w:color="auto"/>
        <w:left w:val="none" w:sz="0" w:space="0" w:color="auto"/>
        <w:bottom w:val="none" w:sz="0" w:space="0" w:color="auto"/>
        <w:right w:val="none" w:sz="0" w:space="0" w:color="auto"/>
      </w:divBdr>
    </w:div>
    <w:div w:id="521239456">
      <w:bodyDiv w:val="1"/>
      <w:marLeft w:val="0"/>
      <w:marRight w:val="0"/>
      <w:marTop w:val="0"/>
      <w:marBottom w:val="0"/>
      <w:divBdr>
        <w:top w:val="none" w:sz="0" w:space="0" w:color="auto"/>
        <w:left w:val="none" w:sz="0" w:space="0" w:color="auto"/>
        <w:bottom w:val="none" w:sz="0" w:space="0" w:color="auto"/>
        <w:right w:val="none" w:sz="0" w:space="0" w:color="auto"/>
      </w:divBdr>
    </w:div>
    <w:div w:id="566458001">
      <w:bodyDiv w:val="1"/>
      <w:marLeft w:val="0"/>
      <w:marRight w:val="0"/>
      <w:marTop w:val="0"/>
      <w:marBottom w:val="0"/>
      <w:divBdr>
        <w:top w:val="none" w:sz="0" w:space="0" w:color="auto"/>
        <w:left w:val="none" w:sz="0" w:space="0" w:color="auto"/>
        <w:bottom w:val="none" w:sz="0" w:space="0" w:color="auto"/>
        <w:right w:val="none" w:sz="0" w:space="0" w:color="auto"/>
      </w:divBdr>
    </w:div>
    <w:div w:id="570895446">
      <w:bodyDiv w:val="1"/>
      <w:marLeft w:val="0"/>
      <w:marRight w:val="0"/>
      <w:marTop w:val="0"/>
      <w:marBottom w:val="0"/>
      <w:divBdr>
        <w:top w:val="none" w:sz="0" w:space="0" w:color="auto"/>
        <w:left w:val="none" w:sz="0" w:space="0" w:color="auto"/>
        <w:bottom w:val="none" w:sz="0" w:space="0" w:color="auto"/>
        <w:right w:val="none" w:sz="0" w:space="0" w:color="auto"/>
      </w:divBdr>
    </w:div>
    <w:div w:id="626817093">
      <w:bodyDiv w:val="1"/>
      <w:marLeft w:val="0"/>
      <w:marRight w:val="0"/>
      <w:marTop w:val="0"/>
      <w:marBottom w:val="0"/>
      <w:divBdr>
        <w:top w:val="none" w:sz="0" w:space="0" w:color="auto"/>
        <w:left w:val="none" w:sz="0" w:space="0" w:color="auto"/>
        <w:bottom w:val="none" w:sz="0" w:space="0" w:color="auto"/>
        <w:right w:val="none" w:sz="0" w:space="0" w:color="auto"/>
      </w:divBdr>
    </w:div>
    <w:div w:id="674068704">
      <w:bodyDiv w:val="1"/>
      <w:marLeft w:val="0"/>
      <w:marRight w:val="0"/>
      <w:marTop w:val="0"/>
      <w:marBottom w:val="0"/>
      <w:divBdr>
        <w:top w:val="none" w:sz="0" w:space="0" w:color="auto"/>
        <w:left w:val="none" w:sz="0" w:space="0" w:color="auto"/>
        <w:bottom w:val="none" w:sz="0" w:space="0" w:color="auto"/>
        <w:right w:val="none" w:sz="0" w:space="0" w:color="auto"/>
      </w:divBdr>
    </w:div>
    <w:div w:id="687878225">
      <w:bodyDiv w:val="1"/>
      <w:marLeft w:val="0"/>
      <w:marRight w:val="0"/>
      <w:marTop w:val="0"/>
      <w:marBottom w:val="0"/>
      <w:divBdr>
        <w:top w:val="none" w:sz="0" w:space="0" w:color="auto"/>
        <w:left w:val="none" w:sz="0" w:space="0" w:color="auto"/>
        <w:bottom w:val="none" w:sz="0" w:space="0" w:color="auto"/>
        <w:right w:val="none" w:sz="0" w:space="0" w:color="auto"/>
      </w:divBdr>
    </w:div>
    <w:div w:id="729308153">
      <w:bodyDiv w:val="1"/>
      <w:marLeft w:val="0"/>
      <w:marRight w:val="0"/>
      <w:marTop w:val="0"/>
      <w:marBottom w:val="0"/>
      <w:divBdr>
        <w:top w:val="none" w:sz="0" w:space="0" w:color="auto"/>
        <w:left w:val="none" w:sz="0" w:space="0" w:color="auto"/>
        <w:bottom w:val="none" w:sz="0" w:space="0" w:color="auto"/>
        <w:right w:val="none" w:sz="0" w:space="0" w:color="auto"/>
      </w:divBdr>
    </w:div>
    <w:div w:id="808279093">
      <w:bodyDiv w:val="1"/>
      <w:marLeft w:val="0"/>
      <w:marRight w:val="0"/>
      <w:marTop w:val="0"/>
      <w:marBottom w:val="0"/>
      <w:divBdr>
        <w:top w:val="none" w:sz="0" w:space="0" w:color="auto"/>
        <w:left w:val="none" w:sz="0" w:space="0" w:color="auto"/>
        <w:bottom w:val="none" w:sz="0" w:space="0" w:color="auto"/>
        <w:right w:val="none" w:sz="0" w:space="0" w:color="auto"/>
      </w:divBdr>
      <w:divsChild>
        <w:div w:id="1561674388">
          <w:marLeft w:val="274"/>
          <w:marRight w:val="0"/>
          <w:marTop w:val="0"/>
          <w:marBottom w:val="0"/>
          <w:divBdr>
            <w:top w:val="none" w:sz="0" w:space="0" w:color="auto"/>
            <w:left w:val="none" w:sz="0" w:space="0" w:color="auto"/>
            <w:bottom w:val="none" w:sz="0" w:space="0" w:color="auto"/>
            <w:right w:val="none" w:sz="0" w:space="0" w:color="auto"/>
          </w:divBdr>
        </w:div>
        <w:div w:id="2136831776">
          <w:marLeft w:val="274"/>
          <w:marRight w:val="0"/>
          <w:marTop w:val="0"/>
          <w:marBottom w:val="0"/>
          <w:divBdr>
            <w:top w:val="none" w:sz="0" w:space="0" w:color="auto"/>
            <w:left w:val="none" w:sz="0" w:space="0" w:color="auto"/>
            <w:bottom w:val="none" w:sz="0" w:space="0" w:color="auto"/>
            <w:right w:val="none" w:sz="0" w:space="0" w:color="auto"/>
          </w:divBdr>
        </w:div>
        <w:div w:id="899680124">
          <w:marLeft w:val="274"/>
          <w:marRight w:val="0"/>
          <w:marTop w:val="0"/>
          <w:marBottom w:val="0"/>
          <w:divBdr>
            <w:top w:val="none" w:sz="0" w:space="0" w:color="auto"/>
            <w:left w:val="none" w:sz="0" w:space="0" w:color="auto"/>
            <w:bottom w:val="none" w:sz="0" w:space="0" w:color="auto"/>
            <w:right w:val="none" w:sz="0" w:space="0" w:color="auto"/>
          </w:divBdr>
        </w:div>
      </w:divsChild>
    </w:div>
    <w:div w:id="879629893">
      <w:bodyDiv w:val="1"/>
      <w:marLeft w:val="0"/>
      <w:marRight w:val="0"/>
      <w:marTop w:val="0"/>
      <w:marBottom w:val="0"/>
      <w:divBdr>
        <w:top w:val="none" w:sz="0" w:space="0" w:color="auto"/>
        <w:left w:val="none" w:sz="0" w:space="0" w:color="auto"/>
        <w:bottom w:val="none" w:sz="0" w:space="0" w:color="auto"/>
        <w:right w:val="none" w:sz="0" w:space="0" w:color="auto"/>
      </w:divBdr>
    </w:div>
    <w:div w:id="912197564">
      <w:bodyDiv w:val="1"/>
      <w:marLeft w:val="0"/>
      <w:marRight w:val="0"/>
      <w:marTop w:val="0"/>
      <w:marBottom w:val="0"/>
      <w:divBdr>
        <w:top w:val="none" w:sz="0" w:space="0" w:color="auto"/>
        <w:left w:val="none" w:sz="0" w:space="0" w:color="auto"/>
        <w:bottom w:val="none" w:sz="0" w:space="0" w:color="auto"/>
        <w:right w:val="none" w:sz="0" w:space="0" w:color="auto"/>
      </w:divBdr>
    </w:div>
    <w:div w:id="936791758">
      <w:bodyDiv w:val="1"/>
      <w:marLeft w:val="0"/>
      <w:marRight w:val="0"/>
      <w:marTop w:val="0"/>
      <w:marBottom w:val="0"/>
      <w:divBdr>
        <w:top w:val="none" w:sz="0" w:space="0" w:color="auto"/>
        <w:left w:val="none" w:sz="0" w:space="0" w:color="auto"/>
        <w:bottom w:val="none" w:sz="0" w:space="0" w:color="auto"/>
        <w:right w:val="none" w:sz="0" w:space="0" w:color="auto"/>
      </w:divBdr>
    </w:div>
    <w:div w:id="964507162">
      <w:bodyDiv w:val="1"/>
      <w:marLeft w:val="0"/>
      <w:marRight w:val="0"/>
      <w:marTop w:val="0"/>
      <w:marBottom w:val="0"/>
      <w:divBdr>
        <w:top w:val="none" w:sz="0" w:space="0" w:color="auto"/>
        <w:left w:val="none" w:sz="0" w:space="0" w:color="auto"/>
        <w:bottom w:val="none" w:sz="0" w:space="0" w:color="auto"/>
        <w:right w:val="none" w:sz="0" w:space="0" w:color="auto"/>
      </w:divBdr>
    </w:div>
    <w:div w:id="964578992">
      <w:bodyDiv w:val="1"/>
      <w:marLeft w:val="0"/>
      <w:marRight w:val="0"/>
      <w:marTop w:val="0"/>
      <w:marBottom w:val="0"/>
      <w:divBdr>
        <w:top w:val="none" w:sz="0" w:space="0" w:color="auto"/>
        <w:left w:val="none" w:sz="0" w:space="0" w:color="auto"/>
        <w:bottom w:val="none" w:sz="0" w:space="0" w:color="auto"/>
        <w:right w:val="none" w:sz="0" w:space="0" w:color="auto"/>
      </w:divBdr>
    </w:div>
    <w:div w:id="976489942">
      <w:bodyDiv w:val="1"/>
      <w:marLeft w:val="0"/>
      <w:marRight w:val="0"/>
      <w:marTop w:val="0"/>
      <w:marBottom w:val="0"/>
      <w:divBdr>
        <w:top w:val="none" w:sz="0" w:space="0" w:color="auto"/>
        <w:left w:val="none" w:sz="0" w:space="0" w:color="auto"/>
        <w:bottom w:val="none" w:sz="0" w:space="0" w:color="auto"/>
        <w:right w:val="none" w:sz="0" w:space="0" w:color="auto"/>
      </w:divBdr>
      <w:divsChild>
        <w:div w:id="840123073">
          <w:marLeft w:val="360"/>
          <w:marRight w:val="0"/>
          <w:marTop w:val="0"/>
          <w:marBottom w:val="0"/>
          <w:divBdr>
            <w:top w:val="none" w:sz="0" w:space="0" w:color="auto"/>
            <w:left w:val="none" w:sz="0" w:space="0" w:color="auto"/>
            <w:bottom w:val="none" w:sz="0" w:space="0" w:color="auto"/>
            <w:right w:val="none" w:sz="0" w:space="0" w:color="auto"/>
          </w:divBdr>
        </w:div>
        <w:div w:id="1040395624">
          <w:marLeft w:val="360"/>
          <w:marRight w:val="0"/>
          <w:marTop w:val="0"/>
          <w:marBottom w:val="0"/>
          <w:divBdr>
            <w:top w:val="none" w:sz="0" w:space="0" w:color="auto"/>
            <w:left w:val="none" w:sz="0" w:space="0" w:color="auto"/>
            <w:bottom w:val="none" w:sz="0" w:space="0" w:color="auto"/>
            <w:right w:val="none" w:sz="0" w:space="0" w:color="auto"/>
          </w:divBdr>
        </w:div>
        <w:div w:id="1564945926">
          <w:marLeft w:val="360"/>
          <w:marRight w:val="0"/>
          <w:marTop w:val="0"/>
          <w:marBottom w:val="0"/>
          <w:divBdr>
            <w:top w:val="none" w:sz="0" w:space="0" w:color="auto"/>
            <w:left w:val="none" w:sz="0" w:space="0" w:color="auto"/>
            <w:bottom w:val="none" w:sz="0" w:space="0" w:color="auto"/>
            <w:right w:val="none" w:sz="0" w:space="0" w:color="auto"/>
          </w:divBdr>
        </w:div>
        <w:div w:id="1474450187">
          <w:marLeft w:val="1080"/>
          <w:marRight w:val="0"/>
          <w:marTop w:val="0"/>
          <w:marBottom w:val="0"/>
          <w:divBdr>
            <w:top w:val="none" w:sz="0" w:space="0" w:color="auto"/>
            <w:left w:val="none" w:sz="0" w:space="0" w:color="auto"/>
            <w:bottom w:val="none" w:sz="0" w:space="0" w:color="auto"/>
            <w:right w:val="none" w:sz="0" w:space="0" w:color="auto"/>
          </w:divBdr>
        </w:div>
        <w:div w:id="244925670">
          <w:marLeft w:val="1080"/>
          <w:marRight w:val="0"/>
          <w:marTop w:val="0"/>
          <w:marBottom w:val="0"/>
          <w:divBdr>
            <w:top w:val="none" w:sz="0" w:space="0" w:color="auto"/>
            <w:left w:val="none" w:sz="0" w:space="0" w:color="auto"/>
            <w:bottom w:val="none" w:sz="0" w:space="0" w:color="auto"/>
            <w:right w:val="none" w:sz="0" w:space="0" w:color="auto"/>
          </w:divBdr>
        </w:div>
      </w:divsChild>
    </w:div>
    <w:div w:id="977955918">
      <w:bodyDiv w:val="1"/>
      <w:marLeft w:val="0"/>
      <w:marRight w:val="0"/>
      <w:marTop w:val="0"/>
      <w:marBottom w:val="0"/>
      <w:divBdr>
        <w:top w:val="none" w:sz="0" w:space="0" w:color="auto"/>
        <w:left w:val="none" w:sz="0" w:space="0" w:color="auto"/>
        <w:bottom w:val="none" w:sz="0" w:space="0" w:color="auto"/>
        <w:right w:val="none" w:sz="0" w:space="0" w:color="auto"/>
      </w:divBdr>
    </w:div>
    <w:div w:id="989289238">
      <w:bodyDiv w:val="1"/>
      <w:marLeft w:val="0"/>
      <w:marRight w:val="0"/>
      <w:marTop w:val="0"/>
      <w:marBottom w:val="0"/>
      <w:divBdr>
        <w:top w:val="none" w:sz="0" w:space="0" w:color="auto"/>
        <w:left w:val="none" w:sz="0" w:space="0" w:color="auto"/>
        <w:bottom w:val="none" w:sz="0" w:space="0" w:color="auto"/>
        <w:right w:val="none" w:sz="0" w:space="0" w:color="auto"/>
      </w:divBdr>
      <w:divsChild>
        <w:div w:id="1670449765">
          <w:marLeft w:val="547"/>
          <w:marRight w:val="0"/>
          <w:marTop w:val="0"/>
          <w:marBottom w:val="0"/>
          <w:divBdr>
            <w:top w:val="none" w:sz="0" w:space="0" w:color="auto"/>
            <w:left w:val="none" w:sz="0" w:space="0" w:color="auto"/>
            <w:bottom w:val="none" w:sz="0" w:space="0" w:color="auto"/>
            <w:right w:val="none" w:sz="0" w:space="0" w:color="auto"/>
          </w:divBdr>
        </w:div>
        <w:div w:id="1709841853">
          <w:marLeft w:val="547"/>
          <w:marRight w:val="0"/>
          <w:marTop w:val="0"/>
          <w:marBottom w:val="0"/>
          <w:divBdr>
            <w:top w:val="none" w:sz="0" w:space="0" w:color="auto"/>
            <w:left w:val="none" w:sz="0" w:space="0" w:color="auto"/>
            <w:bottom w:val="none" w:sz="0" w:space="0" w:color="auto"/>
            <w:right w:val="none" w:sz="0" w:space="0" w:color="auto"/>
          </w:divBdr>
        </w:div>
        <w:div w:id="1144465016">
          <w:marLeft w:val="547"/>
          <w:marRight w:val="0"/>
          <w:marTop w:val="0"/>
          <w:marBottom w:val="0"/>
          <w:divBdr>
            <w:top w:val="none" w:sz="0" w:space="0" w:color="auto"/>
            <w:left w:val="none" w:sz="0" w:space="0" w:color="auto"/>
            <w:bottom w:val="none" w:sz="0" w:space="0" w:color="auto"/>
            <w:right w:val="none" w:sz="0" w:space="0" w:color="auto"/>
          </w:divBdr>
        </w:div>
        <w:div w:id="212666453">
          <w:marLeft w:val="547"/>
          <w:marRight w:val="0"/>
          <w:marTop w:val="0"/>
          <w:marBottom w:val="0"/>
          <w:divBdr>
            <w:top w:val="none" w:sz="0" w:space="0" w:color="auto"/>
            <w:left w:val="none" w:sz="0" w:space="0" w:color="auto"/>
            <w:bottom w:val="none" w:sz="0" w:space="0" w:color="auto"/>
            <w:right w:val="none" w:sz="0" w:space="0" w:color="auto"/>
          </w:divBdr>
        </w:div>
      </w:divsChild>
    </w:div>
    <w:div w:id="1007094259">
      <w:bodyDiv w:val="1"/>
      <w:marLeft w:val="0"/>
      <w:marRight w:val="0"/>
      <w:marTop w:val="0"/>
      <w:marBottom w:val="0"/>
      <w:divBdr>
        <w:top w:val="none" w:sz="0" w:space="0" w:color="auto"/>
        <w:left w:val="none" w:sz="0" w:space="0" w:color="auto"/>
        <w:bottom w:val="none" w:sz="0" w:space="0" w:color="auto"/>
        <w:right w:val="none" w:sz="0" w:space="0" w:color="auto"/>
      </w:divBdr>
    </w:div>
    <w:div w:id="1028142538">
      <w:bodyDiv w:val="1"/>
      <w:marLeft w:val="0"/>
      <w:marRight w:val="0"/>
      <w:marTop w:val="0"/>
      <w:marBottom w:val="0"/>
      <w:divBdr>
        <w:top w:val="none" w:sz="0" w:space="0" w:color="auto"/>
        <w:left w:val="none" w:sz="0" w:space="0" w:color="auto"/>
        <w:bottom w:val="none" w:sz="0" w:space="0" w:color="auto"/>
        <w:right w:val="none" w:sz="0" w:space="0" w:color="auto"/>
      </w:divBdr>
    </w:div>
    <w:div w:id="1034621669">
      <w:bodyDiv w:val="1"/>
      <w:marLeft w:val="0"/>
      <w:marRight w:val="0"/>
      <w:marTop w:val="0"/>
      <w:marBottom w:val="0"/>
      <w:divBdr>
        <w:top w:val="none" w:sz="0" w:space="0" w:color="auto"/>
        <w:left w:val="none" w:sz="0" w:space="0" w:color="auto"/>
        <w:bottom w:val="none" w:sz="0" w:space="0" w:color="auto"/>
        <w:right w:val="none" w:sz="0" w:space="0" w:color="auto"/>
      </w:divBdr>
    </w:div>
    <w:div w:id="1053969664">
      <w:bodyDiv w:val="1"/>
      <w:marLeft w:val="0"/>
      <w:marRight w:val="0"/>
      <w:marTop w:val="0"/>
      <w:marBottom w:val="0"/>
      <w:divBdr>
        <w:top w:val="none" w:sz="0" w:space="0" w:color="auto"/>
        <w:left w:val="none" w:sz="0" w:space="0" w:color="auto"/>
        <w:bottom w:val="none" w:sz="0" w:space="0" w:color="auto"/>
        <w:right w:val="none" w:sz="0" w:space="0" w:color="auto"/>
      </w:divBdr>
    </w:div>
    <w:div w:id="1059862061">
      <w:bodyDiv w:val="1"/>
      <w:marLeft w:val="0"/>
      <w:marRight w:val="0"/>
      <w:marTop w:val="0"/>
      <w:marBottom w:val="0"/>
      <w:divBdr>
        <w:top w:val="none" w:sz="0" w:space="0" w:color="auto"/>
        <w:left w:val="none" w:sz="0" w:space="0" w:color="auto"/>
        <w:bottom w:val="none" w:sz="0" w:space="0" w:color="auto"/>
        <w:right w:val="none" w:sz="0" w:space="0" w:color="auto"/>
      </w:divBdr>
    </w:div>
    <w:div w:id="1111894294">
      <w:bodyDiv w:val="1"/>
      <w:marLeft w:val="0"/>
      <w:marRight w:val="0"/>
      <w:marTop w:val="0"/>
      <w:marBottom w:val="0"/>
      <w:divBdr>
        <w:top w:val="none" w:sz="0" w:space="0" w:color="auto"/>
        <w:left w:val="none" w:sz="0" w:space="0" w:color="auto"/>
        <w:bottom w:val="none" w:sz="0" w:space="0" w:color="auto"/>
        <w:right w:val="none" w:sz="0" w:space="0" w:color="auto"/>
      </w:divBdr>
    </w:div>
    <w:div w:id="1120343647">
      <w:bodyDiv w:val="1"/>
      <w:marLeft w:val="0"/>
      <w:marRight w:val="0"/>
      <w:marTop w:val="0"/>
      <w:marBottom w:val="0"/>
      <w:divBdr>
        <w:top w:val="none" w:sz="0" w:space="0" w:color="auto"/>
        <w:left w:val="none" w:sz="0" w:space="0" w:color="auto"/>
        <w:bottom w:val="none" w:sz="0" w:space="0" w:color="auto"/>
        <w:right w:val="none" w:sz="0" w:space="0" w:color="auto"/>
      </w:divBdr>
    </w:div>
    <w:div w:id="1143350240">
      <w:bodyDiv w:val="1"/>
      <w:marLeft w:val="0"/>
      <w:marRight w:val="0"/>
      <w:marTop w:val="0"/>
      <w:marBottom w:val="0"/>
      <w:divBdr>
        <w:top w:val="none" w:sz="0" w:space="0" w:color="auto"/>
        <w:left w:val="none" w:sz="0" w:space="0" w:color="auto"/>
        <w:bottom w:val="none" w:sz="0" w:space="0" w:color="auto"/>
        <w:right w:val="none" w:sz="0" w:space="0" w:color="auto"/>
      </w:divBdr>
      <w:divsChild>
        <w:div w:id="1967084003">
          <w:marLeft w:val="821"/>
          <w:marRight w:val="403"/>
          <w:marTop w:val="0"/>
          <w:marBottom w:val="280"/>
          <w:divBdr>
            <w:top w:val="none" w:sz="0" w:space="0" w:color="auto"/>
            <w:left w:val="none" w:sz="0" w:space="0" w:color="auto"/>
            <w:bottom w:val="none" w:sz="0" w:space="0" w:color="auto"/>
            <w:right w:val="none" w:sz="0" w:space="0" w:color="auto"/>
          </w:divBdr>
        </w:div>
        <w:div w:id="1909419769">
          <w:marLeft w:val="821"/>
          <w:marRight w:val="533"/>
          <w:marTop w:val="0"/>
          <w:marBottom w:val="280"/>
          <w:divBdr>
            <w:top w:val="none" w:sz="0" w:space="0" w:color="auto"/>
            <w:left w:val="none" w:sz="0" w:space="0" w:color="auto"/>
            <w:bottom w:val="none" w:sz="0" w:space="0" w:color="auto"/>
            <w:right w:val="none" w:sz="0" w:space="0" w:color="auto"/>
          </w:divBdr>
        </w:div>
        <w:div w:id="1286617814">
          <w:marLeft w:val="821"/>
          <w:marRight w:val="0"/>
          <w:marTop w:val="0"/>
          <w:marBottom w:val="280"/>
          <w:divBdr>
            <w:top w:val="none" w:sz="0" w:space="0" w:color="auto"/>
            <w:left w:val="none" w:sz="0" w:space="0" w:color="auto"/>
            <w:bottom w:val="none" w:sz="0" w:space="0" w:color="auto"/>
            <w:right w:val="none" w:sz="0" w:space="0" w:color="auto"/>
          </w:divBdr>
        </w:div>
      </w:divsChild>
    </w:div>
    <w:div w:id="1146510928">
      <w:bodyDiv w:val="1"/>
      <w:marLeft w:val="0"/>
      <w:marRight w:val="0"/>
      <w:marTop w:val="0"/>
      <w:marBottom w:val="0"/>
      <w:divBdr>
        <w:top w:val="none" w:sz="0" w:space="0" w:color="auto"/>
        <w:left w:val="none" w:sz="0" w:space="0" w:color="auto"/>
        <w:bottom w:val="none" w:sz="0" w:space="0" w:color="auto"/>
        <w:right w:val="none" w:sz="0" w:space="0" w:color="auto"/>
      </w:divBdr>
    </w:div>
    <w:div w:id="1192576558">
      <w:bodyDiv w:val="1"/>
      <w:marLeft w:val="0"/>
      <w:marRight w:val="0"/>
      <w:marTop w:val="0"/>
      <w:marBottom w:val="0"/>
      <w:divBdr>
        <w:top w:val="none" w:sz="0" w:space="0" w:color="auto"/>
        <w:left w:val="none" w:sz="0" w:space="0" w:color="auto"/>
        <w:bottom w:val="none" w:sz="0" w:space="0" w:color="auto"/>
        <w:right w:val="none" w:sz="0" w:space="0" w:color="auto"/>
      </w:divBdr>
    </w:div>
    <w:div w:id="1193762662">
      <w:bodyDiv w:val="1"/>
      <w:marLeft w:val="0"/>
      <w:marRight w:val="0"/>
      <w:marTop w:val="0"/>
      <w:marBottom w:val="0"/>
      <w:divBdr>
        <w:top w:val="none" w:sz="0" w:space="0" w:color="auto"/>
        <w:left w:val="none" w:sz="0" w:space="0" w:color="auto"/>
        <w:bottom w:val="none" w:sz="0" w:space="0" w:color="auto"/>
        <w:right w:val="none" w:sz="0" w:space="0" w:color="auto"/>
      </w:divBdr>
      <w:divsChild>
        <w:div w:id="1644237032">
          <w:marLeft w:val="360"/>
          <w:marRight w:val="0"/>
          <w:marTop w:val="200"/>
          <w:marBottom w:val="0"/>
          <w:divBdr>
            <w:top w:val="none" w:sz="0" w:space="0" w:color="auto"/>
            <w:left w:val="none" w:sz="0" w:space="0" w:color="auto"/>
            <w:bottom w:val="none" w:sz="0" w:space="0" w:color="auto"/>
            <w:right w:val="none" w:sz="0" w:space="0" w:color="auto"/>
          </w:divBdr>
        </w:div>
        <w:div w:id="337655373">
          <w:marLeft w:val="360"/>
          <w:marRight w:val="0"/>
          <w:marTop w:val="200"/>
          <w:marBottom w:val="0"/>
          <w:divBdr>
            <w:top w:val="none" w:sz="0" w:space="0" w:color="auto"/>
            <w:left w:val="none" w:sz="0" w:space="0" w:color="auto"/>
            <w:bottom w:val="none" w:sz="0" w:space="0" w:color="auto"/>
            <w:right w:val="none" w:sz="0" w:space="0" w:color="auto"/>
          </w:divBdr>
        </w:div>
      </w:divsChild>
    </w:div>
    <w:div w:id="1226332439">
      <w:bodyDiv w:val="1"/>
      <w:marLeft w:val="0"/>
      <w:marRight w:val="0"/>
      <w:marTop w:val="0"/>
      <w:marBottom w:val="0"/>
      <w:divBdr>
        <w:top w:val="none" w:sz="0" w:space="0" w:color="auto"/>
        <w:left w:val="none" w:sz="0" w:space="0" w:color="auto"/>
        <w:bottom w:val="none" w:sz="0" w:space="0" w:color="auto"/>
        <w:right w:val="none" w:sz="0" w:space="0" w:color="auto"/>
      </w:divBdr>
    </w:div>
    <w:div w:id="1233351654">
      <w:bodyDiv w:val="1"/>
      <w:marLeft w:val="0"/>
      <w:marRight w:val="0"/>
      <w:marTop w:val="0"/>
      <w:marBottom w:val="0"/>
      <w:divBdr>
        <w:top w:val="none" w:sz="0" w:space="0" w:color="auto"/>
        <w:left w:val="none" w:sz="0" w:space="0" w:color="auto"/>
        <w:bottom w:val="none" w:sz="0" w:space="0" w:color="auto"/>
        <w:right w:val="none" w:sz="0" w:space="0" w:color="auto"/>
      </w:divBdr>
      <w:divsChild>
        <w:div w:id="1600062866">
          <w:marLeft w:val="360"/>
          <w:marRight w:val="0"/>
          <w:marTop w:val="200"/>
          <w:marBottom w:val="0"/>
          <w:divBdr>
            <w:top w:val="none" w:sz="0" w:space="0" w:color="auto"/>
            <w:left w:val="none" w:sz="0" w:space="0" w:color="auto"/>
            <w:bottom w:val="none" w:sz="0" w:space="0" w:color="auto"/>
            <w:right w:val="none" w:sz="0" w:space="0" w:color="auto"/>
          </w:divBdr>
        </w:div>
        <w:div w:id="132798525">
          <w:marLeft w:val="360"/>
          <w:marRight w:val="0"/>
          <w:marTop w:val="200"/>
          <w:marBottom w:val="0"/>
          <w:divBdr>
            <w:top w:val="none" w:sz="0" w:space="0" w:color="auto"/>
            <w:left w:val="none" w:sz="0" w:space="0" w:color="auto"/>
            <w:bottom w:val="none" w:sz="0" w:space="0" w:color="auto"/>
            <w:right w:val="none" w:sz="0" w:space="0" w:color="auto"/>
          </w:divBdr>
        </w:div>
      </w:divsChild>
    </w:div>
    <w:div w:id="1251086734">
      <w:bodyDiv w:val="1"/>
      <w:marLeft w:val="0"/>
      <w:marRight w:val="0"/>
      <w:marTop w:val="0"/>
      <w:marBottom w:val="0"/>
      <w:divBdr>
        <w:top w:val="none" w:sz="0" w:space="0" w:color="auto"/>
        <w:left w:val="none" w:sz="0" w:space="0" w:color="auto"/>
        <w:bottom w:val="none" w:sz="0" w:space="0" w:color="auto"/>
        <w:right w:val="none" w:sz="0" w:space="0" w:color="auto"/>
      </w:divBdr>
      <w:divsChild>
        <w:div w:id="421688043">
          <w:marLeft w:val="360"/>
          <w:marRight w:val="0"/>
          <w:marTop w:val="200"/>
          <w:marBottom w:val="0"/>
          <w:divBdr>
            <w:top w:val="none" w:sz="0" w:space="0" w:color="auto"/>
            <w:left w:val="none" w:sz="0" w:space="0" w:color="auto"/>
            <w:bottom w:val="none" w:sz="0" w:space="0" w:color="auto"/>
            <w:right w:val="none" w:sz="0" w:space="0" w:color="auto"/>
          </w:divBdr>
        </w:div>
        <w:div w:id="1804469154">
          <w:marLeft w:val="360"/>
          <w:marRight w:val="0"/>
          <w:marTop w:val="200"/>
          <w:marBottom w:val="0"/>
          <w:divBdr>
            <w:top w:val="none" w:sz="0" w:space="0" w:color="auto"/>
            <w:left w:val="none" w:sz="0" w:space="0" w:color="auto"/>
            <w:bottom w:val="none" w:sz="0" w:space="0" w:color="auto"/>
            <w:right w:val="none" w:sz="0" w:space="0" w:color="auto"/>
          </w:divBdr>
        </w:div>
        <w:div w:id="221142153">
          <w:marLeft w:val="360"/>
          <w:marRight w:val="0"/>
          <w:marTop w:val="200"/>
          <w:marBottom w:val="0"/>
          <w:divBdr>
            <w:top w:val="none" w:sz="0" w:space="0" w:color="auto"/>
            <w:left w:val="none" w:sz="0" w:space="0" w:color="auto"/>
            <w:bottom w:val="none" w:sz="0" w:space="0" w:color="auto"/>
            <w:right w:val="none" w:sz="0" w:space="0" w:color="auto"/>
          </w:divBdr>
        </w:div>
        <w:div w:id="369499243">
          <w:marLeft w:val="360"/>
          <w:marRight w:val="0"/>
          <w:marTop w:val="200"/>
          <w:marBottom w:val="0"/>
          <w:divBdr>
            <w:top w:val="none" w:sz="0" w:space="0" w:color="auto"/>
            <w:left w:val="none" w:sz="0" w:space="0" w:color="auto"/>
            <w:bottom w:val="none" w:sz="0" w:space="0" w:color="auto"/>
            <w:right w:val="none" w:sz="0" w:space="0" w:color="auto"/>
          </w:divBdr>
        </w:div>
      </w:divsChild>
    </w:div>
    <w:div w:id="1277298949">
      <w:bodyDiv w:val="1"/>
      <w:marLeft w:val="0"/>
      <w:marRight w:val="0"/>
      <w:marTop w:val="0"/>
      <w:marBottom w:val="0"/>
      <w:divBdr>
        <w:top w:val="none" w:sz="0" w:space="0" w:color="auto"/>
        <w:left w:val="none" w:sz="0" w:space="0" w:color="auto"/>
        <w:bottom w:val="none" w:sz="0" w:space="0" w:color="auto"/>
        <w:right w:val="none" w:sz="0" w:space="0" w:color="auto"/>
      </w:divBdr>
    </w:div>
    <w:div w:id="1315916124">
      <w:bodyDiv w:val="1"/>
      <w:marLeft w:val="0"/>
      <w:marRight w:val="0"/>
      <w:marTop w:val="0"/>
      <w:marBottom w:val="0"/>
      <w:divBdr>
        <w:top w:val="none" w:sz="0" w:space="0" w:color="auto"/>
        <w:left w:val="none" w:sz="0" w:space="0" w:color="auto"/>
        <w:bottom w:val="none" w:sz="0" w:space="0" w:color="auto"/>
        <w:right w:val="none" w:sz="0" w:space="0" w:color="auto"/>
      </w:divBdr>
    </w:div>
    <w:div w:id="1324164592">
      <w:bodyDiv w:val="1"/>
      <w:marLeft w:val="0"/>
      <w:marRight w:val="0"/>
      <w:marTop w:val="0"/>
      <w:marBottom w:val="0"/>
      <w:divBdr>
        <w:top w:val="none" w:sz="0" w:space="0" w:color="auto"/>
        <w:left w:val="none" w:sz="0" w:space="0" w:color="auto"/>
        <w:bottom w:val="none" w:sz="0" w:space="0" w:color="auto"/>
        <w:right w:val="none" w:sz="0" w:space="0" w:color="auto"/>
      </w:divBdr>
    </w:div>
    <w:div w:id="1373387072">
      <w:bodyDiv w:val="1"/>
      <w:marLeft w:val="0"/>
      <w:marRight w:val="0"/>
      <w:marTop w:val="0"/>
      <w:marBottom w:val="0"/>
      <w:divBdr>
        <w:top w:val="none" w:sz="0" w:space="0" w:color="auto"/>
        <w:left w:val="none" w:sz="0" w:space="0" w:color="auto"/>
        <w:bottom w:val="none" w:sz="0" w:space="0" w:color="auto"/>
        <w:right w:val="none" w:sz="0" w:space="0" w:color="auto"/>
      </w:divBdr>
    </w:div>
    <w:div w:id="1397431784">
      <w:bodyDiv w:val="1"/>
      <w:marLeft w:val="0"/>
      <w:marRight w:val="0"/>
      <w:marTop w:val="0"/>
      <w:marBottom w:val="0"/>
      <w:divBdr>
        <w:top w:val="none" w:sz="0" w:space="0" w:color="auto"/>
        <w:left w:val="none" w:sz="0" w:space="0" w:color="auto"/>
        <w:bottom w:val="none" w:sz="0" w:space="0" w:color="auto"/>
        <w:right w:val="none" w:sz="0" w:space="0" w:color="auto"/>
      </w:divBdr>
    </w:div>
    <w:div w:id="1399861163">
      <w:bodyDiv w:val="1"/>
      <w:marLeft w:val="0"/>
      <w:marRight w:val="0"/>
      <w:marTop w:val="0"/>
      <w:marBottom w:val="0"/>
      <w:divBdr>
        <w:top w:val="none" w:sz="0" w:space="0" w:color="auto"/>
        <w:left w:val="none" w:sz="0" w:space="0" w:color="auto"/>
        <w:bottom w:val="none" w:sz="0" w:space="0" w:color="auto"/>
        <w:right w:val="none" w:sz="0" w:space="0" w:color="auto"/>
      </w:divBdr>
    </w:div>
    <w:div w:id="1407845901">
      <w:bodyDiv w:val="1"/>
      <w:marLeft w:val="0"/>
      <w:marRight w:val="0"/>
      <w:marTop w:val="0"/>
      <w:marBottom w:val="0"/>
      <w:divBdr>
        <w:top w:val="none" w:sz="0" w:space="0" w:color="auto"/>
        <w:left w:val="none" w:sz="0" w:space="0" w:color="auto"/>
        <w:bottom w:val="none" w:sz="0" w:space="0" w:color="auto"/>
        <w:right w:val="none" w:sz="0" w:space="0" w:color="auto"/>
      </w:divBdr>
    </w:div>
    <w:div w:id="1428573181">
      <w:bodyDiv w:val="1"/>
      <w:marLeft w:val="0"/>
      <w:marRight w:val="0"/>
      <w:marTop w:val="0"/>
      <w:marBottom w:val="0"/>
      <w:divBdr>
        <w:top w:val="none" w:sz="0" w:space="0" w:color="auto"/>
        <w:left w:val="none" w:sz="0" w:space="0" w:color="auto"/>
        <w:bottom w:val="none" w:sz="0" w:space="0" w:color="auto"/>
        <w:right w:val="none" w:sz="0" w:space="0" w:color="auto"/>
      </w:divBdr>
      <w:divsChild>
        <w:div w:id="943421104">
          <w:marLeft w:val="0"/>
          <w:marRight w:val="576"/>
          <w:marTop w:val="0"/>
          <w:marBottom w:val="280"/>
          <w:divBdr>
            <w:top w:val="none" w:sz="0" w:space="0" w:color="auto"/>
            <w:left w:val="none" w:sz="0" w:space="0" w:color="auto"/>
            <w:bottom w:val="none" w:sz="0" w:space="0" w:color="auto"/>
            <w:right w:val="none" w:sz="0" w:space="0" w:color="auto"/>
          </w:divBdr>
        </w:div>
        <w:div w:id="2131241462">
          <w:marLeft w:val="0"/>
          <w:marRight w:val="576"/>
          <w:marTop w:val="0"/>
          <w:marBottom w:val="280"/>
          <w:divBdr>
            <w:top w:val="none" w:sz="0" w:space="0" w:color="auto"/>
            <w:left w:val="none" w:sz="0" w:space="0" w:color="auto"/>
            <w:bottom w:val="none" w:sz="0" w:space="0" w:color="auto"/>
            <w:right w:val="none" w:sz="0" w:space="0" w:color="auto"/>
          </w:divBdr>
        </w:div>
      </w:divsChild>
    </w:div>
    <w:div w:id="1449199788">
      <w:bodyDiv w:val="1"/>
      <w:marLeft w:val="0"/>
      <w:marRight w:val="0"/>
      <w:marTop w:val="0"/>
      <w:marBottom w:val="0"/>
      <w:divBdr>
        <w:top w:val="none" w:sz="0" w:space="0" w:color="auto"/>
        <w:left w:val="none" w:sz="0" w:space="0" w:color="auto"/>
        <w:bottom w:val="none" w:sz="0" w:space="0" w:color="auto"/>
        <w:right w:val="none" w:sz="0" w:space="0" w:color="auto"/>
      </w:divBdr>
    </w:div>
    <w:div w:id="1467351134">
      <w:bodyDiv w:val="1"/>
      <w:marLeft w:val="0"/>
      <w:marRight w:val="0"/>
      <w:marTop w:val="0"/>
      <w:marBottom w:val="0"/>
      <w:divBdr>
        <w:top w:val="none" w:sz="0" w:space="0" w:color="auto"/>
        <w:left w:val="none" w:sz="0" w:space="0" w:color="auto"/>
        <w:bottom w:val="none" w:sz="0" w:space="0" w:color="auto"/>
        <w:right w:val="none" w:sz="0" w:space="0" w:color="auto"/>
      </w:divBdr>
    </w:div>
    <w:div w:id="1516840851">
      <w:bodyDiv w:val="1"/>
      <w:marLeft w:val="0"/>
      <w:marRight w:val="0"/>
      <w:marTop w:val="0"/>
      <w:marBottom w:val="0"/>
      <w:divBdr>
        <w:top w:val="none" w:sz="0" w:space="0" w:color="auto"/>
        <w:left w:val="none" w:sz="0" w:space="0" w:color="auto"/>
        <w:bottom w:val="none" w:sz="0" w:space="0" w:color="auto"/>
        <w:right w:val="none" w:sz="0" w:space="0" w:color="auto"/>
      </w:divBdr>
      <w:divsChild>
        <w:div w:id="1711874631">
          <w:marLeft w:val="547"/>
          <w:marRight w:val="130"/>
          <w:marTop w:val="0"/>
          <w:marBottom w:val="280"/>
          <w:divBdr>
            <w:top w:val="none" w:sz="0" w:space="0" w:color="auto"/>
            <w:left w:val="none" w:sz="0" w:space="0" w:color="auto"/>
            <w:bottom w:val="none" w:sz="0" w:space="0" w:color="auto"/>
            <w:right w:val="none" w:sz="0" w:space="0" w:color="auto"/>
          </w:divBdr>
        </w:div>
        <w:div w:id="1180387303">
          <w:marLeft w:val="547"/>
          <w:marRight w:val="130"/>
          <w:marTop w:val="0"/>
          <w:marBottom w:val="280"/>
          <w:divBdr>
            <w:top w:val="none" w:sz="0" w:space="0" w:color="auto"/>
            <w:left w:val="none" w:sz="0" w:space="0" w:color="auto"/>
            <w:bottom w:val="none" w:sz="0" w:space="0" w:color="auto"/>
            <w:right w:val="none" w:sz="0" w:space="0" w:color="auto"/>
          </w:divBdr>
        </w:div>
        <w:div w:id="1579561670">
          <w:marLeft w:val="547"/>
          <w:marRight w:val="130"/>
          <w:marTop w:val="0"/>
          <w:marBottom w:val="280"/>
          <w:divBdr>
            <w:top w:val="none" w:sz="0" w:space="0" w:color="auto"/>
            <w:left w:val="none" w:sz="0" w:space="0" w:color="auto"/>
            <w:bottom w:val="none" w:sz="0" w:space="0" w:color="auto"/>
            <w:right w:val="none" w:sz="0" w:space="0" w:color="auto"/>
          </w:divBdr>
        </w:div>
      </w:divsChild>
    </w:div>
    <w:div w:id="1527408548">
      <w:bodyDiv w:val="1"/>
      <w:marLeft w:val="0"/>
      <w:marRight w:val="0"/>
      <w:marTop w:val="0"/>
      <w:marBottom w:val="0"/>
      <w:divBdr>
        <w:top w:val="none" w:sz="0" w:space="0" w:color="auto"/>
        <w:left w:val="none" w:sz="0" w:space="0" w:color="auto"/>
        <w:bottom w:val="none" w:sz="0" w:space="0" w:color="auto"/>
        <w:right w:val="none" w:sz="0" w:space="0" w:color="auto"/>
      </w:divBdr>
      <w:divsChild>
        <w:div w:id="2040470504">
          <w:marLeft w:val="1166"/>
          <w:marRight w:val="0"/>
          <w:marTop w:val="200"/>
          <w:marBottom w:val="0"/>
          <w:divBdr>
            <w:top w:val="none" w:sz="0" w:space="0" w:color="auto"/>
            <w:left w:val="none" w:sz="0" w:space="0" w:color="auto"/>
            <w:bottom w:val="none" w:sz="0" w:space="0" w:color="auto"/>
            <w:right w:val="none" w:sz="0" w:space="0" w:color="auto"/>
          </w:divBdr>
        </w:div>
        <w:div w:id="482896388">
          <w:marLeft w:val="1166"/>
          <w:marRight w:val="0"/>
          <w:marTop w:val="200"/>
          <w:marBottom w:val="0"/>
          <w:divBdr>
            <w:top w:val="none" w:sz="0" w:space="0" w:color="auto"/>
            <w:left w:val="none" w:sz="0" w:space="0" w:color="auto"/>
            <w:bottom w:val="none" w:sz="0" w:space="0" w:color="auto"/>
            <w:right w:val="none" w:sz="0" w:space="0" w:color="auto"/>
          </w:divBdr>
        </w:div>
        <w:div w:id="903876554">
          <w:marLeft w:val="360"/>
          <w:marRight w:val="0"/>
          <w:marTop w:val="0"/>
          <w:marBottom w:val="0"/>
          <w:divBdr>
            <w:top w:val="none" w:sz="0" w:space="0" w:color="auto"/>
            <w:left w:val="none" w:sz="0" w:space="0" w:color="auto"/>
            <w:bottom w:val="none" w:sz="0" w:space="0" w:color="auto"/>
            <w:right w:val="none" w:sz="0" w:space="0" w:color="auto"/>
          </w:divBdr>
        </w:div>
        <w:div w:id="1164663190">
          <w:marLeft w:val="360"/>
          <w:marRight w:val="0"/>
          <w:marTop w:val="0"/>
          <w:marBottom w:val="0"/>
          <w:divBdr>
            <w:top w:val="none" w:sz="0" w:space="0" w:color="auto"/>
            <w:left w:val="none" w:sz="0" w:space="0" w:color="auto"/>
            <w:bottom w:val="none" w:sz="0" w:space="0" w:color="auto"/>
            <w:right w:val="none" w:sz="0" w:space="0" w:color="auto"/>
          </w:divBdr>
        </w:div>
        <w:div w:id="112600646">
          <w:marLeft w:val="360"/>
          <w:marRight w:val="0"/>
          <w:marTop w:val="0"/>
          <w:marBottom w:val="0"/>
          <w:divBdr>
            <w:top w:val="none" w:sz="0" w:space="0" w:color="auto"/>
            <w:left w:val="none" w:sz="0" w:space="0" w:color="auto"/>
            <w:bottom w:val="none" w:sz="0" w:space="0" w:color="auto"/>
            <w:right w:val="none" w:sz="0" w:space="0" w:color="auto"/>
          </w:divBdr>
        </w:div>
      </w:divsChild>
    </w:div>
    <w:div w:id="1550264577">
      <w:bodyDiv w:val="1"/>
      <w:marLeft w:val="0"/>
      <w:marRight w:val="0"/>
      <w:marTop w:val="0"/>
      <w:marBottom w:val="0"/>
      <w:divBdr>
        <w:top w:val="none" w:sz="0" w:space="0" w:color="auto"/>
        <w:left w:val="none" w:sz="0" w:space="0" w:color="auto"/>
        <w:bottom w:val="none" w:sz="0" w:space="0" w:color="auto"/>
        <w:right w:val="none" w:sz="0" w:space="0" w:color="auto"/>
      </w:divBdr>
    </w:div>
    <w:div w:id="1553228576">
      <w:bodyDiv w:val="1"/>
      <w:marLeft w:val="0"/>
      <w:marRight w:val="0"/>
      <w:marTop w:val="0"/>
      <w:marBottom w:val="0"/>
      <w:divBdr>
        <w:top w:val="none" w:sz="0" w:space="0" w:color="auto"/>
        <w:left w:val="none" w:sz="0" w:space="0" w:color="auto"/>
        <w:bottom w:val="none" w:sz="0" w:space="0" w:color="auto"/>
        <w:right w:val="none" w:sz="0" w:space="0" w:color="auto"/>
      </w:divBdr>
    </w:div>
    <w:div w:id="1561206877">
      <w:bodyDiv w:val="1"/>
      <w:marLeft w:val="0"/>
      <w:marRight w:val="0"/>
      <w:marTop w:val="0"/>
      <w:marBottom w:val="0"/>
      <w:divBdr>
        <w:top w:val="none" w:sz="0" w:space="0" w:color="auto"/>
        <w:left w:val="none" w:sz="0" w:space="0" w:color="auto"/>
        <w:bottom w:val="none" w:sz="0" w:space="0" w:color="auto"/>
        <w:right w:val="none" w:sz="0" w:space="0" w:color="auto"/>
      </w:divBdr>
    </w:div>
    <w:div w:id="1593053914">
      <w:bodyDiv w:val="1"/>
      <w:marLeft w:val="0"/>
      <w:marRight w:val="0"/>
      <w:marTop w:val="0"/>
      <w:marBottom w:val="0"/>
      <w:divBdr>
        <w:top w:val="none" w:sz="0" w:space="0" w:color="auto"/>
        <w:left w:val="none" w:sz="0" w:space="0" w:color="auto"/>
        <w:bottom w:val="none" w:sz="0" w:space="0" w:color="auto"/>
        <w:right w:val="none" w:sz="0" w:space="0" w:color="auto"/>
      </w:divBdr>
      <w:divsChild>
        <w:div w:id="2049601152">
          <w:marLeft w:val="360"/>
          <w:marRight w:val="0"/>
          <w:marTop w:val="0"/>
          <w:marBottom w:val="0"/>
          <w:divBdr>
            <w:top w:val="none" w:sz="0" w:space="0" w:color="auto"/>
            <w:left w:val="none" w:sz="0" w:space="0" w:color="auto"/>
            <w:bottom w:val="none" w:sz="0" w:space="0" w:color="auto"/>
            <w:right w:val="none" w:sz="0" w:space="0" w:color="auto"/>
          </w:divBdr>
        </w:div>
        <w:div w:id="446048988">
          <w:marLeft w:val="360"/>
          <w:marRight w:val="0"/>
          <w:marTop w:val="0"/>
          <w:marBottom w:val="0"/>
          <w:divBdr>
            <w:top w:val="none" w:sz="0" w:space="0" w:color="auto"/>
            <w:left w:val="none" w:sz="0" w:space="0" w:color="auto"/>
            <w:bottom w:val="none" w:sz="0" w:space="0" w:color="auto"/>
            <w:right w:val="none" w:sz="0" w:space="0" w:color="auto"/>
          </w:divBdr>
        </w:div>
        <w:div w:id="862784668">
          <w:marLeft w:val="360"/>
          <w:marRight w:val="0"/>
          <w:marTop w:val="0"/>
          <w:marBottom w:val="0"/>
          <w:divBdr>
            <w:top w:val="none" w:sz="0" w:space="0" w:color="auto"/>
            <w:left w:val="none" w:sz="0" w:space="0" w:color="auto"/>
            <w:bottom w:val="none" w:sz="0" w:space="0" w:color="auto"/>
            <w:right w:val="none" w:sz="0" w:space="0" w:color="auto"/>
          </w:divBdr>
        </w:div>
        <w:div w:id="1149714607">
          <w:marLeft w:val="360"/>
          <w:marRight w:val="230"/>
          <w:marTop w:val="0"/>
          <w:marBottom w:val="280"/>
          <w:divBdr>
            <w:top w:val="none" w:sz="0" w:space="0" w:color="auto"/>
            <w:left w:val="none" w:sz="0" w:space="0" w:color="auto"/>
            <w:bottom w:val="none" w:sz="0" w:space="0" w:color="auto"/>
            <w:right w:val="none" w:sz="0" w:space="0" w:color="auto"/>
          </w:divBdr>
        </w:div>
        <w:div w:id="1701129358">
          <w:marLeft w:val="360"/>
          <w:marRight w:val="230"/>
          <w:marTop w:val="0"/>
          <w:marBottom w:val="280"/>
          <w:divBdr>
            <w:top w:val="none" w:sz="0" w:space="0" w:color="auto"/>
            <w:left w:val="none" w:sz="0" w:space="0" w:color="auto"/>
            <w:bottom w:val="none" w:sz="0" w:space="0" w:color="auto"/>
            <w:right w:val="none" w:sz="0" w:space="0" w:color="auto"/>
          </w:divBdr>
        </w:div>
      </w:divsChild>
    </w:div>
    <w:div w:id="1617254042">
      <w:bodyDiv w:val="1"/>
      <w:marLeft w:val="0"/>
      <w:marRight w:val="0"/>
      <w:marTop w:val="0"/>
      <w:marBottom w:val="0"/>
      <w:divBdr>
        <w:top w:val="none" w:sz="0" w:space="0" w:color="auto"/>
        <w:left w:val="none" w:sz="0" w:space="0" w:color="auto"/>
        <w:bottom w:val="none" w:sz="0" w:space="0" w:color="auto"/>
        <w:right w:val="none" w:sz="0" w:space="0" w:color="auto"/>
      </w:divBdr>
    </w:div>
    <w:div w:id="1778480740">
      <w:bodyDiv w:val="1"/>
      <w:marLeft w:val="0"/>
      <w:marRight w:val="0"/>
      <w:marTop w:val="0"/>
      <w:marBottom w:val="0"/>
      <w:divBdr>
        <w:top w:val="none" w:sz="0" w:space="0" w:color="auto"/>
        <w:left w:val="none" w:sz="0" w:space="0" w:color="auto"/>
        <w:bottom w:val="none" w:sz="0" w:space="0" w:color="auto"/>
        <w:right w:val="none" w:sz="0" w:space="0" w:color="auto"/>
      </w:divBdr>
    </w:div>
    <w:div w:id="1786387719">
      <w:bodyDiv w:val="1"/>
      <w:marLeft w:val="0"/>
      <w:marRight w:val="0"/>
      <w:marTop w:val="0"/>
      <w:marBottom w:val="0"/>
      <w:divBdr>
        <w:top w:val="none" w:sz="0" w:space="0" w:color="auto"/>
        <w:left w:val="none" w:sz="0" w:space="0" w:color="auto"/>
        <w:bottom w:val="none" w:sz="0" w:space="0" w:color="auto"/>
        <w:right w:val="none" w:sz="0" w:space="0" w:color="auto"/>
      </w:divBdr>
      <w:divsChild>
        <w:div w:id="1569028478">
          <w:marLeft w:val="360"/>
          <w:marRight w:val="0"/>
          <w:marTop w:val="200"/>
          <w:marBottom w:val="0"/>
          <w:divBdr>
            <w:top w:val="none" w:sz="0" w:space="0" w:color="auto"/>
            <w:left w:val="none" w:sz="0" w:space="0" w:color="auto"/>
            <w:bottom w:val="none" w:sz="0" w:space="0" w:color="auto"/>
            <w:right w:val="none" w:sz="0" w:space="0" w:color="auto"/>
          </w:divBdr>
        </w:div>
        <w:div w:id="130052684">
          <w:marLeft w:val="360"/>
          <w:marRight w:val="0"/>
          <w:marTop w:val="200"/>
          <w:marBottom w:val="0"/>
          <w:divBdr>
            <w:top w:val="none" w:sz="0" w:space="0" w:color="auto"/>
            <w:left w:val="none" w:sz="0" w:space="0" w:color="auto"/>
            <w:bottom w:val="none" w:sz="0" w:space="0" w:color="auto"/>
            <w:right w:val="none" w:sz="0" w:space="0" w:color="auto"/>
          </w:divBdr>
        </w:div>
      </w:divsChild>
    </w:div>
    <w:div w:id="1802532702">
      <w:bodyDiv w:val="1"/>
      <w:marLeft w:val="0"/>
      <w:marRight w:val="0"/>
      <w:marTop w:val="0"/>
      <w:marBottom w:val="0"/>
      <w:divBdr>
        <w:top w:val="none" w:sz="0" w:space="0" w:color="auto"/>
        <w:left w:val="none" w:sz="0" w:space="0" w:color="auto"/>
        <w:bottom w:val="none" w:sz="0" w:space="0" w:color="auto"/>
        <w:right w:val="none" w:sz="0" w:space="0" w:color="auto"/>
      </w:divBdr>
    </w:div>
    <w:div w:id="1855798516">
      <w:bodyDiv w:val="1"/>
      <w:marLeft w:val="0"/>
      <w:marRight w:val="0"/>
      <w:marTop w:val="0"/>
      <w:marBottom w:val="0"/>
      <w:divBdr>
        <w:top w:val="none" w:sz="0" w:space="0" w:color="auto"/>
        <w:left w:val="none" w:sz="0" w:space="0" w:color="auto"/>
        <w:bottom w:val="none" w:sz="0" w:space="0" w:color="auto"/>
        <w:right w:val="none" w:sz="0" w:space="0" w:color="auto"/>
      </w:divBdr>
    </w:div>
    <w:div w:id="1923250914">
      <w:bodyDiv w:val="1"/>
      <w:marLeft w:val="0"/>
      <w:marRight w:val="0"/>
      <w:marTop w:val="0"/>
      <w:marBottom w:val="0"/>
      <w:divBdr>
        <w:top w:val="none" w:sz="0" w:space="0" w:color="auto"/>
        <w:left w:val="none" w:sz="0" w:space="0" w:color="auto"/>
        <w:bottom w:val="none" w:sz="0" w:space="0" w:color="auto"/>
        <w:right w:val="none" w:sz="0" w:space="0" w:color="auto"/>
      </w:divBdr>
    </w:div>
    <w:div w:id="1942300640">
      <w:bodyDiv w:val="1"/>
      <w:marLeft w:val="0"/>
      <w:marRight w:val="0"/>
      <w:marTop w:val="0"/>
      <w:marBottom w:val="0"/>
      <w:divBdr>
        <w:top w:val="none" w:sz="0" w:space="0" w:color="auto"/>
        <w:left w:val="none" w:sz="0" w:space="0" w:color="auto"/>
        <w:bottom w:val="none" w:sz="0" w:space="0" w:color="auto"/>
        <w:right w:val="none" w:sz="0" w:space="0" w:color="auto"/>
      </w:divBdr>
    </w:div>
    <w:div w:id="1950044147">
      <w:bodyDiv w:val="1"/>
      <w:marLeft w:val="0"/>
      <w:marRight w:val="0"/>
      <w:marTop w:val="0"/>
      <w:marBottom w:val="0"/>
      <w:divBdr>
        <w:top w:val="none" w:sz="0" w:space="0" w:color="auto"/>
        <w:left w:val="none" w:sz="0" w:space="0" w:color="auto"/>
        <w:bottom w:val="none" w:sz="0" w:space="0" w:color="auto"/>
        <w:right w:val="none" w:sz="0" w:space="0" w:color="auto"/>
      </w:divBdr>
    </w:div>
    <w:div w:id="2101247903">
      <w:bodyDiv w:val="1"/>
      <w:marLeft w:val="0"/>
      <w:marRight w:val="0"/>
      <w:marTop w:val="0"/>
      <w:marBottom w:val="0"/>
      <w:divBdr>
        <w:top w:val="none" w:sz="0" w:space="0" w:color="auto"/>
        <w:left w:val="none" w:sz="0" w:space="0" w:color="auto"/>
        <w:bottom w:val="none" w:sz="0" w:space="0" w:color="auto"/>
        <w:right w:val="none" w:sz="0" w:space="0" w:color="auto"/>
      </w:divBdr>
    </w:div>
    <w:div w:id="2112967442">
      <w:bodyDiv w:val="1"/>
      <w:marLeft w:val="0"/>
      <w:marRight w:val="0"/>
      <w:marTop w:val="0"/>
      <w:marBottom w:val="0"/>
      <w:divBdr>
        <w:top w:val="none" w:sz="0" w:space="0" w:color="auto"/>
        <w:left w:val="none" w:sz="0" w:space="0" w:color="auto"/>
        <w:bottom w:val="none" w:sz="0" w:space="0" w:color="auto"/>
        <w:right w:val="none" w:sz="0" w:space="0" w:color="auto"/>
      </w:divBdr>
    </w:div>
    <w:div w:id="2128311959">
      <w:bodyDiv w:val="1"/>
      <w:marLeft w:val="0"/>
      <w:marRight w:val="0"/>
      <w:marTop w:val="0"/>
      <w:marBottom w:val="0"/>
      <w:divBdr>
        <w:top w:val="none" w:sz="0" w:space="0" w:color="auto"/>
        <w:left w:val="none" w:sz="0" w:space="0" w:color="auto"/>
        <w:bottom w:val="none" w:sz="0" w:space="0" w:color="auto"/>
        <w:right w:val="none" w:sz="0" w:space="0" w:color="auto"/>
      </w:divBdr>
      <w:divsChild>
        <w:div w:id="1573813902">
          <w:marLeft w:val="360"/>
          <w:marRight w:val="0"/>
          <w:marTop w:val="200"/>
          <w:marBottom w:val="0"/>
          <w:divBdr>
            <w:top w:val="none" w:sz="0" w:space="0" w:color="auto"/>
            <w:left w:val="none" w:sz="0" w:space="0" w:color="auto"/>
            <w:bottom w:val="none" w:sz="0" w:space="0" w:color="auto"/>
            <w:right w:val="none" w:sz="0" w:space="0" w:color="auto"/>
          </w:divBdr>
        </w:div>
        <w:div w:id="232156363">
          <w:marLeft w:val="360"/>
          <w:marRight w:val="0"/>
          <w:marTop w:val="200"/>
          <w:marBottom w:val="0"/>
          <w:divBdr>
            <w:top w:val="none" w:sz="0" w:space="0" w:color="auto"/>
            <w:left w:val="none" w:sz="0" w:space="0" w:color="auto"/>
            <w:bottom w:val="none" w:sz="0" w:space="0" w:color="auto"/>
            <w:right w:val="none" w:sz="0" w:space="0" w:color="auto"/>
          </w:divBdr>
        </w:div>
        <w:div w:id="1437403904">
          <w:marLeft w:val="360"/>
          <w:marRight w:val="0"/>
          <w:marTop w:val="200"/>
          <w:marBottom w:val="0"/>
          <w:divBdr>
            <w:top w:val="none" w:sz="0" w:space="0" w:color="auto"/>
            <w:left w:val="none" w:sz="0" w:space="0" w:color="auto"/>
            <w:bottom w:val="none" w:sz="0" w:space="0" w:color="auto"/>
            <w:right w:val="none" w:sz="0" w:space="0" w:color="auto"/>
          </w:divBdr>
        </w:div>
      </w:divsChild>
    </w:div>
    <w:div w:id="2130321960">
      <w:bodyDiv w:val="1"/>
      <w:marLeft w:val="0"/>
      <w:marRight w:val="0"/>
      <w:marTop w:val="0"/>
      <w:marBottom w:val="0"/>
      <w:divBdr>
        <w:top w:val="none" w:sz="0" w:space="0" w:color="auto"/>
        <w:left w:val="none" w:sz="0" w:space="0" w:color="auto"/>
        <w:bottom w:val="none" w:sz="0" w:space="0" w:color="auto"/>
        <w:right w:val="none" w:sz="0" w:space="0" w:color="auto"/>
      </w:divBdr>
      <w:divsChild>
        <w:div w:id="656155394">
          <w:marLeft w:val="360"/>
          <w:marRight w:val="0"/>
          <w:marTop w:val="200"/>
          <w:marBottom w:val="0"/>
          <w:divBdr>
            <w:top w:val="none" w:sz="0" w:space="0" w:color="auto"/>
            <w:left w:val="none" w:sz="0" w:space="0" w:color="auto"/>
            <w:bottom w:val="none" w:sz="0" w:space="0" w:color="auto"/>
            <w:right w:val="none" w:sz="0" w:space="0" w:color="auto"/>
          </w:divBdr>
        </w:div>
        <w:div w:id="252864929">
          <w:marLeft w:val="360"/>
          <w:marRight w:val="0"/>
          <w:marTop w:val="200"/>
          <w:marBottom w:val="0"/>
          <w:divBdr>
            <w:top w:val="none" w:sz="0" w:space="0" w:color="auto"/>
            <w:left w:val="none" w:sz="0" w:space="0" w:color="auto"/>
            <w:bottom w:val="none" w:sz="0" w:space="0" w:color="auto"/>
            <w:right w:val="none" w:sz="0" w:space="0" w:color="auto"/>
          </w:divBdr>
        </w:div>
      </w:divsChild>
    </w:div>
    <w:div w:id="214145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ca.gov/wp-content/uploads/2023/09/AI-EO-No.12-_-GGN-Signed.pdf" TargetMode="External"/><Relationship Id="rId13" Type="http://schemas.openxmlformats.org/officeDocument/2006/relationships/hyperlink" Target="https://www.cde.ca.gov/sp/se/qa/caprntorg.asp" TargetMode="External"/><Relationship Id="rId18" Type="http://schemas.openxmlformats.org/officeDocument/2006/relationships/hyperlink" Target="mailto:Marla.harper@dor.ca.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or.ca.gov/Home/SSAcalendar" TargetMode="External"/><Relationship Id="rId17" Type="http://schemas.openxmlformats.org/officeDocument/2006/relationships/hyperlink" Target="mailto:judy.gonzalez@dor.ca.gov" TargetMode="External"/><Relationship Id="rId2" Type="http://schemas.openxmlformats.org/officeDocument/2006/relationships/numbering" Target="numbering.xml"/><Relationship Id="rId16" Type="http://schemas.openxmlformats.org/officeDocument/2006/relationships/hyperlink" Target="mailto:Antoinette.deboisblanc@dor.c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r.ca.gov/home/ssacalendar" TargetMode="External"/><Relationship Id="rId5" Type="http://schemas.openxmlformats.org/officeDocument/2006/relationships/webSettings" Target="webSettings.xml"/><Relationship Id="rId15" Type="http://schemas.openxmlformats.org/officeDocument/2006/relationships/hyperlink" Target="mailto:Alicia.lucas@dor.ca.gov" TargetMode="External"/><Relationship Id="rId10" Type="http://schemas.openxmlformats.org/officeDocument/2006/relationships/hyperlink" Target="https://www.dor.ca.gov/Home/SSAnewslett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ca.gov/wp-content/uploads/2023/08/8.31.23-Career-Education-Executive-Order.pdf" TargetMode="External"/><Relationship Id="rId14" Type="http://schemas.openxmlformats.org/officeDocument/2006/relationships/hyperlink" Target="https://www.seedsofpartnership.org/fec/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BDCBE-ABBC-404E-8300-B23580467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9368</TotalTime>
  <Pages>35</Pages>
  <Words>9090</Words>
  <Characters>54534</Characters>
  <Application>Microsoft Office Word</Application>
  <DocSecurity>0</DocSecurity>
  <Lines>454</Lines>
  <Paragraphs>126</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63498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Bjerke, Kate@DOR</cp:lastModifiedBy>
  <cp:revision>725</cp:revision>
  <cp:lastPrinted>2020-03-02T22:43:00Z</cp:lastPrinted>
  <dcterms:created xsi:type="dcterms:W3CDTF">2022-03-15T23:23:00Z</dcterms:created>
  <dcterms:modified xsi:type="dcterms:W3CDTF">2024-02-19T19:34:00Z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492d07-25fe-4686-909d-e15977844ff4_Enabled">
    <vt:lpwstr>true</vt:lpwstr>
  </property>
  <property fmtid="{D5CDD505-2E9C-101B-9397-08002B2CF9AE}" pid="3" name="MSIP_Label_a9492d07-25fe-4686-909d-e15977844ff4_SetDate">
    <vt:lpwstr>2023-02-07T19:31:09Z</vt:lpwstr>
  </property>
  <property fmtid="{D5CDD505-2E9C-101B-9397-08002B2CF9AE}" pid="4" name="MSIP_Label_a9492d07-25fe-4686-909d-e15977844ff4_Method">
    <vt:lpwstr>Standard</vt:lpwstr>
  </property>
  <property fmtid="{D5CDD505-2E9C-101B-9397-08002B2CF9AE}" pid="5" name="MSIP_Label_a9492d07-25fe-4686-909d-e15977844ff4_Name">
    <vt:lpwstr>defa4170-0d19-0005-0004-bc88714345d2</vt:lpwstr>
  </property>
  <property fmtid="{D5CDD505-2E9C-101B-9397-08002B2CF9AE}" pid="6" name="MSIP_Label_a9492d07-25fe-4686-909d-e15977844ff4_SiteId">
    <vt:lpwstr>19ed7054-9d97-43c7-92b1-6781b6b95b68</vt:lpwstr>
  </property>
  <property fmtid="{D5CDD505-2E9C-101B-9397-08002B2CF9AE}" pid="7" name="MSIP_Label_a9492d07-25fe-4686-909d-e15977844ff4_ActionId">
    <vt:lpwstr>581d6653-4900-4f7d-9651-1c3966f94b37</vt:lpwstr>
  </property>
  <property fmtid="{D5CDD505-2E9C-101B-9397-08002B2CF9AE}" pid="8" name="MSIP_Label_a9492d07-25fe-4686-909d-e15977844ff4_ContentBits">
    <vt:lpwstr>0</vt:lpwstr>
  </property>
</Properties>
</file>