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85BB" w14:textId="187E86B3" w:rsidR="000636FB" w:rsidRPr="000636FB" w:rsidRDefault="000636FB" w:rsidP="000636FB">
      <w:pPr>
        <w:pStyle w:val="Heading1"/>
      </w:pPr>
      <w:bookmarkStart w:id="0" w:name="_Toc119577349"/>
      <w:bookmarkStart w:id="1" w:name="_Toc112064720"/>
      <w:bookmarkStart w:id="2" w:name="_Toc112064741"/>
      <w:bookmarkStart w:id="3" w:name="_Toc112064983"/>
      <w:bookmarkStart w:id="4" w:name="_Toc127360324"/>
      <w:r>
        <w:rPr>
          <w:shd w:val="clear" w:color="auto" w:fill="FFFFFF"/>
        </w:rPr>
        <w:t xml:space="preserve">Reference: </w:t>
      </w:r>
      <w:r w:rsidRPr="00123DF1">
        <w:t>DOR Case Data Report</w:t>
      </w:r>
      <w:bookmarkEnd w:id="4"/>
    </w:p>
    <w:p w14:paraId="1DE80FA6" w14:textId="7556256B" w:rsidR="000636FB" w:rsidRPr="000636FB" w:rsidRDefault="000636FB" w:rsidP="000636FB">
      <w:pPr>
        <w:pStyle w:val="Subtitle"/>
        <w:jc w:val="left"/>
      </w:pPr>
      <w:r w:rsidRPr="00C246A4">
        <w:t xml:space="preserve">Quarter </w:t>
      </w:r>
      <w:r>
        <w:t xml:space="preserve">2 of </w:t>
      </w:r>
      <w:r w:rsidRPr="00797EE8">
        <w:t xml:space="preserve">State Fiscal Year (SFY) </w:t>
      </w:r>
      <w:r w:rsidRPr="00125768">
        <w:t>202</w:t>
      </w:r>
      <w:r>
        <w:t>2/</w:t>
      </w:r>
      <w:r w:rsidRPr="00125768">
        <w:t>2</w:t>
      </w:r>
      <w:r>
        <w:t>3</w:t>
      </w:r>
    </w:p>
    <w:p w14:paraId="6AAD1D08" w14:textId="77777777" w:rsidR="000636FB" w:rsidRDefault="000636FB" w:rsidP="000636FB">
      <w:r>
        <w:t>(July 1, 2022 through June 30, 2023)</w:t>
      </w:r>
    </w:p>
    <w:p w14:paraId="0E3FB1EC" w14:textId="77777777" w:rsidR="000636FB" w:rsidRDefault="000636FB" w:rsidP="000636FB">
      <w:pPr>
        <w:jc w:val="center"/>
      </w:pPr>
    </w:p>
    <w:p w14:paraId="3C99616F" w14:textId="77777777" w:rsidR="000636FB" w:rsidRPr="00123DF1" w:rsidRDefault="000636FB" w:rsidP="000636FB">
      <w:pPr>
        <w:rPr>
          <w:b/>
          <w:bCs/>
        </w:rPr>
      </w:pPr>
      <w:r w:rsidRPr="00123DF1">
        <w:rPr>
          <w:b/>
          <w:bCs/>
        </w:rPr>
        <w:t>HIGHLIGHTS</w:t>
      </w:r>
    </w:p>
    <w:p w14:paraId="633BA9BA" w14:textId="77777777" w:rsidR="000636FB" w:rsidRDefault="000636FB" w:rsidP="000636FB">
      <w:r>
        <w:rPr>
          <w:bCs/>
          <w:szCs w:val="28"/>
        </w:rPr>
        <w:t>The m</w:t>
      </w:r>
      <w:r w:rsidRPr="00CB3136">
        <w:t>ajority</w:t>
      </w:r>
      <w:r w:rsidRPr="00067E51">
        <w:t xml:space="preserve"> of DOR’s caseload</w:t>
      </w:r>
      <w:r>
        <w:t xml:space="preserve"> at Quarter 2 (Q2)</w:t>
      </w:r>
      <w:r w:rsidRPr="00067E51">
        <w:t xml:space="preserve"> have improved </w:t>
      </w:r>
      <w:r>
        <w:t xml:space="preserve">compared to Q2 of Prior Year (PY) as well as Prior Prior Year (PPY). </w:t>
      </w:r>
    </w:p>
    <w:p w14:paraId="02EB2C93" w14:textId="77777777" w:rsidR="000636FB" w:rsidRDefault="000636FB" w:rsidP="000636FB">
      <w:pPr>
        <w:contextualSpacing/>
        <w:rPr>
          <w:rFonts w:eastAsia="Malgun Gothic"/>
          <w:szCs w:val="28"/>
        </w:rPr>
      </w:pPr>
    </w:p>
    <w:p w14:paraId="1319BB60" w14:textId="77777777" w:rsidR="000636FB" w:rsidRPr="00123DF1" w:rsidRDefault="000636FB" w:rsidP="000636FB">
      <w:pPr>
        <w:rPr>
          <w:b/>
          <w:bCs/>
        </w:rPr>
      </w:pPr>
      <w:r w:rsidRPr="00123DF1">
        <w:rPr>
          <w:b/>
          <w:bCs/>
        </w:rPr>
        <w:t xml:space="preserve">VR Cases </w:t>
      </w:r>
    </w:p>
    <w:p w14:paraId="006928FB" w14:textId="75270834" w:rsidR="000636FB" w:rsidRDefault="000636FB" w:rsidP="000636FB">
      <w:pPr>
        <w:pStyle w:val="ListParagraph"/>
        <w:numPr>
          <w:ilvl w:val="0"/>
          <w:numId w:val="62"/>
        </w:numPr>
      </w:pPr>
      <w:r w:rsidRPr="005F5EAD">
        <w:rPr>
          <w:rFonts w:eastAsia="Times New Roman"/>
        </w:rPr>
        <w:t xml:space="preserve">Compared to </w:t>
      </w:r>
      <w:r>
        <w:rPr>
          <w:rFonts w:eastAsia="Times New Roman"/>
        </w:rPr>
        <w:t xml:space="preserve">Q2 of </w:t>
      </w:r>
      <w:r w:rsidRPr="005F5EAD">
        <w:rPr>
          <w:rFonts w:eastAsia="Times New Roman"/>
        </w:rPr>
        <w:t xml:space="preserve">SFY </w:t>
      </w:r>
      <w:r w:rsidRPr="00125768">
        <w:rPr>
          <w:rFonts w:eastAsia="Times New Roman"/>
        </w:rPr>
        <w:t>202</w:t>
      </w:r>
      <w:r>
        <w:rPr>
          <w:rFonts w:eastAsia="Times New Roman"/>
        </w:rPr>
        <w:t>1/</w:t>
      </w:r>
      <w:r w:rsidRPr="00125768">
        <w:rPr>
          <w:rFonts w:eastAsia="Times New Roman"/>
        </w:rPr>
        <w:t>2</w:t>
      </w:r>
      <w:r>
        <w:rPr>
          <w:rFonts w:eastAsia="Times New Roman"/>
        </w:rPr>
        <w:t>2</w:t>
      </w:r>
      <w:r w:rsidRPr="005F5EAD">
        <w:rPr>
          <w:rFonts w:eastAsia="Times New Roman"/>
        </w:rPr>
        <w:t xml:space="preserve"> (PY)</w:t>
      </w:r>
      <w:r>
        <w:rPr>
          <w:rFonts w:eastAsia="Times New Roman"/>
        </w:rPr>
        <w:t xml:space="preserve">, </w:t>
      </w:r>
      <w:r>
        <w:t>t</w:t>
      </w:r>
      <w:r w:rsidRPr="0029194D">
        <w:t xml:space="preserve">otal VR cases </w:t>
      </w:r>
      <w:r>
        <w:t>increased</w:t>
      </w:r>
      <w:r w:rsidRPr="0029194D">
        <w:t xml:space="preserve"> </w:t>
      </w:r>
      <w:r>
        <w:t>by</w:t>
      </w:r>
      <w:r w:rsidRPr="0029194D">
        <w:t xml:space="preserve"> </w:t>
      </w:r>
      <w:r>
        <w:t>8</w:t>
      </w:r>
      <w:r w:rsidRPr="0029194D">
        <w:t>% from PY</w:t>
      </w:r>
      <w:r>
        <w:t>.</w:t>
      </w:r>
      <w:r w:rsidRPr="00D51D8E">
        <w:t xml:space="preserve"> </w:t>
      </w:r>
      <w:r>
        <w:t xml:space="preserve">New </w:t>
      </w:r>
      <w:r w:rsidRPr="00B5272C">
        <w:t xml:space="preserve">Applications are up by </w:t>
      </w:r>
      <w:r>
        <w:t>36</w:t>
      </w:r>
      <w:r w:rsidRPr="00B5272C">
        <w:t>%</w:t>
      </w:r>
      <w:r>
        <w:t xml:space="preserve"> and </w:t>
      </w:r>
      <w:r w:rsidRPr="00B5272C">
        <w:t xml:space="preserve">New Plans have increased by </w:t>
      </w:r>
      <w:r>
        <w:t>31</w:t>
      </w:r>
      <w:r w:rsidRPr="00B5272C">
        <w:t>%</w:t>
      </w:r>
      <w:r>
        <w:t>.</w:t>
      </w:r>
    </w:p>
    <w:p w14:paraId="7572BBDB" w14:textId="77777777" w:rsidR="000636FB" w:rsidRPr="007D406E" w:rsidRDefault="000636FB" w:rsidP="000636FB">
      <w:pPr>
        <w:pStyle w:val="ListParagraph"/>
      </w:pPr>
    </w:p>
    <w:p w14:paraId="5D55DA75" w14:textId="77777777" w:rsidR="000636FB" w:rsidRPr="00123DF1" w:rsidRDefault="000636FB" w:rsidP="000636FB">
      <w:pPr>
        <w:rPr>
          <w:b/>
          <w:bCs/>
        </w:rPr>
      </w:pPr>
      <w:r w:rsidRPr="00123DF1">
        <w:rPr>
          <w:b/>
          <w:bCs/>
        </w:rPr>
        <w:t>PE Cases</w:t>
      </w:r>
    </w:p>
    <w:p w14:paraId="41AA99F7" w14:textId="77777777" w:rsidR="000636FB" w:rsidRDefault="000636FB" w:rsidP="000636FB">
      <w:pPr>
        <w:pStyle w:val="ListParagraph"/>
        <w:numPr>
          <w:ilvl w:val="0"/>
          <w:numId w:val="61"/>
        </w:numPr>
        <w:rPr>
          <w:szCs w:val="28"/>
        </w:rPr>
      </w:pPr>
      <w:r w:rsidRPr="00E952CE">
        <w:rPr>
          <w:szCs w:val="28"/>
        </w:rPr>
        <w:t xml:space="preserve">PE New Applications are up </w:t>
      </w:r>
      <w:r>
        <w:rPr>
          <w:szCs w:val="28"/>
        </w:rPr>
        <w:t xml:space="preserve">by 593 </w:t>
      </w:r>
      <w:r w:rsidRPr="00E952CE">
        <w:rPr>
          <w:szCs w:val="28"/>
        </w:rPr>
        <w:t>(</w:t>
      </w:r>
      <w:r>
        <w:rPr>
          <w:szCs w:val="28"/>
        </w:rPr>
        <w:t>7</w:t>
      </w:r>
      <w:r w:rsidRPr="00E952CE">
        <w:rPr>
          <w:szCs w:val="28"/>
        </w:rPr>
        <w:t>%</w:t>
      </w:r>
      <w:r>
        <w:rPr>
          <w:szCs w:val="28"/>
        </w:rPr>
        <w:t>) compared to Q2 of PY.</w:t>
      </w:r>
    </w:p>
    <w:p w14:paraId="48E16A54" w14:textId="77777777" w:rsidR="000636FB" w:rsidRPr="00997CB3" w:rsidRDefault="000636FB" w:rsidP="000636FB">
      <w:pPr>
        <w:numPr>
          <w:ilvl w:val="1"/>
          <w:numId w:val="61"/>
        </w:numPr>
        <w:contextualSpacing/>
        <w:rPr>
          <w:rFonts w:eastAsia="Malgun Gothic"/>
          <w:szCs w:val="28"/>
        </w:rPr>
      </w:pPr>
      <w:r>
        <w:rPr>
          <w:rFonts w:eastAsia="Malgun Gothic"/>
          <w:szCs w:val="28"/>
        </w:rPr>
        <w:t>PE New Applications</w:t>
      </w:r>
      <w:r w:rsidRPr="00997CB3">
        <w:rPr>
          <w:rFonts w:eastAsia="Malgun Gothic"/>
          <w:szCs w:val="28"/>
        </w:rPr>
        <w:t xml:space="preserve"> are up</w:t>
      </w:r>
      <w:r>
        <w:rPr>
          <w:rFonts w:eastAsia="Malgun Gothic"/>
          <w:szCs w:val="28"/>
        </w:rPr>
        <w:t xml:space="preserve"> by 4,695 (112%)</w:t>
      </w:r>
      <w:r w:rsidRPr="00997CB3">
        <w:rPr>
          <w:rFonts w:eastAsia="Malgun Gothic"/>
          <w:szCs w:val="28"/>
        </w:rPr>
        <w:t xml:space="preserve"> compared to </w:t>
      </w:r>
      <w:r>
        <w:rPr>
          <w:rFonts w:eastAsia="Malgun Gothic"/>
          <w:szCs w:val="28"/>
        </w:rPr>
        <w:t>Q2 of SFY 2020/21 (PPY).</w:t>
      </w:r>
    </w:p>
    <w:p w14:paraId="0AB8EAF1" w14:textId="77777777" w:rsidR="000636FB" w:rsidRDefault="000636FB" w:rsidP="000636FB">
      <w:pPr>
        <w:rPr>
          <w:szCs w:val="28"/>
        </w:rPr>
      </w:pPr>
    </w:p>
    <w:p w14:paraId="7319CB88" w14:textId="77777777" w:rsidR="000636FB" w:rsidRPr="00123DF1" w:rsidRDefault="000636FB" w:rsidP="000636FB">
      <w:pPr>
        <w:rPr>
          <w:b/>
          <w:bCs/>
        </w:rPr>
      </w:pPr>
      <w:r w:rsidRPr="00123DF1">
        <w:rPr>
          <w:b/>
          <w:bCs/>
        </w:rPr>
        <w:t>SSI/SSDI Beneficiaries</w:t>
      </w:r>
    </w:p>
    <w:p w14:paraId="3FA21226" w14:textId="77777777" w:rsidR="000636FB" w:rsidRPr="00EB31CA" w:rsidRDefault="000636FB" w:rsidP="000636FB">
      <w:pPr>
        <w:pStyle w:val="ListParagraph"/>
        <w:numPr>
          <w:ilvl w:val="0"/>
          <w:numId w:val="61"/>
        </w:numPr>
        <w:rPr>
          <w:bCs/>
          <w:szCs w:val="28"/>
        </w:rPr>
      </w:pPr>
      <w:bookmarkStart w:id="5" w:name="_Hlk70607934"/>
      <w:r>
        <w:rPr>
          <w:szCs w:val="28"/>
        </w:rPr>
        <w:t>There is a</w:t>
      </w:r>
      <w:r w:rsidRPr="006F1EFE">
        <w:rPr>
          <w:szCs w:val="28"/>
        </w:rPr>
        <w:t xml:space="preserve"> slight </w:t>
      </w:r>
      <w:r>
        <w:rPr>
          <w:szCs w:val="28"/>
        </w:rPr>
        <w:t>decrease</w:t>
      </w:r>
      <w:r w:rsidRPr="006F1EFE">
        <w:rPr>
          <w:szCs w:val="28"/>
        </w:rPr>
        <w:t xml:space="preserve"> in SSI/SSDI beneficiaries in o</w:t>
      </w:r>
      <w:r>
        <w:rPr>
          <w:szCs w:val="28"/>
        </w:rPr>
        <w:t>verall</w:t>
      </w:r>
      <w:r w:rsidRPr="006F1EFE">
        <w:rPr>
          <w:szCs w:val="28"/>
        </w:rPr>
        <w:t xml:space="preserve"> caseload</w:t>
      </w:r>
      <w:r>
        <w:rPr>
          <w:szCs w:val="28"/>
        </w:rPr>
        <w:t xml:space="preserve"> (All Cases Served), however </w:t>
      </w:r>
      <w:r w:rsidRPr="00EB31CA">
        <w:rPr>
          <w:szCs w:val="28"/>
        </w:rPr>
        <w:t>SSI/SSDI New Applications are up 2</w:t>
      </w:r>
      <w:r>
        <w:rPr>
          <w:szCs w:val="28"/>
        </w:rPr>
        <w:t>2</w:t>
      </w:r>
      <w:r w:rsidRPr="00EB31CA">
        <w:rPr>
          <w:szCs w:val="28"/>
        </w:rPr>
        <w:t xml:space="preserve">% from PY and up </w:t>
      </w:r>
      <w:r>
        <w:rPr>
          <w:szCs w:val="28"/>
        </w:rPr>
        <w:t>55</w:t>
      </w:r>
      <w:r w:rsidRPr="00EB31CA">
        <w:rPr>
          <w:szCs w:val="28"/>
        </w:rPr>
        <w:t>% from PPY.</w:t>
      </w:r>
    </w:p>
    <w:bookmarkEnd w:id="5"/>
    <w:p w14:paraId="479F0B74" w14:textId="77777777" w:rsidR="000636FB" w:rsidRPr="00067E51" w:rsidRDefault="000636FB" w:rsidP="000636FB">
      <w:pPr>
        <w:rPr>
          <w:szCs w:val="28"/>
        </w:rPr>
      </w:pPr>
    </w:p>
    <w:p w14:paraId="3B873E34" w14:textId="77777777" w:rsidR="000636FB" w:rsidRPr="00123DF1" w:rsidRDefault="000636FB" w:rsidP="000636FB">
      <w:pPr>
        <w:rPr>
          <w:b/>
          <w:bCs/>
        </w:rPr>
      </w:pPr>
      <w:r w:rsidRPr="00123DF1">
        <w:rPr>
          <w:b/>
          <w:bCs/>
        </w:rPr>
        <w:t>Successful Closures</w:t>
      </w:r>
    </w:p>
    <w:p w14:paraId="4E6A1B4B" w14:textId="77777777" w:rsidR="000636FB" w:rsidRPr="00EA2150" w:rsidRDefault="000636FB" w:rsidP="000636FB">
      <w:pPr>
        <w:pStyle w:val="ListParagraph"/>
        <w:numPr>
          <w:ilvl w:val="0"/>
          <w:numId w:val="61"/>
        </w:numPr>
        <w:rPr>
          <w:szCs w:val="28"/>
        </w:rPr>
      </w:pPr>
      <w:r w:rsidRPr="00EA2150">
        <w:rPr>
          <w:szCs w:val="28"/>
        </w:rPr>
        <w:t xml:space="preserve">Successful Closures are </w:t>
      </w:r>
      <w:r>
        <w:rPr>
          <w:szCs w:val="28"/>
        </w:rPr>
        <w:t>115 cases lower than</w:t>
      </w:r>
      <w:r w:rsidRPr="00EA2150">
        <w:rPr>
          <w:szCs w:val="28"/>
        </w:rPr>
        <w:t xml:space="preserve"> PY.</w:t>
      </w:r>
    </w:p>
    <w:p w14:paraId="57A5F43F" w14:textId="77777777" w:rsidR="000636FB" w:rsidRPr="00822C7D" w:rsidRDefault="000636FB" w:rsidP="000636FB">
      <w:pPr>
        <w:pStyle w:val="ListParagraph"/>
        <w:numPr>
          <w:ilvl w:val="0"/>
          <w:numId w:val="61"/>
        </w:numPr>
        <w:rPr>
          <w:szCs w:val="28"/>
        </w:rPr>
      </w:pPr>
      <w:r w:rsidRPr="00822C7D">
        <w:rPr>
          <w:szCs w:val="28"/>
        </w:rPr>
        <w:t xml:space="preserve">The most frequently attained occupation is Customer Service Representative, achieved by 11% of Successfully Closed consumers. </w:t>
      </w:r>
    </w:p>
    <w:p w14:paraId="1497F339" w14:textId="77777777" w:rsidR="000636FB" w:rsidRPr="00822C7D" w:rsidRDefault="000636FB" w:rsidP="000636FB">
      <w:pPr>
        <w:pStyle w:val="ListParagraph"/>
        <w:numPr>
          <w:ilvl w:val="0"/>
          <w:numId w:val="61"/>
        </w:numPr>
        <w:rPr>
          <w:szCs w:val="28"/>
        </w:rPr>
      </w:pPr>
      <w:r>
        <w:rPr>
          <w:szCs w:val="28"/>
        </w:rPr>
        <w:t>DOR</w:t>
      </w:r>
      <w:r w:rsidRPr="00822C7D">
        <w:rPr>
          <w:szCs w:val="28"/>
        </w:rPr>
        <w:t xml:space="preserve"> placed more consumers in the following high-wage occupations compared to PY:</w:t>
      </w:r>
    </w:p>
    <w:p w14:paraId="245A9F7C" w14:textId="77777777" w:rsidR="000636FB" w:rsidRDefault="000636FB" w:rsidP="000636FB">
      <w:pPr>
        <w:pStyle w:val="ListParagraph"/>
        <w:numPr>
          <w:ilvl w:val="1"/>
          <w:numId w:val="61"/>
        </w:numPr>
        <w:rPr>
          <w:szCs w:val="28"/>
        </w:rPr>
      </w:pPr>
      <w:r>
        <w:rPr>
          <w:szCs w:val="28"/>
        </w:rPr>
        <w:t>Fire Fighters - 75 more consumers this year at an average wage of $35/hour</w:t>
      </w:r>
    </w:p>
    <w:p w14:paraId="43A5205A" w14:textId="77777777" w:rsidR="000636FB" w:rsidRPr="00822C7D" w:rsidRDefault="000636FB" w:rsidP="000636FB">
      <w:pPr>
        <w:pStyle w:val="ListParagraph"/>
        <w:numPr>
          <w:ilvl w:val="1"/>
          <w:numId w:val="61"/>
        </w:numPr>
        <w:rPr>
          <w:szCs w:val="28"/>
        </w:rPr>
      </w:pPr>
      <w:r w:rsidRPr="00822C7D">
        <w:rPr>
          <w:szCs w:val="28"/>
        </w:rPr>
        <w:t>Truck Drivers, Heavy or Tractor-Trailer - 31 more consumers at</w:t>
      </w:r>
      <w:r>
        <w:rPr>
          <w:szCs w:val="28"/>
        </w:rPr>
        <w:t xml:space="preserve"> an average wage of</w:t>
      </w:r>
      <w:r w:rsidRPr="00822C7D">
        <w:rPr>
          <w:szCs w:val="28"/>
        </w:rPr>
        <w:t xml:space="preserve"> $25/hour</w:t>
      </w:r>
    </w:p>
    <w:p w14:paraId="30D70166" w14:textId="77777777" w:rsidR="000636FB" w:rsidRPr="00822C7D" w:rsidRDefault="000636FB" w:rsidP="000636FB">
      <w:pPr>
        <w:pStyle w:val="ListParagraph"/>
        <w:numPr>
          <w:ilvl w:val="1"/>
          <w:numId w:val="61"/>
        </w:numPr>
        <w:rPr>
          <w:szCs w:val="28"/>
        </w:rPr>
      </w:pPr>
      <w:r w:rsidRPr="00822C7D">
        <w:rPr>
          <w:szCs w:val="28"/>
        </w:rPr>
        <w:t xml:space="preserve">Rehabilitation Counselors - 28 more consumers at </w:t>
      </w:r>
      <w:r>
        <w:rPr>
          <w:szCs w:val="28"/>
        </w:rPr>
        <w:t xml:space="preserve">an average wage of </w:t>
      </w:r>
      <w:r w:rsidRPr="00822C7D">
        <w:rPr>
          <w:szCs w:val="28"/>
        </w:rPr>
        <w:t>$25/hour</w:t>
      </w:r>
    </w:p>
    <w:p w14:paraId="435D84B0" w14:textId="77777777" w:rsidR="000636FB" w:rsidRPr="00822C7D" w:rsidRDefault="000636FB" w:rsidP="000636FB">
      <w:pPr>
        <w:pStyle w:val="ListParagraph"/>
        <w:numPr>
          <w:ilvl w:val="0"/>
          <w:numId w:val="61"/>
        </w:numPr>
        <w:rPr>
          <w:szCs w:val="28"/>
        </w:rPr>
      </w:pPr>
      <w:r w:rsidRPr="00822C7D">
        <w:rPr>
          <w:szCs w:val="28"/>
        </w:rPr>
        <w:t>The occupations with the top three highest average hourly wages are:</w:t>
      </w:r>
    </w:p>
    <w:p w14:paraId="75B83D95" w14:textId="77777777" w:rsidR="000636FB" w:rsidRDefault="000636FB" w:rsidP="000636FB">
      <w:pPr>
        <w:pStyle w:val="ListParagraph"/>
        <w:numPr>
          <w:ilvl w:val="1"/>
          <w:numId w:val="61"/>
        </w:numPr>
        <w:rPr>
          <w:szCs w:val="28"/>
        </w:rPr>
      </w:pPr>
      <w:r>
        <w:rPr>
          <w:szCs w:val="28"/>
        </w:rPr>
        <w:t>Financial Examiners ($98/hour)</w:t>
      </w:r>
    </w:p>
    <w:p w14:paraId="381F81AE" w14:textId="77777777" w:rsidR="000636FB" w:rsidRDefault="000636FB" w:rsidP="000636FB">
      <w:pPr>
        <w:pStyle w:val="ListParagraph"/>
        <w:numPr>
          <w:ilvl w:val="1"/>
          <w:numId w:val="61"/>
        </w:numPr>
        <w:rPr>
          <w:szCs w:val="28"/>
        </w:rPr>
      </w:pPr>
      <w:r>
        <w:rPr>
          <w:szCs w:val="28"/>
        </w:rPr>
        <w:t>Lawyers ($93/hour)</w:t>
      </w:r>
    </w:p>
    <w:p w14:paraId="2BBEB020" w14:textId="77777777" w:rsidR="000636FB" w:rsidRDefault="000636FB" w:rsidP="000636FB">
      <w:pPr>
        <w:pStyle w:val="ListParagraph"/>
        <w:numPr>
          <w:ilvl w:val="1"/>
          <w:numId w:val="61"/>
        </w:numPr>
        <w:rPr>
          <w:szCs w:val="28"/>
        </w:rPr>
      </w:pPr>
      <w:r>
        <w:rPr>
          <w:szCs w:val="28"/>
        </w:rPr>
        <w:t>Pharmacists ($87/hour)</w:t>
      </w:r>
    </w:p>
    <w:p w14:paraId="4D779324" w14:textId="77777777" w:rsidR="000636FB" w:rsidRPr="00822C7D" w:rsidRDefault="000636FB" w:rsidP="000636FB">
      <w:pPr>
        <w:rPr>
          <w:szCs w:val="28"/>
        </w:rPr>
      </w:pPr>
    </w:p>
    <w:p w14:paraId="7F54ABE8" w14:textId="77777777" w:rsidR="000636FB" w:rsidRDefault="000636FB" w:rsidP="000636FB">
      <w:pPr>
        <w:pStyle w:val="ListParagraph"/>
        <w:numPr>
          <w:ilvl w:val="0"/>
          <w:numId w:val="63"/>
        </w:numPr>
        <w:rPr>
          <w:szCs w:val="28"/>
        </w:rPr>
      </w:pPr>
      <w:r w:rsidRPr="00822C7D">
        <w:rPr>
          <w:szCs w:val="28"/>
        </w:rPr>
        <w:lastRenderedPageBreak/>
        <w:t>Successfully closed consumers earned an average of $20.92 per hour, up by $2.24 from PY.</w:t>
      </w:r>
    </w:p>
    <w:p w14:paraId="6E53EFB2" w14:textId="77777777" w:rsidR="000636FB" w:rsidRDefault="000636FB" w:rsidP="000636FB">
      <w:pPr>
        <w:rPr>
          <w:b/>
          <w:bCs/>
        </w:rPr>
      </w:pPr>
    </w:p>
    <w:p w14:paraId="251F68CA" w14:textId="77777777" w:rsidR="000636FB" w:rsidRPr="00123DF1" w:rsidRDefault="000636FB" w:rsidP="000636FB">
      <w:pPr>
        <w:rPr>
          <w:szCs w:val="28"/>
        </w:rPr>
      </w:pPr>
      <w:r w:rsidRPr="00123DF1">
        <w:rPr>
          <w:b/>
          <w:bCs/>
        </w:rPr>
        <w:t>CASELOAD DATA (VR and PE case types)</w:t>
      </w:r>
    </w:p>
    <w:p w14:paraId="4103E13A" w14:textId="77777777" w:rsidR="000636FB" w:rsidRPr="00123DF1" w:rsidRDefault="000636FB" w:rsidP="000636FB">
      <w:pPr>
        <w:rPr>
          <w:b/>
          <w:bCs/>
        </w:rPr>
      </w:pPr>
      <w:r w:rsidRPr="00123DF1">
        <w:rPr>
          <w:b/>
          <w:bCs/>
        </w:rPr>
        <w:t>New Applications</w:t>
      </w:r>
    </w:p>
    <w:p w14:paraId="4CE451B9" w14:textId="77777777" w:rsidR="000636FB" w:rsidRDefault="000636FB" w:rsidP="000636FB">
      <w:r w:rsidRPr="00067E51">
        <w:t xml:space="preserve">Those who applied for services, regardless of forthcoming </w:t>
      </w:r>
      <w:r w:rsidRPr="00722921">
        <w:t>eligibility</w:t>
      </w:r>
      <w:r w:rsidRPr="00067E51">
        <w:t xml:space="preserve"> status.</w:t>
      </w:r>
    </w:p>
    <w:p w14:paraId="6E20165F" w14:textId="77777777" w:rsidR="000636FB" w:rsidRDefault="000636FB" w:rsidP="000636FB"/>
    <w:p w14:paraId="6007377E" w14:textId="77777777" w:rsidR="000636FB" w:rsidRDefault="000636FB" w:rsidP="000636FB">
      <w:r>
        <w:t>PE:</w:t>
      </w:r>
    </w:p>
    <w:p w14:paraId="0FE8B5B7" w14:textId="77777777" w:rsidR="000636FB" w:rsidRPr="00434728" w:rsidRDefault="000636FB" w:rsidP="000636FB">
      <w:pPr>
        <w:pStyle w:val="ListParagraph"/>
        <w:numPr>
          <w:ilvl w:val="0"/>
          <w:numId w:val="59"/>
        </w:numPr>
      </w:pPr>
      <w:r w:rsidRPr="00067E51">
        <w:t>SFY 202</w:t>
      </w:r>
      <w:r>
        <w:t>2</w:t>
      </w:r>
      <w:r w:rsidRPr="00067E51">
        <w:t>/2</w:t>
      </w:r>
      <w:r>
        <w:t xml:space="preserve">3 </w:t>
      </w:r>
      <w:r w:rsidRPr="00434728">
        <w:t xml:space="preserve">= </w:t>
      </w:r>
      <w:r w:rsidRPr="00BF7841">
        <w:t>8,895</w:t>
      </w:r>
      <w:r w:rsidRPr="00434728">
        <w:t>, an increase of 7% from PY</w:t>
      </w:r>
    </w:p>
    <w:p w14:paraId="6D8FF842" w14:textId="77777777" w:rsidR="000636FB" w:rsidRPr="00434728" w:rsidRDefault="000636FB" w:rsidP="000636FB">
      <w:pPr>
        <w:pStyle w:val="ListParagraph"/>
        <w:numPr>
          <w:ilvl w:val="0"/>
          <w:numId w:val="59"/>
        </w:numPr>
      </w:pPr>
      <w:r w:rsidRPr="00067E51">
        <w:t>SFY 202</w:t>
      </w:r>
      <w:r>
        <w:t>1</w:t>
      </w:r>
      <w:r w:rsidRPr="00067E51">
        <w:t>/2</w:t>
      </w:r>
      <w:r>
        <w:t>2</w:t>
      </w:r>
      <w:r w:rsidRPr="00067E51">
        <w:t xml:space="preserve"> = </w:t>
      </w:r>
      <w:r w:rsidRPr="00BF7841">
        <w:t>8,302</w:t>
      </w:r>
      <w:r w:rsidRPr="00067E51">
        <w:t>, a</w:t>
      </w:r>
      <w:r>
        <w:t>n</w:t>
      </w:r>
      <w:r w:rsidRPr="00067E51">
        <w:t xml:space="preserve"> </w:t>
      </w:r>
      <w:r w:rsidRPr="00434728">
        <w:t xml:space="preserve">increase </w:t>
      </w:r>
      <w:r w:rsidRPr="00067E51">
        <w:t xml:space="preserve">of </w:t>
      </w:r>
      <w:r w:rsidRPr="00BF7841">
        <w:t>9</w:t>
      </w:r>
      <w:r>
        <w:t>8</w:t>
      </w:r>
      <w:r w:rsidRPr="00067E51">
        <w:t>% from PY</w:t>
      </w:r>
    </w:p>
    <w:p w14:paraId="4733E075" w14:textId="77777777" w:rsidR="000636FB" w:rsidRPr="00434728" w:rsidRDefault="000636FB" w:rsidP="000636FB">
      <w:pPr>
        <w:pStyle w:val="ListParagraph"/>
        <w:numPr>
          <w:ilvl w:val="0"/>
          <w:numId w:val="59"/>
        </w:numPr>
      </w:pPr>
      <w:r w:rsidRPr="00067E51">
        <w:t xml:space="preserve">SFY 2020/21 = </w:t>
      </w:r>
      <w:r w:rsidRPr="00BF7841">
        <w:t>4,200</w:t>
      </w:r>
      <w:r w:rsidRPr="00067E51">
        <w:t xml:space="preserve">, a </w:t>
      </w:r>
      <w:r w:rsidRPr="00434728">
        <w:rPr>
          <w:color w:val="C00000"/>
        </w:rPr>
        <w:t>decrease</w:t>
      </w:r>
      <w:r w:rsidRPr="00067E51">
        <w:t xml:space="preserve"> of </w:t>
      </w:r>
      <w:r w:rsidRPr="00BF7841">
        <w:t>4</w:t>
      </w:r>
      <w:r>
        <w:t>9</w:t>
      </w:r>
      <w:r w:rsidRPr="00067E51">
        <w:t>% from PY</w:t>
      </w:r>
    </w:p>
    <w:p w14:paraId="2C36B24F" w14:textId="77777777" w:rsidR="000636FB" w:rsidRPr="00434728" w:rsidRDefault="000636FB" w:rsidP="000636FB">
      <w:pPr>
        <w:pStyle w:val="ListParagraph"/>
        <w:numPr>
          <w:ilvl w:val="0"/>
          <w:numId w:val="59"/>
        </w:numPr>
      </w:pPr>
      <w:r w:rsidRPr="00067E51">
        <w:t xml:space="preserve">SFY 2019/20 = </w:t>
      </w:r>
      <w:r w:rsidRPr="00BF7841">
        <w:t>8,172</w:t>
      </w:r>
      <w:r>
        <w:t>,</w:t>
      </w:r>
      <w:r w:rsidRPr="00067E51">
        <w:t xml:space="preserve"> an increase of </w:t>
      </w:r>
      <w:r>
        <w:t>10</w:t>
      </w:r>
      <w:r w:rsidRPr="00067E51">
        <w:t>% from PY</w:t>
      </w:r>
    </w:p>
    <w:p w14:paraId="49635751" w14:textId="77777777" w:rsidR="000636FB" w:rsidRPr="00067E51" w:rsidRDefault="000636FB" w:rsidP="000636FB"/>
    <w:p w14:paraId="0319975F" w14:textId="77777777" w:rsidR="000636FB" w:rsidRPr="008437E9" w:rsidRDefault="000636FB" w:rsidP="000636FB">
      <w:r>
        <w:t>VR:</w:t>
      </w:r>
    </w:p>
    <w:p w14:paraId="07D0BBEE" w14:textId="77777777" w:rsidR="000636FB" w:rsidRPr="00434728" w:rsidRDefault="000636FB" w:rsidP="000636FB">
      <w:pPr>
        <w:pStyle w:val="ListParagraph"/>
        <w:numPr>
          <w:ilvl w:val="0"/>
          <w:numId w:val="59"/>
        </w:numPr>
      </w:pPr>
      <w:r w:rsidRPr="00067E51">
        <w:t>SFY 202</w:t>
      </w:r>
      <w:r>
        <w:t>2</w:t>
      </w:r>
      <w:r w:rsidRPr="00067E51">
        <w:t>/2</w:t>
      </w:r>
      <w:r>
        <w:t>3</w:t>
      </w:r>
      <w:r w:rsidRPr="00067E51">
        <w:t xml:space="preserve"> = </w:t>
      </w:r>
      <w:r w:rsidRPr="00BF7841">
        <w:t>15,663</w:t>
      </w:r>
      <w:r>
        <w:t xml:space="preserve">, </w:t>
      </w:r>
      <w:r w:rsidRPr="00434728">
        <w:t xml:space="preserve">an increase of </w:t>
      </w:r>
      <w:r w:rsidRPr="00BF7841">
        <w:t>36</w:t>
      </w:r>
      <w:r w:rsidRPr="00434728">
        <w:t>% from PY</w:t>
      </w:r>
    </w:p>
    <w:p w14:paraId="6DC65794" w14:textId="77777777" w:rsidR="000636FB" w:rsidRPr="00434728" w:rsidRDefault="000636FB" w:rsidP="000636FB">
      <w:pPr>
        <w:pStyle w:val="ListParagraph"/>
        <w:numPr>
          <w:ilvl w:val="0"/>
          <w:numId w:val="59"/>
        </w:numPr>
      </w:pPr>
      <w:r w:rsidRPr="00067E51">
        <w:t xml:space="preserve">SFY 2021/22 = </w:t>
      </w:r>
      <w:r w:rsidRPr="00BF7841">
        <w:t>11,520,</w:t>
      </w:r>
      <w:r w:rsidRPr="00434728">
        <w:t xml:space="preserve"> an increase of </w:t>
      </w:r>
      <w:r w:rsidRPr="00BF7841">
        <w:t>33</w:t>
      </w:r>
      <w:r w:rsidRPr="00434728">
        <w:t>% from PY</w:t>
      </w:r>
    </w:p>
    <w:p w14:paraId="6D1AA97C" w14:textId="77777777" w:rsidR="000636FB" w:rsidRPr="00434728" w:rsidRDefault="000636FB" w:rsidP="000636FB">
      <w:pPr>
        <w:pStyle w:val="ListParagraph"/>
        <w:numPr>
          <w:ilvl w:val="0"/>
          <w:numId w:val="59"/>
        </w:numPr>
      </w:pPr>
      <w:r w:rsidRPr="00067E51">
        <w:t xml:space="preserve">SFY 2020/21 = </w:t>
      </w:r>
      <w:r w:rsidRPr="00BF7841">
        <w:t>8,654</w:t>
      </w:r>
      <w:r w:rsidRPr="00067E51">
        <w:t xml:space="preserve">, a </w:t>
      </w:r>
      <w:r w:rsidRPr="00434728">
        <w:rPr>
          <w:color w:val="C00000"/>
        </w:rPr>
        <w:t>decrease</w:t>
      </w:r>
      <w:r w:rsidRPr="00BF7841">
        <w:rPr>
          <w:color w:val="C00000"/>
        </w:rPr>
        <w:t xml:space="preserve"> </w:t>
      </w:r>
      <w:r w:rsidRPr="00067E51">
        <w:t xml:space="preserve">of </w:t>
      </w:r>
      <w:r w:rsidRPr="00BF7841">
        <w:t>4</w:t>
      </w:r>
      <w:r>
        <w:t>2</w:t>
      </w:r>
      <w:r w:rsidRPr="00067E51">
        <w:t>% from PY</w:t>
      </w:r>
    </w:p>
    <w:p w14:paraId="32E4FE26" w14:textId="77777777" w:rsidR="000636FB" w:rsidRPr="00434728" w:rsidRDefault="000636FB" w:rsidP="000636FB">
      <w:pPr>
        <w:pStyle w:val="ListParagraph"/>
        <w:numPr>
          <w:ilvl w:val="0"/>
          <w:numId w:val="59"/>
        </w:numPr>
      </w:pPr>
      <w:r w:rsidRPr="00067E51">
        <w:t xml:space="preserve">SFY 2019/20 = </w:t>
      </w:r>
      <w:r w:rsidRPr="00BF7841">
        <w:t>14,884</w:t>
      </w:r>
      <w:r w:rsidRPr="00067E51">
        <w:t xml:space="preserve">, </w:t>
      </w:r>
      <w:r w:rsidRPr="00434728">
        <w:t xml:space="preserve">an increase </w:t>
      </w:r>
      <w:r w:rsidRPr="00067E51">
        <w:t xml:space="preserve">of </w:t>
      </w:r>
      <w:r>
        <w:t>9</w:t>
      </w:r>
      <w:r w:rsidRPr="00067E51">
        <w:t>% from PY</w:t>
      </w:r>
    </w:p>
    <w:p w14:paraId="15F6B446" w14:textId="77777777" w:rsidR="000636FB" w:rsidRPr="00067E51" w:rsidRDefault="000636FB" w:rsidP="000636FB">
      <w:pPr>
        <w:rPr>
          <w:szCs w:val="44"/>
        </w:rPr>
      </w:pPr>
    </w:p>
    <w:p w14:paraId="346EAB4F" w14:textId="77777777" w:rsidR="000636FB" w:rsidRPr="00123DF1" w:rsidRDefault="000636FB" w:rsidP="000636FB">
      <w:pPr>
        <w:rPr>
          <w:b/>
          <w:bCs/>
        </w:rPr>
      </w:pPr>
      <w:r w:rsidRPr="00123DF1">
        <w:rPr>
          <w:b/>
          <w:bCs/>
        </w:rPr>
        <w:t>New Plans</w:t>
      </w:r>
    </w:p>
    <w:p w14:paraId="14AED34A" w14:textId="77777777" w:rsidR="000636FB" w:rsidRPr="00067E51" w:rsidRDefault="000636FB" w:rsidP="000636FB">
      <w:r w:rsidRPr="00067E51">
        <w:t>Those with an Individualized Plan for Employment (IPE) initiated during the current SFY.</w:t>
      </w:r>
    </w:p>
    <w:p w14:paraId="11EC6C57" w14:textId="77777777" w:rsidR="000636FB" w:rsidRPr="00067E51" w:rsidRDefault="000636FB" w:rsidP="000636FB">
      <w:pPr>
        <w:pStyle w:val="ListParagraph"/>
        <w:numPr>
          <w:ilvl w:val="0"/>
          <w:numId w:val="59"/>
        </w:numPr>
      </w:pPr>
      <w:r w:rsidRPr="00067E51">
        <w:t>SFY 202</w:t>
      </w:r>
      <w:r>
        <w:t>2</w:t>
      </w:r>
      <w:r w:rsidRPr="00067E51">
        <w:t>/2</w:t>
      </w:r>
      <w:r>
        <w:t>3</w:t>
      </w:r>
      <w:r w:rsidRPr="00067E51">
        <w:t xml:space="preserve"> = </w:t>
      </w:r>
      <w:r>
        <w:t>12,770</w:t>
      </w:r>
      <w:r w:rsidRPr="00067E51">
        <w:rPr>
          <w:szCs w:val="44"/>
        </w:rPr>
        <w:t xml:space="preserve">, an increase of </w:t>
      </w:r>
      <w:r>
        <w:rPr>
          <w:szCs w:val="44"/>
        </w:rPr>
        <w:t>31</w:t>
      </w:r>
      <w:r w:rsidRPr="00067E51">
        <w:rPr>
          <w:szCs w:val="44"/>
        </w:rPr>
        <w:t>% from PY</w:t>
      </w:r>
    </w:p>
    <w:p w14:paraId="360510C2" w14:textId="77777777" w:rsidR="000636FB" w:rsidRPr="00067E51" w:rsidRDefault="000636FB" w:rsidP="000636FB">
      <w:pPr>
        <w:pStyle w:val="ListParagraph"/>
        <w:numPr>
          <w:ilvl w:val="0"/>
          <w:numId w:val="59"/>
        </w:numPr>
      </w:pPr>
      <w:r w:rsidRPr="00067E51">
        <w:t xml:space="preserve">SFY 2021/22 = </w:t>
      </w:r>
      <w:r>
        <w:rPr>
          <w:szCs w:val="44"/>
        </w:rPr>
        <w:t>9,715</w:t>
      </w:r>
      <w:r w:rsidRPr="00067E51">
        <w:rPr>
          <w:szCs w:val="44"/>
        </w:rPr>
        <w:t xml:space="preserve">, an increase of </w:t>
      </w:r>
      <w:r>
        <w:rPr>
          <w:szCs w:val="44"/>
        </w:rPr>
        <w:t>25</w:t>
      </w:r>
      <w:r w:rsidRPr="00067E51">
        <w:rPr>
          <w:szCs w:val="44"/>
        </w:rPr>
        <w:t>% from PY</w:t>
      </w:r>
    </w:p>
    <w:p w14:paraId="7B60C36E" w14:textId="77777777" w:rsidR="000636FB" w:rsidRPr="00067E51" w:rsidRDefault="000636FB" w:rsidP="000636FB">
      <w:pPr>
        <w:pStyle w:val="ListParagraph"/>
        <w:numPr>
          <w:ilvl w:val="0"/>
          <w:numId w:val="59"/>
        </w:numPr>
      </w:pPr>
      <w:r w:rsidRPr="00067E51">
        <w:t xml:space="preserve">SFY 2020/21 = </w:t>
      </w:r>
      <w:r>
        <w:t>7,753</w:t>
      </w:r>
      <w:r w:rsidRPr="00067E51">
        <w:t xml:space="preserve">, a </w:t>
      </w:r>
      <w:r w:rsidRPr="00233016">
        <w:rPr>
          <w:color w:val="C00000"/>
        </w:rPr>
        <w:t xml:space="preserve">decrease </w:t>
      </w:r>
      <w:r w:rsidRPr="00067E51">
        <w:t xml:space="preserve">of </w:t>
      </w:r>
      <w:r>
        <w:t>31</w:t>
      </w:r>
      <w:r w:rsidRPr="00067E51">
        <w:t>% from PY</w:t>
      </w:r>
    </w:p>
    <w:p w14:paraId="4A3654D0" w14:textId="77777777" w:rsidR="000636FB" w:rsidRDefault="000636FB" w:rsidP="000636FB">
      <w:pPr>
        <w:pStyle w:val="ListParagraph"/>
        <w:numPr>
          <w:ilvl w:val="0"/>
          <w:numId w:val="59"/>
        </w:numPr>
      </w:pPr>
      <w:r w:rsidRPr="00067E51">
        <w:t xml:space="preserve">SFY 2019/20 = </w:t>
      </w:r>
      <w:r>
        <w:t>11,182</w:t>
      </w:r>
      <w:r w:rsidRPr="00067E51">
        <w:t>, an increase of 8% from PY</w:t>
      </w:r>
    </w:p>
    <w:p w14:paraId="21608129" w14:textId="77777777" w:rsidR="000636FB" w:rsidRPr="00067E51" w:rsidRDefault="000636FB" w:rsidP="000636FB"/>
    <w:p w14:paraId="0E47D452" w14:textId="77777777" w:rsidR="000636FB" w:rsidRPr="00123DF1" w:rsidRDefault="000636FB" w:rsidP="000636FB">
      <w:pPr>
        <w:rPr>
          <w:b/>
          <w:bCs/>
        </w:rPr>
      </w:pPr>
      <w:r w:rsidRPr="00123DF1">
        <w:rPr>
          <w:b/>
          <w:bCs/>
        </w:rPr>
        <w:t>Total Closed</w:t>
      </w:r>
    </w:p>
    <w:p w14:paraId="74A8F9C5" w14:textId="77777777" w:rsidR="000636FB" w:rsidRDefault="000636FB" w:rsidP="000636FB">
      <w:r w:rsidRPr="00067E51">
        <w:t>Cases that closed within the year.</w:t>
      </w:r>
    </w:p>
    <w:p w14:paraId="1182EC50" w14:textId="77777777" w:rsidR="000636FB" w:rsidRDefault="000636FB" w:rsidP="000636FB"/>
    <w:p w14:paraId="66B06259" w14:textId="77777777" w:rsidR="000636FB" w:rsidRPr="00067E51" w:rsidRDefault="000636FB" w:rsidP="000636FB">
      <w:r>
        <w:t>PE</w:t>
      </w:r>
      <w:r>
        <w:rPr>
          <w:rStyle w:val="FootnoteReference"/>
        </w:rPr>
        <w:footnoteReference w:id="1"/>
      </w:r>
      <w:r>
        <w:t>:</w:t>
      </w:r>
    </w:p>
    <w:p w14:paraId="17B9CD65" w14:textId="77777777" w:rsidR="000636FB" w:rsidRPr="00067E51" w:rsidRDefault="000636FB" w:rsidP="000636FB">
      <w:pPr>
        <w:pStyle w:val="ListParagraph"/>
        <w:numPr>
          <w:ilvl w:val="0"/>
          <w:numId w:val="59"/>
        </w:numPr>
      </w:pPr>
      <w:r w:rsidRPr="00067E51">
        <w:t>SFY 202</w:t>
      </w:r>
      <w:r>
        <w:t>2</w:t>
      </w:r>
      <w:r w:rsidRPr="00067E51">
        <w:t>/2</w:t>
      </w:r>
      <w:r>
        <w:t>3</w:t>
      </w:r>
      <w:r w:rsidRPr="00297E84">
        <w:rPr>
          <w:szCs w:val="44"/>
        </w:rPr>
        <w:t xml:space="preserve"> = </w:t>
      </w:r>
      <w:r>
        <w:rPr>
          <w:szCs w:val="44"/>
        </w:rPr>
        <w:t>3,259,</w:t>
      </w:r>
      <w:r w:rsidRPr="00297E84">
        <w:rPr>
          <w:szCs w:val="44"/>
        </w:rPr>
        <w:t xml:space="preserve"> </w:t>
      </w:r>
      <w:r w:rsidRPr="0027020D">
        <w:rPr>
          <w:szCs w:val="44"/>
        </w:rPr>
        <w:t>a</w:t>
      </w:r>
      <w:r>
        <w:rPr>
          <w:szCs w:val="44"/>
        </w:rPr>
        <w:t>n</w:t>
      </w:r>
      <w:r w:rsidRPr="0027020D">
        <w:rPr>
          <w:szCs w:val="44"/>
        </w:rPr>
        <w:t xml:space="preserve"> </w:t>
      </w:r>
      <w:r w:rsidRPr="00BF7841">
        <w:rPr>
          <w:szCs w:val="44"/>
        </w:rPr>
        <w:t>increase</w:t>
      </w:r>
      <w:r w:rsidRPr="00C101CA">
        <w:rPr>
          <w:szCs w:val="44"/>
        </w:rPr>
        <w:t xml:space="preserve"> </w:t>
      </w:r>
      <w:r w:rsidRPr="00297E84">
        <w:rPr>
          <w:szCs w:val="44"/>
        </w:rPr>
        <w:t xml:space="preserve">of </w:t>
      </w:r>
      <w:r>
        <w:rPr>
          <w:szCs w:val="44"/>
        </w:rPr>
        <w:t>3</w:t>
      </w:r>
      <w:r w:rsidRPr="00297E84">
        <w:rPr>
          <w:szCs w:val="44"/>
        </w:rPr>
        <w:t>% from PY</w:t>
      </w:r>
    </w:p>
    <w:p w14:paraId="4E096618" w14:textId="77777777" w:rsidR="000636FB" w:rsidRPr="00067E51" w:rsidRDefault="000636FB" w:rsidP="000636FB">
      <w:pPr>
        <w:pStyle w:val="ListParagraph"/>
        <w:numPr>
          <w:ilvl w:val="0"/>
          <w:numId w:val="59"/>
        </w:numPr>
      </w:pPr>
      <w:r w:rsidRPr="00067E51">
        <w:t>SFY 2021/22</w:t>
      </w:r>
      <w:r w:rsidRPr="00297E84">
        <w:rPr>
          <w:szCs w:val="44"/>
        </w:rPr>
        <w:t xml:space="preserve"> = </w:t>
      </w:r>
      <w:r>
        <w:rPr>
          <w:szCs w:val="44"/>
        </w:rPr>
        <w:t>3</w:t>
      </w:r>
      <w:r w:rsidRPr="00297E84">
        <w:rPr>
          <w:szCs w:val="44"/>
        </w:rPr>
        <w:t>,</w:t>
      </w:r>
      <w:r>
        <w:rPr>
          <w:szCs w:val="44"/>
        </w:rPr>
        <w:t>172</w:t>
      </w:r>
      <w:r w:rsidRPr="00297E84">
        <w:rPr>
          <w:szCs w:val="44"/>
        </w:rPr>
        <w:t xml:space="preserve"> a </w:t>
      </w:r>
      <w:r w:rsidRPr="00233016">
        <w:rPr>
          <w:color w:val="C00000"/>
          <w:szCs w:val="44"/>
        </w:rPr>
        <w:t xml:space="preserve">decrease </w:t>
      </w:r>
      <w:r w:rsidRPr="00297E84">
        <w:rPr>
          <w:szCs w:val="44"/>
        </w:rPr>
        <w:t xml:space="preserve">of </w:t>
      </w:r>
      <w:r>
        <w:rPr>
          <w:szCs w:val="44"/>
        </w:rPr>
        <w:t>33</w:t>
      </w:r>
      <w:r w:rsidRPr="00297E84">
        <w:rPr>
          <w:szCs w:val="44"/>
        </w:rPr>
        <w:t>% from PY</w:t>
      </w:r>
    </w:p>
    <w:p w14:paraId="599E8EB8" w14:textId="77777777" w:rsidR="000636FB" w:rsidRPr="00067E51" w:rsidRDefault="000636FB" w:rsidP="000636FB">
      <w:pPr>
        <w:pStyle w:val="ListParagraph"/>
        <w:numPr>
          <w:ilvl w:val="0"/>
          <w:numId w:val="59"/>
        </w:numPr>
      </w:pPr>
      <w:r w:rsidRPr="00067E51">
        <w:t>SFY 2020/21 =</w:t>
      </w:r>
      <w:r>
        <w:t xml:space="preserve"> 4,719</w:t>
      </w:r>
      <w:r w:rsidRPr="00067E51">
        <w:t xml:space="preserve">, an increase of </w:t>
      </w:r>
      <w:r>
        <w:t>31</w:t>
      </w:r>
      <w:r w:rsidRPr="00067E51">
        <w:t>% from PY</w:t>
      </w:r>
    </w:p>
    <w:p w14:paraId="57DE3D7C" w14:textId="32295E1B" w:rsidR="000636FB" w:rsidRDefault="000636FB" w:rsidP="000636FB">
      <w:pPr>
        <w:pStyle w:val="ListParagraph"/>
        <w:numPr>
          <w:ilvl w:val="0"/>
          <w:numId w:val="59"/>
        </w:numPr>
      </w:pPr>
      <w:r w:rsidRPr="00067E51">
        <w:t>SFY 2019/20 =</w:t>
      </w:r>
      <w:r>
        <w:t xml:space="preserve"> 3,616,</w:t>
      </w:r>
      <w:r w:rsidRPr="00067E51">
        <w:t xml:space="preserve"> an increase of </w:t>
      </w:r>
      <w:r>
        <w:t>367</w:t>
      </w:r>
      <w:r w:rsidRPr="00067E51">
        <w:t>% from PY</w:t>
      </w:r>
    </w:p>
    <w:p w14:paraId="03E9ACB8" w14:textId="77777777" w:rsidR="000636FB" w:rsidRDefault="000636FB" w:rsidP="000636FB">
      <w:r>
        <w:lastRenderedPageBreak/>
        <w:t>VR:</w:t>
      </w:r>
    </w:p>
    <w:p w14:paraId="3693CD2F" w14:textId="77777777" w:rsidR="000636FB" w:rsidRPr="00067E51" w:rsidRDefault="000636FB" w:rsidP="000636FB">
      <w:pPr>
        <w:pStyle w:val="ListParagraph"/>
        <w:numPr>
          <w:ilvl w:val="0"/>
          <w:numId w:val="59"/>
        </w:numPr>
      </w:pPr>
      <w:r w:rsidRPr="00067E51">
        <w:t>SFY 202</w:t>
      </w:r>
      <w:r>
        <w:t>2</w:t>
      </w:r>
      <w:r w:rsidRPr="00067E51">
        <w:t>/2</w:t>
      </w:r>
      <w:r>
        <w:t>3</w:t>
      </w:r>
      <w:r w:rsidRPr="00067E51">
        <w:t xml:space="preserve"> = </w:t>
      </w:r>
      <w:r>
        <w:rPr>
          <w:szCs w:val="44"/>
        </w:rPr>
        <w:t>13,641,</w:t>
      </w:r>
      <w:r w:rsidRPr="00067E51">
        <w:rPr>
          <w:szCs w:val="44"/>
        </w:rPr>
        <w:t xml:space="preserve"> an increase of </w:t>
      </w:r>
      <w:r>
        <w:rPr>
          <w:szCs w:val="44"/>
        </w:rPr>
        <w:t>13</w:t>
      </w:r>
      <w:r w:rsidRPr="00067E51">
        <w:rPr>
          <w:szCs w:val="44"/>
        </w:rPr>
        <w:t>% from PY</w:t>
      </w:r>
    </w:p>
    <w:p w14:paraId="5F3362B5" w14:textId="77777777" w:rsidR="000636FB" w:rsidRPr="00067E51" w:rsidRDefault="000636FB" w:rsidP="000636FB">
      <w:pPr>
        <w:pStyle w:val="ListParagraph"/>
        <w:numPr>
          <w:ilvl w:val="0"/>
          <w:numId w:val="59"/>
        </w:numPr>
      </w:pPr>
      <w:r w:rsidRPr="00067E51">
        <w:t xml:space="preserve">SFY 2021/22 = </w:t>
      </w:r>
      <w:r>
        <w:rPr>
          <w:szCs w:val="44"/>
        </w:rPr>
        <w:t>12,029,</w:t>
      </w:r>
      <w:r w:rsidRPr="00067E51">
        <w:rPr>
          <w:szCs w:val="44"/>
        </w:rPr>
        <w:t xml:space="preserve"> an increase of </w:t>
      </w:r>
      <w:r>
        <w:rPr>
          <w:szCs w:val="44"/>
        </w:rPr>
        <w:t>22</w:t>
      </w:r>
      <w:r w:rsidRPr="00067E51">
        <w:rPr>
          <w:szCs w:val="44"/>
        </w:rPr>
        <w:t>% from PY</w:t>
      </w:r>
    </w:p>
    <w:p w14:paraId="515EA367" w14:textId="77777777" w:rsidR="000636FB" w:rsidRPr="00067E51" w:rsidRDefault="000636FB" w:rsidP="000636FB">
      <w:pPr>
        <w:pStyle w:val="ListParagraph"/>
        <w:numPr>
          <w:ilvl w:val="0"/>
          <w:numId w:val="59"/>
        </w:numPr>
      </w:pPr>
      <w:r w:rsidRPr="00067E51">
        <w:t xml:space="preserve">SFY 2020/21 = </w:t>
      </w:r>
      <w:r>
        <w:t>9,837</w:t>
      </w:r>
      <w:r w:rsidRPr="00067E51">
        <w:t xml:space="preserve">, a </w:t>
      </w:r>
      <w:r w:rsidRPr="00233016">
        <w:rPr>
          <w:color w:val="C00000"/>
        </w:rPr>
        <w:t xml:space="preserve">decrease </w:t>
      </w:r>
      <w:r w:rsidRPr="00067E51">
        <w:t xml:space="preserve">of </w:t>
      </w:r>
      <w:r>
        <w:t>45</w:t>
      </w:r>
      <w:r w:rsidRPr="00067E51">
        <w:t>% from PY</w:t>
      </w:r>
    </w:p>
    <w:p w14:paraId="36AF849B" w14:textId="77777777" w:rsidR="000636FB" w:rsidRDefault="000636FB" w:rsidP="000636FB">
      <w:pPr>
        <w:pStyle w:val="ListParagraph"/>
        <w:numPr>
          <w:ilvl w:val="0"/>
          <w:numId w:val="59"/>
        </w:numPr>
      </w:pPr>
      <w:r w:rsidRPr="00067E51">
        <w:t xml:space="preserve">SFY 2019/20 = </w:t>
      </w:r>
      <w:r>
        <w:t>17,788</w:t>
      </w:r>
      <w:r w:rsidRPr="00067E51">
        <w:t>, an increase of 3% from PY</w:t>
      </w:r>
    </w:p>
    <w:p w14:paraId="067EEE27" w14:textId="77777777" w:rsidR="000636FB" w:rsidRPr="00067E51" w:rsidRDefault="000636FB" w:rsidP="000636FB"/>
    <w:p w14:paraId="4E82F85A" w14:textId="77777777" w:rsidR="000636FB" w:rsidRPr="00123DF1" w:rsidRDefault="000636FB" w:rsidP="000636FB">
      <w:pPr>
        <w:rPr>
          <w:b/>
          <w:bCs/>
        </w:rPr>
      </w:pPr>
      <w:r w:rsidRPr="00123DF1">
        <w:rPr>
          <w:b/>
          <w:bCs/>
        </w:rPr>
        <w:t xml:space="preserve">Closed In-Plan – Successful Closures </w:t>
      </w:r>
    </w:p>
    <w:p w14:paraId="117E78A7" w14:textId="77777777" w:rsidR="000636FB" w:rsidRPr="00067E51" w:rsidRDefault="000636FB" w:rsidP="000636FB">
      <w:r w:rsidRPr="00067E51">
        <w:t>Those who completed their IPE</w:t>
      </w:r>
      <w:r>
        <w:t xml:space="preserve"> and</w:t>
      </w:r>
      <w:r w:rsidRPr="00067E51">
        <w:t xml:space="preserve"> closed their case</w:t>
      </w:r>
      <w:r>
        <w:t xml:space="preserve"> after</w:t>
      </w:r>
      <w:r w:rsidRPr="00067E51">
        <w:t xml:space="preserve"> maintain</w:t>
      </w:r>
      <w:r>
        <w:t>ing</w:t>
      </w:r>
      <w:r w:rsidRPr="00067E51">
        <w:t xml:space="preserve"> stable employment for a minimum of 90 days. Also referred to as “Closed Rehab</w:t>
      </w:r>
      <w:r>
        <w:t>.</w:t>
      </w:r>
      <w:r w:rsidRPr="00067E51">
        <w:t>”</w:t>
      </w:r>
    </w:p>
    <w:p w14:paraId="3BE75DFC" w14:textId="77777777" w:rsidR="000636FB" w:rsidRPr="00067E51" w:rsidRDefault="000636FB" w:rsidP="000636FB">
      <w:pPr>
        <w:pStyle w:val="ListParagraph"/>
        <w:numPr>
          <w:ilvl w:val="0"/>
          <w:numId w:val="59"/>
        </w:numPr>
      </w:pPr>
      <w:r w:rsidRPr="00067E51">
        <w:t>SFY 202</w:t>
      </w:r>
      <w:r>
        <w:t>2</w:t>
      </w:r>
      <w:r w:rsidRPr="00067E51">
        <w:t>/2</w:t>
      </w:r>
      <w:r>
        <w:t>3</w:t>
      </w:r>
      <w:r w:rsidRPr="00067E51">
        <w:t xml:space="preserve"> = </w:t>
      </w:r>
      <w:r>
        <w:rPr>
          <w:szCs w:val="44"/>
        </w:rPr>
        <w:t>3,598,</w:t>
      </w:r>
      <w:r w:rsidRPr="00067E51">
        <w:rPr>
          <w:szCs w:val="44"/>
        </w:rPr>
        <w:t xml:space="preserve"> a </w:t>
      </w:r>
      <w:r w:rsidRPr="001A736C">
        <w:rPr>
          <w:color w:val="C00000"/>
          <w:szCs w:val="44"/>
        </w:rPr>
        <w:t xml:space="preserve">decrease </w:t>
      </w:r>
      <w:r w:rsidRPr="00067E51">
        <w:rPr>
          <w:szCs w:val="44"/>
        </w:rPr>
        <w:t xml:space="preserve">of </w:t>
      </w:r>
      <w:r>
        <w:rPr>
          <w:szCs w:val="44"/>
        </w:rPr>
        <w:t>3</w:t>
      </w:r>
      <w:r w:rsidRPr="00067E51">
        <w:rPr>
          <w:szCs w:val="44"/>
        </w:rPr>
        <w:t>% from PY</w:t>
      </w:r>
    </w:p>
    <w:p w14:paraId="360D52AE" w14:textId="77777777" w:rsidR="000636FB" w:rsidRPr="00067E51" w:rsidRDefault="000636FB" w:rsidP="000636FB">
      <w:pPr>
        <w:pStyle w:val="ListParagraph"/>
        <w:numPr>
          <w:ilvl w:val="0"/>
          <w:numId w:val="59"/>
        </w:numPr>
      </w:pPr>
      <w:r w:rsidRPr="00067E51">
        <w:t>SFY 2021/22 =</w:t>
      </w:r>
      <w:r>
        <w:t xml:space="preserve"> 3,713</w:t>
      </w:r>
      <w:r w:rsidRPr="00067E51">
        <w:rPr>
          <w:szCs w:val="44"/>
        </w:rPr>
        <w:t xml:space="preserve">, an increase of </w:t>
      </w:r>
      <w:r>
        <w:rPr>
          <w:szCs w:val="44"/>
        </w:rPr>
        <w:t>26</w:t>
      </w:r>
      <w:r w:rsidRPr="00067E51">
        <w:rPr>
          <w:szCs w:val="44"/>
        </w:rPr>
        <w:t>% from PY</w:t>
      </w:r>
    </w:p>
    <w:p w14:paraId="3829B7A6" w14:textId="77777777" w:rsidR="000636FB" w:rsidRPr="00067E51" w:rsidRDefault="000636FB" w:rsidP="000636FB">
      <w:pPr>
        <w:pStyle w:val="ListParagraph"/>
        <w:numPr>
          <w:ilvl w:val="0"/>
          <w:numId w:val="59"/>
        </w:numPr>
      </w:pPr>
      <w:r w:rsidRPr="00067E51">
        <w:t xml:space="preserve">SFY 2020/21 = </w:t>
      </w:r>
      <w:r>
        <w:t>2,957</w:t>
      </w:r>
      <w:r w:rsidRPr="00067E51">
        <w:t xml:space="preserve">, a </w:t>
      </w:r>
      <w:r w:rsidRPr="00233016">
        <w:rPr>
          <w:color w:val="C00000"/>
        </w:rPr>
        <w:t xml:space="preserve">decrease </w:t>
      </w:r>
      <w:r w:rsidRPr="00067E51">
        <w:t xml:space="preserve">of </w:t>
      </w:r>
      <w:r>
        <w:t>34</w:t>
      </w:r>
      <w:r w:rsidRPr="00067E51">
        <w:t>% from PY</w:t>
      </w:r>
    </w:p>
    <w:p w14:paraId="33773E5C" w14:textId="77777777" w:rsidR="000636FB" w:rsidRDefault="000636FB" w:rsidP="000636FB">
      <w:pPr>
        <w:pStyle w:val="ListParagraph"/>
        <w:numPr>
          <w:ilvl w:val="0"/>
          <w:numId w:val="59"/>
        </w:numPr>
      </w:pPr>
      <w:r w:rsidRPr="00067E51">
        <w:t xml:space="preserve">SFY 2019/20 = </w:t>
      </w:r>
      <w:r>
        <w:t>4,482</w:t>
      </w:r>
      <w:r w:rsidRPr="00067E51">
        <w:t xml:space="preserve">, a </w:t>
      </w:r>
      <w:r w:rsidRPr="00233016">
        <w:rPr>
          <w:color w:val="C00000"/>
        </w:rPr>
        <w:t xml:space="preserve">decrease </w:t>
      </w:r>
      <w:r w:rsidRPr="00067E51">
        <w:t xml:space="preserve">of </w:t>
      </w:r>
      <w:r>
        <w:t>5</w:t>
      </w:r>
      <w:r w:rsidRPr="00067E51">
        <w:t>% from PY</w:t>
      </w:r>
    </w:p>
    <w:p w14:paraId="00A02E36" w14:textId="77777777" w:rsidR="000636FB" w:rsidRPr="00067E51" w:rsidRDefault="000636FB" w:rsidP="000636FB"/>
    <w:p w14:paraId="1C19787B" w14:textId="77777777" w:rsidR="000636FB" w:rsidRPr="00123DF1" w:rsidRDefault="000636FB" w:rsidP="000636FB">
      <w:pPr>
        <w:rPr>
          <w:b/>
          <w:bCs/>
        </w:rPr>
      </w:pPr>
      <w:r w:rsidRPr="00123DF1">
        <w:rPr>
          <w:b/>
          <w:bCs/>
        </w:rPr>
        <w:t xml:space="preserve">Closed In-Plan – Not Employed </w:t>
      </w:r>
    </w:p>
    <w:p w14:paraId="182FB644" w14:textId="77777777" w:rsidR="000636FB" w:rsidRPr="00067E51" w:rsidRDefault="000636FB" w:rsidP="000636FB">
      <w:r w:rsidRPr="00067E51">
        <w:t xml:space="preserve">Those who </w:t>
      </w:r>
      <w:r>
        <w:t>signed</w:t>
      </w:r>
      <w:r w:rsidRPr="00067E51">
        <w:t xml:space="preserve"> their IPE and closed their case</w:t>
      </w:r>
      <w:r>
        <w:t xml:space="preserve"> before they were able to maintain stable employment for a minimum of 90 days. This</w:t>
      </w:r>
      <w:r w:rsidRPr="00067E51">
        <w:t xml:space="preserve"> includ</w:t>
      </w:r>
      <w:r>
        <w:t>es</w:t>
      </w:r>
      <w:r w:rsidRPr="00067E51">
        <w:t xml:space="preserve"> cases where an IPE was signed but services were never provided. Also referred to as “Closed from Service</w:t>
      </w:r>
      <w:r>
        <w:t>.</w:t>
      </w:r>
      <w:r w:rsidRPr="00067E51">
        <w:t>”</w:t>
      </w:r>
    </w:p>
    <w:p w14:paraId="79701ACA" w14:textId="77777777" w:rsidR="000636FB" w:rsidRPr="00067E51" w:rsidRDefault="000636FB" w:rsidP="000636FB">
      <w:pPr>
        <w:pStyle w:val="ListParagraph"/>
        <w:numPr>
          <w:ilvl w:val="0"/>
          <w:numId w:val="59"/>
        </w:numPr>
      </w:pPr>
      <w:r w:rsidRPr="00067E51">
        <w:t>SFY 202</w:t>
      </w:r>
      <w:r>
        <w:t>2</w:t>
      </w:r>
      <w:r w:rsidRPr="00067E51">
        <w:t>/2</w:t>
      </w:r>
      <w:r>
        <w:t>3</w:t>
      </w:r>
      <w:r w:rsidRPr="00067E51">
        <w:t xml:space="preserve"> = </w:t>
      </w:r>
      <w:r>
        <w:rPr>
          <w:szCs w:val="44"/>
        </w:rPr>
        <w:t>6,654,</w:t>
      </w:r>
      <w:r w:rsidRPr="00067E51">
        <w:rPr>
          <w:szCs w:val="44"/>
        </w:rPr>
        <w:t xml:space="preserve"> an increase of </w:t>
      </w:r>
      <w:r>
        <w:rPr>
          <w:szCs w:val="44"/>
        </w:rPr>
        <w:t>16</w:t>
      </w:r>
      <w:r w:rsidRPr="00067E51">
        <w:rPr>
          <w:szCs w:val="44"/>
        </w:rPr>
        <w:t>% from PY</w:t>
      </w:r>
    </w:p>
    <w:p w14:paraId="5CC0B5E6" w14:textId="77777777" w:rsidR="000636FB" w:rsidRPr="00067E51" w:rsidRDefault="000636FB" w:rsidP="000636FB">
      <w:pPr>
        <w:pStyle w:val="ListParagraph"/>
        <w:numPr>
          <w:ilvl w:val="0"/>
          <w:numId w:val="59"/>
        </w:numPr>
      </w:pPr>
      <w:r w:rsidRPr="00067E51">
        <w:t xml:space="preserve">SFY 2021/22 = </w:t>
      </w:r>
      <w:r>
        <w:rPr>
          <w:szCs w:val="44"/>
        </w:rPr>
        <w:t>5,730</w:t>
      </w:r>
      <w:r w:rsidRPr="00067E51">
        <w:rPr>
          <w:szCs w:val="44"/>
        </w:rPr>
        <w:t xml:space="preserve">, an increase of </w:t>
      </w:r>
      <w:r>
        <w:rPr>
          <w:szCs w:val="44"/>
        </w:rPr>
        <w:t>37</w:t>
      </w:r>
      <w:r w:rsidRPr="00067E51">
        <w:rPr>
          <w:szCs w:val="44"/>
        </w:rPr>
        <w:t>% from PY</w:t>
      </w:r>
    </w:p>
    <w:p w14:paraId="680F1A2F" w14:textId="77777777" w:rsidR="000636FB" w:rsidRPr="00067E51" w:rsidRDefault="000636FB" w:rsidP="000636FB">
      <w:pPr>
        <w:pStyle w:val="ListParagraph"/>
        <w:numPr>
          <w:ilvl w:val="0"/>
          <w:numId w:val="59"/>
        </w:numPr>
      </w:pPr>
      <w:r w:rsidRPr="00067E51">
        <w:t xml:space="preserve">SFY 2020/21 = </w:t>
      </w:r>
      <w:r>
        <w:t>4,186</w:t>
      </w:r>
      <w:r w:rsidRPr="00067E51">
        <w:t xml:space="preserve">, a </w:t>
      </w:r>
      <w:r w:rsidRPr="00D531AF">
        <w:rPr>
          <w:color w:val="C00000"/>
        </w:rPr>
        <w:t>decrease</w:t>
      </w:r>
      <w:r w:rsidRPr="00067E51">
        <w:t xml:space="preserve"> of </w:t>
      </w:r>
      <w:r>
        <w:t>52</w:t>
      </w:r>
      <w:r w:rsidRPr="00067E51">
        <w:t>% from PY</w:t>
      </w:r>
    </w:p>
    <w:p w14:paraId="266C70EA" w14:textId="77777777" w:rsidR="000636FB" w:rsidRDefault="000636FB" w:rsidP="000636FB">
      <w:pPr>
        <w:pStyle w:val="ListParagraph"/>
        <w:numPr>
          <w:ilvl w:val="0"/>
          <w:numId w:val="59"/>
        </w:numPr>
      </w:pPr>
      <w:r w:rsidRPr="00067E51">
        <w:t xml:space="preserve">SFY 2019/20 = </w:t>
      </w:r>
      <w:r>
        <w:t>8,682</w:t>
      </w:r>
      <w:r w:rsidRPr="00067E51">
        <w:t xml:space="preserve">, an increase of </w:t>
      </w:r>
      <w:r>
        <w:t>7</w:t>
      </w:r>
      <w:r w:rsidRPr="00067E51">
        <w:t>% from PY</w:t>
      </w:r>
    </w:p>
    <w:p w14:paraId="293493CE" w14:textId="77777777" w:rsidR="000636FB" w:rsidRPr="00067E51" w:rsidRDefault="000636FB" w:rsidP="000636FB"/>
    <w:p w14:paraId="611714A9" w14:textId="77777777" w:rsidR="000636FB" w:rsidRPr="00123DF1" w:rsidRDefault="000636FB" w:rsidP="000636FB">
      <w:pPr>
        <w:rPr>
          <w:b/>
          <w:bCs/>
        </w:rPr>
      </w:pPr>
      <w:r w:rsidRPr="00123DF1">
        <w:rPr>
          <w:b/>
          <w:bCs/>
        </w:rPr>
        <w:t>All Cases Served</w:t>
      </w:r>
    </w:p>
    <w:p w14:paraId="4D807488" w14:textId="77777777" w:rsidR="000636FB" w:rsidRPr="00067E51" w:rsidRDefault="000636FB" w:rsidP="000636FB">
      <w:r w:rsidRPr="00067E51">
        <w:t>All open and closed cases that received service(s) in the year.</w:t>
      </w:r>
    </w:p>
    <w:p w14:paraId="540356C7" w14:textId="77777777" w:rsidR="000636FB" w:rsidRPr="00067E51" w:rsidRDefault="000636FB" w:rsidP="000636FB">
      <w:pPr>
        <w:pStyle w:val="ListParagraph"/>
        <w:numPr>
          <w:ilvl w:val="0"/>
          <w:numId w:val="60"/>
        </w:numPr>
        <w:rPr>
          <w:szCs w:val="44"/>
        </w:rPr>
      </w:pPr>
      <w:r w:rsidRPr="00067E51">
        <w:t>SFY 202</w:t>
      </w:r>
      <w:r>
        <w:t>2</w:t>
      </w:r>
      <w:r w:rsidRPr="00067E51">
        <w:t>/2</w:t>
      </w:r>
      <w:r>
        <w:t>3</w:t>
      </w:r>
      <w:r w:rsidRPr="00067E51">
        <w:t xml:space="preserve"> = </w:t>
      </w:r>
      <w:r>
        <w:t>109,193</w:t>
      </w:r>
      <w:r w:rsidRPr="00067E51">
        <w:t xml:space="preserve">, an increase of </w:t>
      </w:r>
      <w:r>
        <w:t>14</w:t>
      </w:r>
      <w:r w:rsidRPr="00067E51">
        <w:t>% from PY</w:t>
      </w:r>
    </w:p>
    <w:p w14:paraId="1F24F42D" w14:textId="77777777" w:rsidR="000636FB" w:rsidRPr="00067E51" w:rsidRDefault="000636FB" w:rsidP="000636FB">
      <w:pPr>
        <w:pStyle w:val="ListParagraph"/>
        <w:numPr>
          <w:ilvl w:val="1"/>
          <w:numId w:val="60"/>
        </w:numPr>
      </w:pPr>
      <w:r w:rsidRPr="00067E51">
        <w:t xml:space="preserve">PE = </w:t>
      </w:r>
      <w:r w:rsidRPr="001A736C">
        <w:t>3</w:t>
      </w:r>
      <w:r>
        <w:t>8,540</w:t>
      </w:r>
      <w:r w:rsidRPr="00067E51">
        <w:t xml:space="preserve">, </w:t>
      </w:r>
      <w:bookmarkStart w:id="7" w:name="_Hlk112224938"/>
      <w:r w:rsidRPr="00067E51">
        <w:t>an increase</w:t>
      </w:r>
      <w:bookmarkEnd w:id="7"/>
      <w:r w:rsidRPr="00067E51">
        <w:t xml:space="preserve"> of </w:t>
      </w:r>
      <w:r>
        <w:t>25</w:t>
      </w:r>
      <w:r w:rsidRPr="00067E51">
        <w:t>% from PY</w:t>
      </w:r>
    </w:p>
    <w:p w14:paraId="67B81AB1" w14:textId="77777777" w:rsidR="000636FB" w:rsidRPr="00067E51" w:rsidRDefault="000636FB" w:rsidP="000636FB">
      <w:pPr>
        <w:pStyle w:val="ListParagraph"/>
        <w:numPr>
          <w:ilvl w:val="1"/>
          <w:numId w:val="60"/>
        </w:numPr>
      </w:pPr>
      <w:r w:rsidRPr="00067E51">
        <w:t xml:space="preserve">VR = </w:t>
      </w:r>
      <w:r>
        <w:t>70,653, an increase of 8% from PY</w:t>
      </w:r>
    </w:p>
    <w:p w14:paraId="1CE4E8EC" w14:textId="77777777" w:rsidR="000636FB" w:rsidRPr="00067E51" w:rsidRDefault="000636FB" w:rsidP="000636FB">
      <w:pPr>
        <w:pStyle w:val="ListParagraph"/>
        <w:numPr>
          <w:ilvl w:val="0"/>
          <w:numId w:val="60"/>
        </w:numPr>
        <w:rPr>
          <w:szCs w:val="44"/>
        </w:rPr>
      </w:pPr>
      <w:bookmarkStart w:id="8" w:name="_Hlk75869277"/>
      <w:r w:rsidRPr="00067E51">
        <w:t xml:space="preserve">SFY 2021/22 = </w:t>
      </w:r>
      <w:r>
        <w:t>96,009</w:t>
      </w:r>
      <w:r w:rsidRPr="00067E51">
        <w:t xml:space="preserve">, an increase of </w:t>
      </w:r>
      <w:r>
        <w:t>11</w:t>
      </w:r>
      <w:r w:rsidRPr="00067E51">
        <w:t>% from PY</w:t>
      </w:r>
    </w:p>
    <w:p w14:paraId="14C85970" w14:textId="77777777" w:rsidR="000636FB" w:rsidRPr="00067E51" w:rsidRDefault="000636FB" w:rsidP="000636FB">
      <w:pPr>
        <w:pStyle w:val="ListParagraph"/>
        <w:numPr>
          <w:ilvl w:val="1"/>
          <w:numId w:val="60"/>
        </w:numPr>
      </w:pPr>
      <w:r w:rsidRPr="00067E51">
        <w:t xml:space="preserve">PE = </w:t>
      </w:r>
      <w:r>
        <w:t>30,796</w:t>
      </w:r>
      <w:r w:rsidRPr="00067E51">
        <w:t xml:space="preserve">, an increase of </w:t>
      </w:r>
      <w:r>
        <w:t>42</w:t>
      </w:r>
      <w:r w:rsidRPr="00067E51">
        <w:t>% from PY</w:t>
      </w:r>
    </w:p>
    <w:p w14:paraId="651BDDE6" w14:textId="77777777" w:rsidR="000636FB" w:rsidRPr="00067E51" w:rsidRDefault="000636FB" w:rsidP="000636FB">
      <w:pPr>
        <w:pStyle w:val="ListParagraph"/>
        <w:numPr>
          <w:ilvl w:val="1"/>
          <w:numId w:val="60"/>
        </w:numPr>
      </w:pPr>
      <w:r w:rsidRPr="00067E51">
        <w:t xml:space="preserve">VR = </w:t>
      </w:r>
      <w:r>
        <w:t xml:space="preserve">65,213, an </w:t>
      </w:r>
      <w:r w:rsidRPr="00821E47">
        <w:t xml:space="preserve">increase </w:t>
      </w:r>
      <w:r>
        <w:t>of 1% from PY</w:t>
      </w:r>
    </w:p>
    <w:p w14:paraId="791CB3F1" w14:textId="77777777" w:rsidR="000636FB" w:rsidRPr="00067E51" w:rsidRDefault="000636FB" w:rsidP="000636FB">
      <w:pPr>
        <w:pStyle w:val="ListParagraph"/>
        <w:numPr>
          <w:ilvl w:val="0"/>
          <w:numId w:val="60"/>
        </w:numPr>
      </w:pPr>
      <w:r w:rsidRPr="00067E51">
        <w:t xml:space="preserve">SFY 2020/21 = </w:t>
      </w:r>
      <w:r>
        <w:t>86,273</w:t>
      </w:r>
      <w:r w:rsidRPr="00067E51">
        <w:t xml:space="preserve">, a </w:t>
      </w:r>
      <w:r w:rsidRPr="00233016">
        <w:rPr>
          <w:color w:val="C00000"/>
        </w:rPr>
        <w:t xml:space="preserve">decrease </w:t>
      </w:r>
      <w:r w:rsidRPr="00067E51">
        <w:t xml:space="preserve">of </w:t>
      </w:r>
      <w:r>
        <w:t>8</w:t>
      </w:r>
      <w:r w:rsidRPr="00067E51">
        <w:t>% from PY</w:t>
      </w:r>
    </w:p>
    <w:p w14:paraId="5D301A43" w14:textId="77777777" w:rsidR="000636FB" w:rsidRPr="00067E51" w:rsidRDefault="000636FB" w:rsidP="000636FB">
      <w:pPr>
        <w:pStyle w:val="ListParagraph"/>
        <w:numPr>
          <w:ilvl w:val="1"/>
          <w:numId w:val="60"/>
        </w:numPr>
      </w:pPr>
      <w:r w:rsidRPr="00067E51">
        <w:t xml:space="preserve">PE = </w:t>
      </w:r>
      <w:r>
        <w:t>21,726</w:t>
      </w:r>
      <w:r w:rsidRPr="00067E51">
        <w:t>, an increase of</w:t>
      </w:r>
      <w:r>
        <w:t xml:space="preserve"> 0.2</w:t>
      </w:r>
      <w:r w:rsidRPr="00067E51">
        <w:t>% from PY</w:t>
      </w:r>
    </w:p>
    <w:p w14:paraId="196C63F8" w14:textId="77777777" w:rsidR="000636FB" w:rsidRPr="00067E51" w:rsidRDefault="000636FB" w:rsidP="000636FB">
      <w:pPr>
        <w:pStyle w:val="ListParagraph"/>
        <w:numPr>
          <w:ilvl w:val="1"/>
          <w:numId w:val="60"/>
        </w:numPr>
      </w:pPr>
      <w:r w:rsidRPr="00067E51">
        <w:t xml:space="preserve">VR = </w:t>
      </w:r>
      <w:r>
        <w:t>64,547</w:t>
      </w:r>
      <w:r w:rsidRPr="00067E51">
        <w:t xml:space="preserve">, a </w:t>
      </w:r>
      <w:r w:rsidRPr="00233016">
        <w:rPr>
          <w:color w:val="C00000"/>
        </w:rPr>
        <w:t xml:space="preserve">decrease </w:t>
      </w:r>
      <w:r w:rsidRPr="00067E51">
        <w:t xml:space="preserve">of </w:t>
      </w:r>
      <w:r>
        <w:t>11</w:t>
      </w:r>
      <w:r w:rsidRPr="00067E51">
        <w:t>% from PY</w:t>
      </w:r>
    </w:p>
    <w:p w14:paraId="6E43DC96" w14:textId="77777777" w:rsidR="000636FB" w:rsidRPr="00067E51" w:rsidRDefault="000636FB" w:rsidP="000636FB">
      <w:pPr>
        <w:pStyle w:val="ListParagraph"/>
        <w:numPr>
          <w:ilvl w:val="0"/>
          <w:numId w:val="60"/>
        </w:numPr>
      </w:pPr>
      <w:r w:rsidRPr="00067E51">
        <w:t xml:space="preserve">SFY 2019/20 = </w:t>
      </w:r>
      <w:r>
        <w:t>94,072</w:t>
      </w:r>
      <w:r w:rsidRPr="00067E51">
        <w:t xml:space="preserve">, an increase of </w:t>
      </w:r>
      <w:r>
        <w:t>11</w:t>
      </w:r>
      <w:r w:rsidRPr="00067E51">
        <w:t>% from PY</w:t>
      </w:r>
    </w:p>
    <w:p w14:paraId="3C7248E0" w14:textId="77777777" w:rsidR="000636FB" w:rsidRPr="00067E51" w:rsidRDefault="000636FB" w:rsidP="000636FB">
      <w:pPr>
        <w:pStyle w:val="ListParagraph"/>
        <w:numPr>
          <w:ilvl w:val="1"/>
          <w:numId w:val="60"/>
        </w:numPr>
      </w:pPr>
      <w:r w:rsidRPr="00067E51">
        <w:t xml:space="preserve">PE = </w:t>
      </w:r>
      <w:r>
        <w:t>21,691</w:t>
      </w:r>
      <w:r w:rsidRPr="00067E51">
        <w:t xml:space="preserve">, an increase of </w:t>
      </w:r>
      <w:r>
        <w:t>132</w:t>
      </w:r>
      <w:r w:rsidRPr="00067E51">
        <w:t>% from PY</w:t>
      </w:r>
    </w:p>
    <w:p w14:paraId="07627FE3" w14:textId="77777777" w:rsidR="000636FB" w:rsidRDefault="000636FB" w:rsidP="000636FB">
      <w:pPr>
        <w:pStyle w:val="ListParagraph"/>
        <w:numPr>
          <w:ilvl w:val="1"/>
          <w:numId w:val="60"/>
        </w:numPr>
      </w:pPr>
      <w:r w:rsidRPr="00067E51">
        <w:t xml:space="preserve">VR = </w:t>
      </w:r>
      <w:r>
        <w:t>72,381</w:t>
      </w:r>
      <w:r w:rsidRPr="00067E51">
        <w:t xml:space="preserve">, a </w:t>
      </w:r>
      <w:r w:rsidRPr="00233016">
        <w:rPr>
          <w:color w:val="C00000"/>
        </w:rPr>
        <w:t xml:space="preserve">decrease </w:t>
      </w:r>
      <w:r w:rsidRPr="00067E51">
        <w:t xml:space="preserve">of </w:t>
      </w:r>
      <w:r>
        <w:t>4</w:t>
      </w:r>
      <w:r w:rsidRPr="00067E51">
        <w:t>% from PY</w:t>
      </w:r>
    </w:p>
    <w:p w14:paraId="68D0D804" w14:textId="780BF491" w:rsidR="000636FB" w:rsidRDefault="000636FB" w:rsidP="000636FB">
      <w:pPr>
        <w:pStyle w:val="ListParagraph"/>
        <w:ind w:left="1440"/>
      </w:pPr>
    </w:p>
    <w:p w14:paraId="7DB258CE" w14:textId="77777777" w:rsidR="000636FB" w:rsidRDefault="000636FB" w:rsidP="000636FB">
      <w:pPr>
        <w:pStyle w:val="ListParagraph"/>
        <w:ind w:left="1440"/>
      </w:pPr>
    </w:p>
    <w:bookmarkEnd w:id="8"/>
    <w:p w14:paraId="2EFC0645" w14:textId="77777777" w:rsidR="000636FB" w:rsidRPr="00123DF1" w:rsidRDefault="000636FB" w:rsidP="000636FB">
      <w:pPr>
        <w:rPr>
          <w:b/>
          <w:bCs/>
          <w:sz w:val="26"/>
        </w:rPr>
      </w:pPr>
      <w:r w:rsidRPr="00123DF1">
        <w:rPr>
          <w:b/>
          <w:bCs/>
        </w:rPr>
        <w:lastRenderedPageBreak/>
        <w:t>COMPARISON TABLES - CLOSURES BY DISABILITY TYPE</w:t>
      </w:r>
      <w:r w:rsidRPr="00123DF1">
        <w:rPr>
          <w:b/>
          <w:bCs/>
          <w:sz w:val="26"/>
        </w:rPr>
        <w:t xml:space="preserve"> </w:t>
      </w:r>
    </w:p>
    <w:p w14:paraId="15893F5D" w14:textId="77777777" w:rsidR="000636FB" w:rsidRPr="00392ADD" w:rsidRDefault="000636FB" w:rsidP="000636FB">
      <w:r w:rsidRPr="00392ADD">
        <w:t xml:space="preserve">(See </w:t>
      </w:r>
      <w:r w:rsidRPr="00123DF1">
        <w:t>Attachment A</w:t>
      </w:r>
      <w:r w:rsidRPr="00392ADD">
        <w:t xml:space="preserve"> for explanation of Disability Types.) </w:t>
      </w:r>
    </w:p>
    <w:p w14:paraId="4D509266" w14:textId="77777777" w:rsidR="000636FB" w:rsidRPr="00CE694E" w:rsidRDefault="000636FB" w:rsidP="000636FB"/>
    <w:p w14:paraId="270D3510" w14:textId="77777777" w:rsidR="000636FB" w:rsidRPr="00123DF1" w:rsidRDefault="000636FB" w:rsidP="000636FB">
      <w:pPr>
        <w:rPr>
          <w:b/>
          <w:bCs/>
        </w:rPr>
      </w:pPr>
      <w:r w:rsidRPr="00123DF1">
        <w:rPr>
          <w:b/>
          <w:bCs/>
        </w:rPr>
        <w:t xml:space="preserve">Closed Rehab </w:t>
      </w:r>
    </w:p>
    <w:tbl>
      <w:tblPr>
        <w:tblStyle w:val="TableGrid"/>
        <w:tblW w:w="9798" w:type="dxa"/>
        <w:tblLook w:val="04A0" w:firstRow="1" w:lastRow="0" w:firstColumn="1" w:lastColumn="0" w:noHBand="0" w:noVBand="1"/>
        <w:tblCaption w:val="Closed Rehab (26s) SFY 2020 vs. SFY 2019"/>
        <w:tblDescription w:val="Table reads from left to right with 5 columns (Disability type, SFY 2020 number, SFY 2020 percentage, SFY 2019 number, and SFY 2019 percentage). Table has 10 rows (disability type, blind/visuallly impairment, deaf/hard of hearing, intellect./dev. disabilty, learning disability, physical disability, psychiatric disability, traumatic brain injury, and total)."/>
      </w:tblPr>
      <w:tblGrid>
        <w:gridCol w:w="3024"/>
        <w:gridCol w:w="1584"/>
        <w:gridCol w:w="1805"/>
        <w:gridCol w:w="1581"/>
        <w:gridCol w:w="1804"/>
      </w:tblGrid>
      <w:tr w:rsidR="000636FB" w:rsidRPr="00392ADD" w14:paraId="67654B71" w14:textId="77777777" w:rsidTr="000636FB">
        <w:trPr>
          <w:trHeight w:val="504"/>
          <w:tblHeader/>
        </w:trPr>
        <w:tc>
          <w:tcPr>
            <w:tcW w:w="3024" w:type="dxa"/>
            <w:vAlign w:val="center"/>
          </w:tcPr>
          <w:p w14:paraId="40B970C4" w14:textId="77777777" w:rsidR="000636FB" w:rsidRPr="00392ADD" w:rsidRDefault="000636FB" w:rsidP="00BC770B">
            <w:pPr>
              <w:jc w:val="center"/>
              <w:rPr>
                <w:b/>
                <w:color w:val="000000"/>
                <w:sz w:val="24"/>
                <w:szCs w:val="24"/>
              </w:rPr>
            </w:pPr>
            <w:bookmarkStart w:id="9" w:name="_Hlk119942317"/>
            <w:r w:rsidRPr="00392ADD">
              <w:rPr>
                <w:b/>
                <w:color w:val="000000"/>
                <w:sz w:val="24"/>
                <w:szCs w:val="24"/>
              </w:rPr>
              <w:t>Disability Type</w:t>
            </w:r>
          </w:p>
        </w:tc>
        <w:tc>
          <w:tcPr>
            <w:tcW w:w="1584" w:type="dxa"/>
            <w:vAlign w:val="center"/>
          </w:tcPr>
          <w:p w14:paraId="2527F3C2" w14:textId="77777777" w:rsidR="000636FB" w:rsidRPr="00392ADD" w:rsidRDefault="000636FB" w:rsidP="00BC770B">
            <w:pPr>
              <w:jc w:val="center"/>
              <w:rPr>
                <w:b/>
                <w:sz w:val="24"/>
                <w:szCs w:val="24"/>
              </w:rPr>
            </w:pPr>
            <w:r w:rsidRPr="00392ADD">
              <w:rPr>
                <w:b/>
                <w:sz w:val="24"/>
                <w:szCs w:val="24"/>
              </w:rPr>
              <w:t>SFY 202</w:t>
            </w:r>
            <w:r>
              <w:rPr>
                <w:b/>
                <w:sz w:val="24"/>
                <w:szCs w:val="24"/>
              </w:rPr>
              <w:t>2</w:t>
            </w:r>
            <w:r w:rsidRPr="00392ADD">
              <w:rPr>
                <w:b/>
                <w:sz w:val="24"/>
                <w:szCs w:val="24"/>
              </w:rPr>
              <w:t xml:space="preserve"> Number</w:t>
            </w:r>
          </w:p>
        </w:tc>
        <w:tc>
          <w:tcPr>
            <w:tcW w:w="1805" w:type="dxa"/>
            <w:vAlign w:val="center"/>
          </w:tcPr>
          <w:p w14:paraId="08BF2A2E" w14:textId="77777777" w:rsidR="000636FB" w:rsidRPr="00392ADD" w:rsidRDefault="000636FB" w:rsidP="00BC770B">
            <w:pPr>
              <w:jc w:val="center"/>
              <w:rPr>
                <w:b/>
                <w:sz w:val="24"/>
                <w:szCs w:val="24"/>
              </w:rPr>
            </w:pPr>
            <w:r w:rsidRPr="00392ADD">
              <w:rPr>
                <w:b/>
                <w:sz w:val="24"/>
                <w:szCs w:val="24"/>
              </w:rPr>
              <w:t>SFY 202</w:t>
            </w:r>
            <w:r>
              <w:rPr>
                <w:b/>
                <w:sz w:val="24"/>
                <w:szCs w:val="24"/>
              </w:rPr>
              <w:t>2</w:t>
            </w:r>
            <w:r w:rsidRPr="00392ADD">
              <w:rPr>
                <w:b/>
                <w:sz w:val="24"/>
                <w:szCs w:val="24"/>
              </w:rPr>
              <w:t xml:space="preserve"> Percentage</w:t>
            </w:r>
          </w:p>
        </w:tc>
        <w:tc>
          <w:tcPr>
            <w:tcW w:w="1581" w:type="dxa"/>
            <w:vAlign w:val="center"/>
          </w:tcPr>
          <w:p w14:paraId="28C1CBE1" w14:textId="77777777" w:rsidR="000636FB" w:rsidRPr="00392ADD" w:rsidRDefault="000636FB" w:rsidP="00BC770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92ADD">
              <w:rPr>
                <w:b/>
                <w:sz w:val="24"/>
                <w:szCs w:val="24"/>
              </w:rPr>
              <w:t>SFY 202</w:t>
            </w:r>
            <w:r>
              <w:rPr>
                <w:b/>
                <w:sz w:val="24"/>
                <w:szCs w:val="24"/>
              </w:rPr>
              <w:t>1</w:t>
            </w:r>
            <w:r w:rsidRPr="00392ADD">
              <w:rPr>
                <w:b/>
                <w:sz w:val="24"/>
                <w:szCs w:val="24"/>
              </w:rPr>
              <w:t xml:space="preserve"> </w:t>
            </w:r>
            <w:r w:rsidRPr="00392ADD">
              <w:rPr>
                <w:b/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804" w:type="dxa"/>
            <w:vAlign w:val="center"/>
          </w:tcPr>
          <w:p w14:paraId="2DB72DD0" w14:textId="77777777" w:rsidR="000636FB" w:rsidRPr="00392ADD" w:rsidRDefault="000636FB" w:rsidP="00BC770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92ADD">
              <w:rPr>
                <w:b/>
                <w:color w:val="000000"/>
                <w:sz w:val="24"/>
                <w:szCs w:val="24"/>
              </w:rPr>
              <w:t>SFY 202</w:t>
            </w:r>
            <w:r>
              <w:rPr>
                <w:b/>
                <w:color w:val="000000"/>
                <w:sz w:val="24"/>
                <w:szCs w:val="24"/>
              </w:rPr>
              <w:t>1</w:t>
            </w:r>
            <w:r w:rsidRPr="00392ADD">
              <w:rPr>
                <w:b/>
                <w:color w:val="000000"/>
                <w:sz w:val="24"/>
                <w:szCs w:val="24"/>
              </w:rPr>
              <w:t xml:space="preserve"> Percentage</w:t>
            </w:r>
          </w:p>
        </w:tc>
      </w:tr>
      <w:bookmarkEnd w:id="9"/>
      <w:tr w:rsidR="000636FB" w:rsidRPr="00392ADD" w14:paraId="1D73C90C" w14:textId="77777777" w:rsidTr="00BC770B">
        <w:trPr>
          <w:trHeight w:val="504"/>
        </w:trPr>
        <w:tc>
          <w:tcPr>
            <w:tcW w:w="3024" w:type="dxa"/>
            <w:vAlign w:val="center"/>
          </w:tcPr>
          <w:p w14:paraId="340C27CF" w14:textId="77777777" w:rsidR="000636FB" w:rsidRPr="00392ADD" w:rsidRDefault="000636FB" w:rsidP="00BC770B">
            <w:pPr>
              <w:rPr>
                <w:sz w:val="24"/>
                <w:szCs w:val="24"/>
              </w:rPr>
            </w:pPr>
            <w:r w:rsidRPr="00392ADD">
              <w:rPr>
                <w:sz w:val="24"/>
                <w:szCs w:val="24"/>
              </w:rPr>
              <w:t>Blind/Visually Impaired</w:t>
            </w:r>
          </w:p>
        </w:tc>
        <w:tc>
          <w:tcPr>
            <w:tcW w:w="1584" w:type="dxa"/>
            <w:vAlign w:val="center"/>
          </w:tcPr>
          <w:p w14:paraId="51601068" w14:textId="77777777" w:rsidR="000636FB" w:rsidRPr="00392ADD" w:rsidRDefault="000636FB" w:rsidP="00BC770B">
            <w:pPr>
              <w:jc w:val="center"/>
              <w:rPr>
                <w:sz w:val="24"/>
                <w:szCs w:val="24"/>
              </w:rPr>
            </w:pPr>
            <w:r w:rsidRPr="00BF7841">
              <w:rPr>
                <w:sz w:val="24"/>
                <w:szCs w:val="24"/>
              </w:rPr>
              <w:t>147</w:t>
            </w:r>
          </w:p>
        </w:tc>
        <w:tc>
          <w:tcPr>
            <w:tcW w:w="1805" w:type="dxa"/>
            <w:vAlign w:val="center"/>
          </w:tcPr>
          <w:p w14:paraId="6D62484F" w14:textId="77777777" w:rsidR="000636FB" w:rsidRPr="00392ADD" w:rsidRDefault="000636FB" w:rsidP="00BC770B">
            <w:pPr>
              <w:jc w:val="center"/>
              <w:rPr>
                <w:sz w:val="24"/>
                <w:szCs w:val="24"/>
              </w:rPr>
            </w:pPr>
            <w:r w:rsidRPr="00BF7841">
              <w:rPr>
                <w:sz w:val="24"/>
                <w:szCs w:val="24"/>
              </w:rPr>
              <w:t>4%</w:t>
            </w:r>
          </w:p>
        </w:tc>
        <w:tc>
          <w:tcPr>
            <w:tcW w:w="1581" w:type="dxa"/>
            <w:vAlign w:val="center"/>
          </w:tcPr>
          <w:p w14:paraId="6E7CF96E" w14:textId="77777777" w:rsidR="000636FB" w:rsidRPr="00392ADD" w:rsidRDefault="000636FB" w:rsidP="00BC770B">
            <w:pPr>
              <w:jc w:val="center"/>
              <w:rPr>
                <w:sz w:val="24"/>
                <w:szCs w:val="24"/>
              </w:rPr>
            </w:pPr>
            <w:r w:rsidRPr="00BF7841">
              <w:rPr>
                <w:sz w:val="24"/>
                <w:szCs w:val="24"/>
              </w:rPr>
              <w:t>165</w:t>
            </w:r>
          </w:p>
        </w:tc>
        <w:tc>
          <w:tcPr>
            <w:tcW w:w="1804" w:type="dxa"/>
            <w:vAlign w:val="center"/>
          </w:tcPr>
          <w:p w14:paraId="4B79DF2E" w14:textId="77777777" w:rsidR="000636FB" w:rsidRPr="00392ADD" w:rsidRDefault="000636FB" w:rsidP="00BC7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F7841">
              <w:rPr>
                <w:sz w:val="24"/>
                <w:szCs w:val="24"/>
              </w:rPr>
              <w:t>%</w:t>
            </w:r>
          </w:p>
        </w:tc>
      </w:tr>
      <w:tr w:rsidR="000636FB" w:rsidRPr="00392ADD" w14:paraId="1B0BDEAB" w14:textId="77777777" w:rsidTr="00BC770B">
        <w:trPr>
          <w:trHeight w:val="504"/>
        </w:trPr>
        <w:tc>
          <w:tcPr>
            <w:tcW w:w="3024" w:type="dxa"/>
            <w:vAlign w:val="center"/>
          </w:tcPr>
          <w:p w14:paraId="7DF482F5" w14:textId="77777777" w:rsidR="000636FB" w:rsidRPr="00392ADD" w:rsidRDefault="000636FB" w:rsidP="00BC770B">
            <w:pPr>
              <w:rPr>
                <w:sz w:val="24"/>
                <w:szCs w:val="24"/>
              </w:rPr>
            </w:pPr>
            <w:r w:rsidRPr="00392ADD">
              <w:rPr>
                <w:sz w:val="24"/>
                <w:szCs w:val="24"/>
              </w:rPr>
              <w:t>Cognitive Impairment</w:t>
            </w:r>
          </w:p>
        </w:tc>
        <w:tc>
          <w:tcPr>
            <w:tcW w:w="1584" w:type="dxa"/>
            <w:vAlign w:val="center"/>
          </w:tcPr>
          <w:p w14:paraId="2850FAA6" w14:textId="77777777" w:rsidR="000636FB" w:rsidRPr="00392ADD" w:rsidRDefault="000636FB" w:rsidP="00BC770B">
            <w:pPr>
              <w:jc w:val="center"/>
              <w:rPr>
                <w:sz w:val="24"/>
                <w:szCs w:val="24"/>
              </w:rPr>
            </w:pPr>
            <w:r w:rsidRPr="00BF7841">
              <w:rPr>
                <w:sz w:val="24"/>
                <w:szCs w:val="24"/>
              </w:rPr>
              <w:t>279</w:t>
            </w:r>
          </w:p>
        </w:tc>
        <w:tc>
          <w:tcPr>
            <w:tcW w:w="1805" w:type="dxa"/>
            <w:vAlign w:val="center"/>
          </w:tcPr>
          <w:p w14:paraId="45AC7FB5" w14:textId="77777777" w:rsidR="000636FB" w:rsidRPr="00392ADD" w:rsidRDefault="000636FB" w:rsidP="00BC770B">
            <w:pPr>
              <w:jc w:val="center"/>
              <w:rPr>
                <w:sz w:val="24"/>
                <w:szCs w:val="24"/>
              </w:rPr>
            </w:pPr>
            <w:r w:rsidRPr="00BF7841">
              <w:rPr>
                <w:sz w:val="24"/>
                <w:szCs w:val="24"/>
              </w:rPr>
              <w:t>8%</w:t>
            </w:r>
          </w:p>
        </w:tc>
        <w:tc>
          <w:tcPr>
            <w:tcW w:w="1581" w:type="dxa"/>
            <w:vAlign w:val="center"/>
          </w:tcPr>
          <w:p w14:paraId="05AC0E96" w14:textId="77777777" w:rsidR="000636FB" w:rsidRPr="00392ADD" w:rsidRDefault="000636FB" w:rsidP="00BC770B">
            <w:pPr>
              <w:jc w:val="center"/>
              <w:rPr>
                <w:sz w:val="24"/>
                <w:szCs w:val="24"/>
              </w:rPr>
            </w:pPr>
            <w:r w:rsidRPr="00BF7841">
              <w:rPr>
                <w:sz w:val="24"/>
                <w:szCs w:val="24"/>
              </w:rPr>
              <w:t>274</w:t>
            </w:r>
          </w:p>
        </w:tc>
        <w:tc>
          <w:tcPr>
            <w:tcW w:w="1804" w:type="dxa"/>
            <w:vAlign w:val="center"/>
          </w:tcPr>
          <w:p w14:paraId="34B83D13" w14:textId="77777777" w:rsidR="000636FB" w:rsidRPr="00392ADD" w:rsidRDefault="000636FB" w:rsidP="00BC770B">
            <w:pPr>
              <w:jc w:val="center"/>
              <w:rPr>
                <w:sz w:val="24"/>
                <w:szCs w:val="24"/>
              </w:rPr>
            </w:pPr>
            <w:r w:rsidRPr="00BF7841">
              <w:rPr>
                <w:sz w:val="24"/>
                <w:szCs w:val="24"/>
              </w:rPr>
              <w:t>7%</w:t>
            </w:r>
          </w:p>
        </w:tc>
      </w:tr>
      <w:tr w:rsidR="000636FB" w:rsidRPr="00392ADD" w14:paraId="446523D3" w14:textId="77777777" w:rsidTr="00BC770B">
        <w:trPr>
          <w:trHeight w:val="504"/>
        </w:trPr>
        <w:tc>
          <w:tcPr>
            <w:tcW w:w="3024" w:type="dxa"/>
            <w:vAlign w:val="center"/>
          </w:tcPr>
          <w:p w14:paraId="3169F4A7" w14:textId="77777777" w:rsidR="000636FB" w:rsidRPr="00392ADD" w:rsidRDefault="000636FB" w:rsidP="00BC770B">
            <w:pPr>
              <w:rPr>
                <w:sz w:val="24"/>
                <w:szCs w:val="24"/>
              </w:rPr>
            </w:pPr>
            <w:r w:rsidRPr="00392ADD">
              <w:rPr>
                <w:sz w:val="24"/>
                <w:szCs w:val="24"/>
              </w:rPr>
              <w:t xml:space="preserve">Deaf/ Hard of Hearing </w:t>
            </w:r>
          </w:p>
        </w:tc>
        <w:tc>
          <w:tcPr>
            <w:tcW w:w="1584" w:type="dxa"/>
            <w:vAlign w:val="center"/>
          </w:tcPr>
          <w:p w14:paraId="48DB7CCA" w14:textId="77777777" w:rsidR="000636FB" w:rsidRPr="00392ADD" w:rsidRDefault="000636FB" w:rsidP="00BC770B">
            <w:pPr>
              <w:jc w:val="center"/>
              <w:rPr>
                <w:sz w:val="24"/>
                <w:szCs w:val="24"/>
              </w:rPr>
            </w:pPr>
            <w:r w:rsidRPr="00BF7841">
              <w:rPr>
                <w:sz w:val="24"/>
                <w:szCs w:val="24"/>
              </w:rPr>
              <w:t>224</w:t>
            </w:r>
          </w:p>
        </w:tc>
        <w:tc>
          <w:tcPr>
            <w:tcW w:w="1805" w:type="dxa"/>
            <w:vAlign w:val="center"/>
          </w:tcPr>
          <w:p w14:paraId="274F2E39" w14:textId="77777777" w:rsidR="000636FB" w:rsidRPr="00392ADD" w:rsidRDefault="000636FB" w:rsidP="00BC770B">
            <w:pPr>
              <w:jc w:val="center"/>
              <w:rPr>
                <w:sz w:val="24"/>
                <w:szCs w:val="24"/>
              </w:rPr>
            </w:pPr>
            <w:r w:rsidRPr="00BF7841">
              <w:rPr>
                <w:sz w:val="24"/>
                <w:szCs w:val="24"/>
              </w:rPr>
              <w:t>6%</w:t>
            </w:r>
          </w:p>
        </w:tc>
        <w:tc>
          <w:tcPr>
            <w:tcW w:w="1581" w:type="dxa"/>
            <w:vAlign w:val="center"/>
          </w:tcPr>
          <w:p w14:paraId="23ACF635" w14:textId="77777777" w:rsidR="000636FB" w:rsidRPr="00392ADD" w:rsidRDefault="000636FB" w:rsidP="00BC770B">
            <w:pPr>
              <w:jc w:val="center"/>
              <w:rPr>
                <w:sz w:val="24"/>
                <w:szCs w:val="24"/>
              </w:rPr>
            </w:pPr>
            <w:r w:rsidRPr="00BF7841">
              <w:rPr>
                <w:sz w:val="24"/>
                <w:szCs w:val="24"/>
              </w:rPr>
              <w:t>229</w:t>
            </w:r>
          </w:p>
        </w:tc>
        <w:tc>
          <w:tcPr>
            <w:tcW w:w="1804" w:type="dxa"/>
            <w:vAlign w:val="center"/>
          </w:tcPr>
          <w:p w14:paraId="3D6E1D41" w14:textId="77777777" w:rsidR="000636FB" w:rsidRPr="00392ADD" w:rsidRDefault="000636FB" w:rsidP="00BC770B">
            <w:pPr>
              <w:jc w:val="center"/>
              <w:rPr>
                <w:sz w:val="24"/>
                <w:szCs w:val="24"/>
              </w:rPr>
            </w:pPr>
            <w:r w:rsidRPr="00BF7841">
              <w:rPr>
                <w:sz w:val="24"/>
                <w:szCs w:val="24"/>
              </w:rPr>
              <w:t>6%</w:t>
            </w:r>
          </w:p>
        </w:tc>
      </w:tr>
      <w:tr w:rsidR="000636FB" w:rsidRPr="00392ADD" w14:paraId="79999ABE" w14:textId="77777777" w:rsidTr="00BC770B">
        <w:trPr>
          <w:trHeight w:val="504"/>
        </w:trPr>
        <w:tc>
          <w:tcPr>
            <w:tcW w:w="3024" w:type="dxa"/>
            <w:vAlign w:val="center"/>
          </w:tcPr>
          <w:p w14:paraId="771C2DFD" w14:textId="77777777" w:rsidR="000636FB" w:rsidRPr="00392ADD" w:rsidRDefault="000636FB" w:rsidP="00BC770B">
            <w:pPr>
              <w:rPr>
                <w:sz w:val="24"/>
                <w:szCs w:val="24"/>
              </w:rPr>
            </w:pPr>
            <w:r w:rsidRPr="00392ADD">
              <w:rPr>
                <w:sz w:val="24"/>
                <w:szCs w:val="24"/>
              </w:rPr>
              <w:t>Intellect./Dev. Disability</w:t>
            </w:r>
          </w:p>
        </w:tc>
        <w:tc>
          <w:tcPr>
            <w:tcW w:w="1584" w:type="dxa"/>
            <w:vAlign w:val="center"/>
          </w:tcPr>
          <w:p w14:paraId="0F1D4909" w14:textId="77777777" w:rsidR="000636FB" w:rsidRPr="00392ADD" w:rsidRDefault="000636FB" w:rsidP="00BC770B">
            <w:pPr>
              <w:jc w:val="center"/>
              <w:rPr>
                <w:sz w:val="24"/>
                <w:szCs w:val="24"/>
              </w:rPr>
            </w:pPr>
            <w:r w:rsidRPr="00BF7841">
              <w:rPr>
                <w:sz w:val="24"/>
                <w:szCs w:val="24"/>
              </w:rPr>
              <w:t>637</w:t>
            </w:r>
          </w:p>
        </w:tc>
        <w:tc>
          <w:tcPr>
            <w:tcW w:w="1805" w:type="dxa"/>
            <w:vAlign w:val="center"/>
          </w:tcPr>
          <w:p w14:paraId="71879723" w14:textId="77777777" w:rsidR="000636FB" w:rsidRPr="00392ADD" w:rsidRDefault="000636FB" w:rsidP="00BC770B">
            <w:pPr>
              <w:jc w:val="center"/>
              <w:rPr>
                <w:sz w:val="24"/>
                <w:szCs w:val="24"/>
              </w:rPr>
            </w:pPr>
            <w:r w:rsidRPr="00BF7841">
              <w:rPr>
                <w:sz w:val="24"/>
                <w:szCs w:val="24"/>
              </w:rPr>
              <w:t>18%</w:t>
            </w:r>
          </w:p>
        </w:tc>
        <w:tc>
          <w:tcPr>
            <w:tcW w:w="1581" w:type="dxa"/>
            <w:vAlign w:val="center"/>
          </w:tcPr>
          <w:p w14:paraId="79BE14BE" w14:textId="77777777" w:rsidR="000636FB" w:rsidRPr="00392ADD" w:rsidRDefault="000636FB" w:rsidP="00BC770B">
            <w:pPr>
              <w:jc w:val="center"/>
              <w:rPr>
                <w:sz w:val="24"/>
                <w:szCs w:val="24"/>
              </w:rPr>
            </w:pPr>
            <w:r w:rsidRPr="00BF7841">
              <w:rPr>
                <w:sz w:val="24"/>
                <w:szCs w:val="24"/>
              </w:rPr>
              <w:t>670</w:t>
            </w:r>
          </w:p>
        </w:tc>
        <w:tc>
          <w:tcPr>
            <w:tcW w:w="1804" w:type="dxa"/>
            <w:vAlign w:val="center"/>
          </w:tcPr>
          <w:p w14:paraId="0C2EC71F" w14:textId="77777777" w:rsidR="000636FB" w:rsidRPr="00392ADD" w:rsidRDefault="000636FB" w:rsidP="00BC770B">
            <w:pPr>
              <w:jc w:val="center"/>
              <w:rPr>
                <w:sz w:val="24"/>
                <w:szCs w:val="24"/>
              </w:rPr>
            </w:pPr>
            <w:r w:rsidRPr="00BF7841">
              <w:rPr>
                <w:sz w:val="24"/>
                <w:szCs w:val="24"/>
              </w:rPr>
              <w:t>18%</w:t>
            </w:r>
          </w:p>
        </w:tc>
      </w:tr>
      <w:tr w:rsidR="000636FB" w:rsidRPr="00392ADD" w14:paraId="699648E6" w14:textId="77777777" w:rsidTr="00BC770B">
        <w:trPr>
          <w:trHeight w:val="504"/>
        </w:trPr>
        <w:tc>
          <w:tcPr>
            <w:tcW w:w="3024" w:type="dxa"/>
            <w:vAlign w:val="center"/>
          </w:tcPr>
          <w:p w14:paraId="14D26ADB" w14:textId="77777777" w:rsidR="000636FB" w:rsidRPr="00392ADD" w:rsidRDefault="000636FB" w:rsidP="00BC770B">
            <w:pPr>
              <w:rPr>
                <w:sz w:val="24"/>
                <w:szCs w:val="24"/>
              </w:rPr>
            </w:pPr>
            <w:r w:rsidRPr="00392ADD">
              <w:rPr>
                <w:sz w:val="24"/>
                <w:szCs w:val="24"/>
              </w:rPr>
              <w:t>Learning Disability</w:t>
            </w:r>
          </w:p>
        </w:tc>
        <w:tc>
          <w:tcPr>
            <w:tcW w:w="1584" w:type="dxa"/>
            <w:vAlign w:val="center"/>
          </w:tcPr>
          <w:p w14:paraId="675A0289" w14:textId="77777777" w:rsidR="000636FB" w:rsidRPr="00392ADD" w:rsidRDefault="000636FB" w:rsidP="00BC770B">
            <w:pPr>
              <w:jc w:val="center"/>
              <w:rPr>
                <w:sz w:val="24"/>
                <w:szCs w:val="24"/>
              </w:rPr>
            </w:pPr>
            <w:r w:rsidRPr="00BF7841">
              <w:rPr>
                <w:sz w:val="24"/>
                <w:szCs w:val="24"/>
              </w:rPr>
              <w:t>433</w:t>
            </w:r>
          </w:p>
        </w:tc>
        <w:tc>
          <w:tcPr>
            <w:tcW w:w="1805" w:type="dxa"/>
            <w:vAlign w:val="center"/>
          </w:tcPr>
          <w:p w14:paraId="03203DB4" w14:textId="77777777" w:rsidR="000636FB" w:rsidRPr="00392ADD" w:rsidRDefault="000636FB" w:rsidP="00BC770B">
            <w:pPr>
              <w:jc w:val="center"/>
              <w:rPr>
                <w:sz w:val="24"/>
                <w:szCs w:val="24"/>
              </w:rPr>
            </w:pPr>
            <w:r w:rsidRPr="00BF7841">
              <w:rPr>
                <w:sz w:val="24"/>
                <w:szCs w:val="24"/>
              </w:rPr>
              <w:t>12%</w:t>
            </w:r>
          </w:p>
        </w:tc>
        <w:tc>
          <w:tcPr>
            <w:tcW w:w="1581" w:type="dxa"/>
            <w:vAlign w:val="center"/>
          </w:tcPr>
          <w:p w14:paraId="06EBE681" w14:textId="77777777" w:rsidR="000636FB" w:rsidRPr="00392ADD" w:rsidRDefault="000636FB" w:rsidP="00BC770B">
            <w:pPr>
              <w:jc w:val="center"/>
              <w:rPr>
                <w:sz w:val="24"/>
                <w:szCs w:val="24"/>
              </w:rPr>
            </w:pPr>
            <w:r w:rsidRPr="00BF7841">
              <w:rPr>
                <w:sz w:val="24"/>
                <w:szCs w:val="24"/>
              </w:rPr>
              <w:t>606</w:t>
            </w:r>
          </w:p>
        </w:tc>
        <w:tc>
          <w:tcPr>
            <w:tcW w:w="1804" w:type="dxa"/>
            <w:vAlign w:val="center"/>
          </w:tcPr>
          <w:p w14:paraId="22F69A9D" w14:textId="77777777" w:rsidR="000636FB" w:rsidRPr="00392ADD" w:rsidRDefault="000636FB" w:rsidP="00BC770B">
            <w:pPr>
              <w:jc w:val="center"/>
              <w:rPr>
                <w:sz w:val="24"/>
                <w:szCs w:val="24"/>
              </w:rPr>
            </w:pPr>
            <w:r w:rsidRPr="00BF7841">
              <w:rPr>
                <w:sz w:val="24"/>
                <w:szCs w:val="24"/>
              </w:rPr>
              <w:t>16%</w:t>
            </w:r>
          </w:p>
        </w:tc>
      </w:tr>
      <w:tr w:rsidR="000636FB" w:rsidRPr="00392ADD" w14:paraId="11C9103E" w14:textId="77777777" w:rsidTr="00BC770B">
        <w:trPr>
          <w:trHeight w:val="504"/>
        </w:trPr>
        <w:tc>
          <w:tcPr>
            <w:tcW w:w="3024" w:type="dxa"/>
            <w:vAlign w:val="center"/>
          </w:tcPr>
          <w:p w14:paraId="45778246" w14:textId="77777777" w:rsidR="000636FB" w:rsidRPr="00392ADD" w:rsidRDefault="000636FB" w:rsidP="00BC770B">
            <w:pPr>
              <w:rPr>
                <w:sz w:val="24"/>
                <w:szCs w:val="24"/>
              </w:rPr>
            </w:pPr>
            <w:bookmarkStart w:id="10" w:name="_Hlk46924504"/>
            <w:r w:rsidRPr="00392ADD">
              <w:rPr>
                <w:sz w:val="24"/>
                <w:szCs w:val="24"/>
              </w:rPr>
              <w:t>Physical Disability</w:t>
            </w:r>
          </w:p>
        </w:tc>
        <w:tc>
          <w:tcPr>
            <w:tcW w:w="1584" w:type="dxa"/>
            <w:vAlign w:val="center"/>
          </w:tcPr>
          <w:p w14:paraId="14CD8A01" w14:textId="77777777" w:rsidR="000636FB" w:rsidRPr="00392ADD" w:rsidRDefault="000636FB" w:rsidP="00BC770B">
            <w:pPr>
              <w:jc w:val="center"/>
              <w:rPr>
                <w:sz w:val="24"/>
                <w:szCs w:val="24"/>
              </w:rPr>
            </w:pPr>
            <w:r w:rsidRPr="00BF7841">
              <w:rPr>
                <w:sz w:val="24"/>
                <w:szCs w:val="24"/>
              </w:rPr>
              <w:t>543</w:t>
            </w:r>
          </w:p>
        </w:tc>
        <w:tc>
          <w:tcPr>
            <w:tcW w:w="1805" w:type="dxa"/>
            <w:vAlign w:val="center"/>
          </w:tcPr>
          <w:p w14:paraId="2C340249" w14:textId="77777777" w:rsidR="000636FB" w:rsidRPr="00392ADD" w:rsidRDefault="000636FB" w:rsidP="00BC770B">
            <w:pPr>
              <w:jc w:val="center"/>
              <w:rPr>
                <w:sz w:val="24"/>
                <w:szCs w:val="24"/>
              </w:rPr>
            </w:pPr>
            <w:r w:rsidRPr="00BF7841">
              <w:rPr>
                <w:sz w:val="24"/>
                <w:szCs w:val="24"/>
              </w:rPr>
              <w:t>15%</w:t>
            </w:r>
          </w:p>
        </w:tc>
        <w:tc>
          <w:tcPr>
            <w:tcW w:w="1581" w:type="dxa"/>
            <w:vAlign w:val="center"/>
          </w:tcPr>
          <w:p w14:paraId="62486DA7" w14:textId="77777777" w:rsidR="000636FB" w:rsidRPr="00392ADD" w:rsidRDefault="000636FB" w:rsidP="00BC770B">
            <w:pPr>
              <w:jc w:val="center"/>
              <w:rPr>
                <w:sz w:val="24"/>
                <w:szCs w:val="24"/>
              </w:rPr>
            </w:pPr>
            <w:r w:rsidRPr="00BF7841">
              <w:rPr>
                <w:sz w:val="24"/>
                <w:szCs w:val="24"/>
              </w:rPr>
              <w:t>515</w:t>
            </w:r>
          </w:p>
        </w:tc>
        <w:tc>
          <w:tcPr>
            <w:tcW w:w="1804" w:type="dxa"/>
            <w:vAlign w:val="center"/>
          </w:tcPr>
          <w:p w14:paraId="0FA39648" w14:textId="77777777" w:rsidR="000636FB" w:rsidRPr="00392ADD" w:rsidRDefault="000636FB" w:rsidP="00BC770B">
            <w:pPr>
              <w:jc w:val="center"/>
              <w:rPr>
                <w:sz w:val="24"/>
                <w:szCs w:val="24"/>
              </w:rPr>
            </w:pPr>
            <w:r w:rsidRPr="00BF7841">
              <w:rPr>
                <w:sz w:val="24"/>
                <w:szCs w:val="24"/>
              </w:rPr>
              <w:t>14%</w:t>
            </w:r>
          </w:p>
        </w:tc>
      </w:tr>
      <w:bookmarkEnd w:id="10"/>
      <w:tr w:rsidR="000636FB" w:rsidRPr="00392ADD" w14:paraId="3F5BA58B" w14:textId="77777777" w:rsidTr="00BC770B">
        <w:trPr>
          <w:trHeight w:val="504"/>
        </w:trPr>
        <w:tc>
          <w:tcPr>
            <w:tcW w:w="3024" w:type="dxa"/>
            <w:vAlign w:val="center"/>
          </w:tcPr>
          <w:p w14:paraId="6980C3F5" w14:textId="77777777" w:rsidR="000636FB" w:rsidRPr="00392ADD" w:rsidRDefault="000636FB" w:rsidP="00BC770B">
            <w:pPr>
              <w:rPr>
                <w:sz w:val="24"/>
                <w:szCs w:val="24"/>
              </w:rPr>
            </w:pPr>
            <w:r w:rsidRPr="00392ADD">
              <w:rPr>
                <w:sz w:val="24"/>
                <w:szCs w:val="24"/>
              </w:rPr>
              <w:t>Psychiatric Disability</w:t>
            </w:r>
          </w:p>
        </w:tc>
        <w:tc>
          <w:tcPr>
            <w:tcW w:w="1584" w:type="dxa"/>
            <w:vAlign w:val="center"/>
          </w:tcPr>
          <w:p w14:paraId="0BEA7901" w14:textId="77777777" w:rsidR="000636FB" w:rsidRPr="00392ADD" w:rsidRDefault="000636FB" w:rsidP="00BC770B">
            <w:pPr>
              <w:jc w:val="center"/>
              <w:rPr>
                <w:sz w:val="24"/>
                <w:szCs w:val="24"/>
              </w:rPr>
            </w:pPr>
            <w:r w:rsidRPr="00BF7841">
              <w:rPr>
                <w:sz w:val="24"/>
                <w:szCs w:val="24"/>
              </w:rPr>
              <w:t>1,302</w:t>
            </w:r>
          </w:p>
        </w:tc>
        <w:tc>
          <w:tcPr>
            <w:tcW w:w="1805" w:type="dxa"/>
            <w:vAlign w:val="center"/>
          </w:tcPr>
          <w:p w14:paraId="3D30DD87" w14:textId="77777777" w:rsidR="000636FB" w:rsidRPr="00392ADD" w:rsidRDefault="000636FB" w:rsidP="00BC770B">
            <w:pPr>
              <w:jc w:val="center"/>
              <w:rPr>
                <w:sz w:val="24"/>
                <w:szCs w:val="24"/>
              </w:rPr>
            </w:pPr>
            <w:r w:rsidRPr="00BF7841">
              <w:rPr>
                <w:sz w:val="24"/>
                <w:szCs w:val="24"/>
              </w:rPr>
              <w:t>36%</w:t>
            </w:r>
          </w:p>
        </w:tc>
        <w:tc>
          <w:tcPr>
            <w:tcW w:w="1581" w:type="dxa"/>
            <w:vAlign w:val="center"/>
          </w:tcPr>
          <w:p w14:paraId="16AF466F" w14:textId="77777777" w:rsidR="000636FB" w:rsidRPr="00392ADD" w:rsidRDefault="000636FB" w:rsidP="00BC770B">
            <w:pPr>
              <w:jc w:val="center"/>
              <w:rPr>
                <w:sz w:val="24"/>
                <w:szCs w:val="24"/>
              </w:rPr>
            </w:pPr>
            <w:r w:rsidRPr="00BF7841">
              <w:rPr>
                <w:sz w:val="24"/>
                <w:szCs w:val="24"/>
              </w:rPr>
              <w:t>1,206</w:t>
            </w:r>
          </w:p>
        </w:tc>
        <w:tc>
          <w:tcPr>
            <w:tcW w:w="1804" w:type="dxa"/>
            <w:vAlign w:val="center"/>
          </w:tcPr>
          <w:p w14:paraId="5D2DC140" w14:textId="77777777" w:rsidR="000636FB" w:rsidRPr="00392ADD" w:rsidRDefault="000636FB" w:rsidP="00BC770B">
            <w:pPr>
              <w:jc w:val="center"/>
              <w:rPr>
                <w:sz w:val="24"/>
                <w:szCs w:val="24"/>
              </w:rPr>
            </w:pPr>
            <w:r w:rsidRPr="00BF784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  <w:r w:rsidRPr="00BF7841">
              <w:rPr>
                <w:sz w:val="24"/>
                <w:szCs w:val="24"/>
              </w:rPr>
              <w:t>%</w:t>
            </w:r>
          </w:p>
        </w:tc>
      </w:tr>
      <w:tr w:rsidR="000636FB" w:rsidRPr="00392ADD" w14:paraId="4FCEF2BA" w14:textId="77777777" w:rsidTr="00BC770B">
        <w:trPr>
          <w:trHeight w:val="504"/>
        </w:trPr>
        <w:tc>
          <w:tcPr>
            <w:tcW w:w="3024" w:type="dxa"/>
            <w:vAlign w:val="center"/>
          </w:tcPr>
          <w:p w14:paraId="39EA918D" w14:textId="77777777" w:rsidR="000636FB" w:rsidRPr="00392ADD" w:rsidRDefault="000636FB" w:rsidP="00BC770B">
            <w:pPr>
              <w:rPr>
                <w:sz w:val="24"/>
                <w:szCs w:val="24"/>
              </w:rPr>
            </w:pPr>
            <w:bookmarkStart w:id="11" w:name="_Hlk46924486"/>
            <w:r w:rsidRPr="00392ADD">
              <w:rPr>
                <w:sz w:val="24"/>
                <w:szCs w:val="24"/>
              </w:rPr>
              <w:t>Traumatic Brain Injury</w:t>
            </w:r>
          </w:p>
        </w:tc>
        <w:tc>
          <w:tcPr>
            <w:tcW w:w="1584" w:type="dxa"/>
            <w:vAlign w:val="center"/>
          </w:tcPr>
          <w:p w14:paraId="76DE8FB5" w14:textId="77777777" w:rsidR="000636FB" w:rsidRPr="00392ADD" w:rsidRDefault="000636FB" w:rsidP="00BC770B">
            <w:pPr>
              <w:jc w:val="center"/>
              <w:rPr>
                <w:sz w:val="24"/>
                <w:szCs w:val="24"/>
              </w:rPr>
            </w:pPr>
            <w:r w:rsidRPr="00BF7841">
              <w:rPr>
                <w:sz w:val="24"/>
                <w:szCs w:val="24"/>
              </w:rPr>
              <w:t>33</w:t>
            </w:r>
          </w:p>
        </w:tc>
        <w:tc>
          <w:tcPr>
            <w:tcW w:w="1805" w:type="dxa"/>
            <w:vAlign w:val="center"/>
          </w:tcPr>
          <w:p w14:paraId="533C0984" w14:textId="77777777" w:rsidR="000636FB" w:rsidRPr="00392ADD" w:rsidRDefault="000636FB" w:rsidP="00BC770B">
            <w:pPr>
              <w:jc w:val="center"/>
              <w:rPr>
                <w:sz w:val="24"/>
                <w:szCs w:val="24"/>
              </w:rPr>
            </w:pPr>
            <w:r w:rsidRPr="00BF7841">
              <w:rPr>
                <w:sz w:val="24"/>
                <w:szCs w:val="24"/>
              </w:rPr>
              <w:t>1%</w:t>
            </w:r>
          </w:p>
        </w:tc>
        <w:tc>
          <w:tcPr>
            <w:tcW w:w="1581" w:type="dxa"/>
            <w:vAlign w:val="center"/>
          </w:tcPr>
          <w:p w14:paraId="4145E30C" w14:textId="77777777" w:rsidR="000636FB" w:rsidRPr="00392ADD" w:rsidRDefault="000636FB" w:rsidP="00BC770B">
            <w:pPr>
              <w:jc w:val="center"/>
              <w:rPr>
                <w:sz w:val="24"/>
                <w:szCs w:val="24"/>
              </w:rPr>
            </w:pPr>
            <w:r w:rsidRPr="00BF7841">
              <w:rPr>
                <w:sz w:val="24"/>
                <w:szCs w:val="24"/>
              </w:rPr>
              <w:t>48</w:t>
            </w:r>
          </w:p>
        </w:tc>
        <w:tc>
          <w:tcPr>
            <w:tcW w:w="1804" w:type="dxa"/>
            <w:vAlign w:val="center"/>
          </w:tcPr>
          <w:p w14:paraId="312411E3" w14:textId="77777777" w:rsidR="000636FB" w:rsidRPr="00392ADD" w:rsidRDefault="000636FB" w:rsidP="00BC770B">
            <w:pPr>
              <w:jc w:val="center"/>
              <w:rPr>
                <w:sz w:val="24"/>
                <w:szCs w:val="24"/>
              </w:rPr>
            </w:pPr>
            <w:r w:rsidRPr="00BF7841">
              <w:rPr>
                <w:sz w:val="24"/>
                <w:szCs w:val="24"/>
              </w:rPr>
              <w:t>1%</w:t>
            </w:r>
          </w:p>
        </w:tc>
      </w:tr>
      <w:bookmarkEnd w:id="11"/>
      <w:tr w:rsidR="000636FB" w:rsidRPr="00392ADD" w14:paraId="052A505B" w14:textId="77777777" w:rsidTr="00BC770B">
        <w:trPr>
          <w:trHeight w:val="504"/>
        </w:trPr>
        <w:tc>
          <w:tcPr>
            <w:tcW w:w="3024" w:type="dxa"/>
            <w:vAlign w:val="center"/>
          </w:tcPr>
          <w:p w14:paraId="5142AB6D" w14:textId="77777777" w:rsidR="000636FB" w:rsidRPr="00392ADD" w:rsidRDefault="000636FB" w:rsidP="00BC770B">
            <w:pPr>
              <w:rPr>
                <w:b/>
                <w:color w:val="000000"/>
                <w:sz w:val="24"/>
                <w:szCs w:val="24"/>
              </w:rPr>
            </w:pPr>
            <w:r w:rsidRPr="00392ADD">
              <w:rPr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84" w:type="dxa"/>
            <w:vAlign w:val="center"/>
          </w:tcPr>
          <w:p w14:paraId="05B756FB" w14:textId="77777777" w:rsidR="000636FB" w:rsidRPr="009406AB" w:rsidRDefault="000636FB" w:rsidP="00BC770B">
            <w:pPr>
              <w:jc w:val="center"/>
              <w:rPr>
                <w:b/>
                <w:bCs/>
                <w:sz w:val="24"/>
                <w:szCs w:val="24"/>
              </w:rPr>
            </w:pPr>
            <w:r w:rsidRPr="00BF7841">
              <w:rPr>
                <w:b/>
                <w:bCs/>
                <w:sz w:val="24"/>
                <w:szCs w:val="24"/>
              </w:rPr>
              <w:t>3,598</w:t>
            </w:r>
          </w:p>
        </w:tc>
        <w:tc>
          <w:tcPr>
            <w:tcW w:w="1805" w:type="dxa"/>
            <w:vAlign w:val="center"/>
          </w:tcPr>
          <w:p w14:paraId="6590A19D" w14:textId="77777777" w:rsidR="000636FB" w:rsidRPr="009406AB" w:rsidRDefault="000636FB" w:rsidP="00BC770B">
            <w:pPr>
              <w:jc w:val="center"/>
              <w:rPr>
                <w:b/>
                <w:bCs/>
                <w:sz w:val="24"/>
                <w:szCs w:val="24"/>
              </w:rPr>
            </w:pPr>
            <w:r w:rsidRPr="00BF7841">
              <w:rPr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581" w:type="dxa"/>
            <w:vAlign w:val="center"/>
          </w:tcPr>
          <w:p w14:paraId="7894FA58" w14:textId="77777777" w:rsidR="000636FB" w:rsidRPr="009406AB" w:rsidRDefault="000636FB" w:rsidP="00BC770B">
            <w:pPr>
              <w:jc w:val="center"/>
              <w:rPr>
                <w:b/>
                <w:bCs/>
                <w:sz w:val="24"/>
                <w:szCs w:val="24"/>
              </w:rPr>
            </w:pPr>
            <w:r w:rsidRPr="00BF7841">
              <w:rPr>
                <w:b/>
                <w:bCs/>
                <w:sz w:val="24"/>
                <w:szCs w:val="24"/>
              </w:rPr>
              <w:t>3,713</w:t>
            </w:r>
          </w:p>
        </w:tc>
        <w:tc>
          <w:tcPr>
            <w:tcW w:w="1804" w:type="dxa"/>
            <w:vAlign w:val="center"/>
          </w:tcPr>
          <w:p w14:paraId="0654FAE8" w14:textId="77777777" w:rsidR="000636FB" w:rsidRPr="009406AB" w:rsidRDefault="000636FB" w:rsidP="00BC770B">
            <w:pPr>
              <w:jc w:val="center"/>
              <w:rPr>
                <w:b/>
                <w:bCs/>
                <w:sz w:val="24"/>
                <w:szCs w:val="24"/>
              </w:rPr>
            </w:pPr>
            <w:r w:rsidRPr="00BF7841">
              <w:rPr>
                <w:b/>
                <w:bCs/>
                <w:sz w:val="24"/>
                <w:szCs w:val="24"/>
              </w:rPr>
              <w:t>100%</w:t>
            </w:r>
          </w:p>
        </w:tc>
      </w:tr>
    </w:tbl>
    <w:p w14:paraId="43595DC5" w14:textId="77777777" w:rsidR="000636FB" w:rsidRPr="00CE694E" w:rsidRDefault="000636FB" w:rsidP="000636FB"/>
    <w:p w14:paraId="566F1692" w14:textId="77777777" w:rsidR="000636FB" w:rsidRPr="00123DF1" w:rsidRDefault="000636FB" w:rsidP="000636FB">
      <w:pPr>
        <w:rPr>
          <w:b/>
          <w:bCs/>
        </w:rPr>
      </w:pPr>
      <w:r w:rsidRPr="00123DF1">
        <w:rPr>
          <w:b/>
          <w:bCs/>
        </w:rPr>
        <w:t xml:space="preserve">Closed from Service </w:t>
      </w:r>
    </w:p>
    <w:tbl>
      <w:tblPr>
        <w:tblStyle w:val="TableGrid"/>
        <w:tblW w:w="9792" w:type="dxa"/>
        <w:tblLook w:val="04A0" w:firstRow="1" w:lastRow="0" w:firstColumn="1" w:lastColumn="0" w:noHBand="0" w:noVBand="1"/>
        <w:tblCaption w:val="Closed from service (28s) SFY 2020 vs. SFY 2019"/>
        <w:tblDescription w:val="Table reads from left to right with 5 columns (Disability type, SFY 2020 number, SFY 2020 percentage, SFY 2019 number, and SFY 2019 percentage). Table has 10 rows (disability type, blind/visuallly impairment, deaf/hard of hearing, intellect./dev. disabilty, learning disability, physical disability, psychiatric disability, traumatic brain injury, not reported, and total)."/>
      </w:tblPr>
      <w:tblGrid>
        <w:gridCol w:w="2973"/>
        <w:gridCol w:w="1567"/>
        <w:gridCol w:w="1789"/>
        <w:gridCol w:w="1673"/>
        <w:gridCol w:w="1790"/>
      </w:tblGrid>
      <w:tr w:rsidR="000636FB" w:rsidRPr="00392ADD" w14:paraId="4FD56F9B" w14:textId="77777777" w:rsidTr="000636FB">
        <w:trPr>
          <w:trHeight w:val="504"/>
          <w:tblHeader/>
        </w:trPr>
        <w:tc>
          <w:tcPr>
            <w:tcW w:w="2973" w:type="dxa"/>
            <w:vAlign w:val="center"/>
          </w:tcPr>
          <w:p w14:paraId="7EC1CE3B" w14:textId="77777777" w:rsidR="000636FB" w:rsidRPr="00392ADD" w:rsidRDefault="000636FB" w:rsidP="00BC770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92ADD">
              <w:rPr>
                <w:b/>
                <w:color w:val="000000"/>
                <w:sz w:val="24"/>
                <w:szCs w:val="24"/>
              </w:rPr>
              <w:t>Disability Type</w:t>
            </w:r>
          </w:p>
        </w:tc>
        <w:tc>
          <w:tcPr>
            <w:tcW w:w="1567" w:type="dxa"/>
            <w:vAlign w:val="center"/>
          </w:tcPr>
          <w:p w14:paraId="6C119C8D" w14:textId="77777777" w:rsidR="000636FB" w:rsidRPr="00392ADD" w:rsidRDefault="000636FB" w:rsidP="00BC770B">
            <w:pPr>
              <w:jc w:val="center"/>
              <w:rPr>
                <w:b/>
                <w:sz w:val="24"/>
                <w:szCs w:val="24"/>
              </w:rPr>
            </w:pPr>
            <w:r w:rsidRPr="00392ADD">
              <w:rPr>
                <w:b/>
                <w:sz w:val="24"/>
                <w:szCs w:val="24"/>
              </w:rPr>
              <w:t>SFY 202</w:t>
            </w:r>
            <w:r>
              <w:rPr>
                <w:b/>
                <w:sz w:val="24"/>
                <w:szCs w:val="24"/>
              </w:rPr>
              <w:t>2</w:t>
            </w:r>
            <w:r w:rsidRPr="00392ADD">
              <w:rPr>
                <w:b/>
                <w:sz w:val="24"/>
                <w:szCs w:val="24"/>
              </w:rPr>
              <w:t xml:space="preserve"> Number</w:t>
            </w:r>
          </w:p>
        </w:tc>
        <w:tc>
          <w:tcPr>
            <w:tcW w:w="1789" w:type="dxa"/>
            <w:vAlign w:val="center"/>
          </w:tcPr>
          <w:p w14:paraId="7AAFB572" w14:textId="77777777" w:rsidR="000636FB" w:rsidRPr="00392ADD" w:rsidRDefault="000636FB" w:rsidP="00BC770B">
            <w:pPr>
              <w:jc w:val="center"/>
              <w:rPr>
                <w:b/>
                <w:sz w:val="24"/>
                <w:szCs w:val="24"/>
              </w:rPr>
            </w:pPr>
            <w:r w:rsidRPr="00392ADD">
              <w:rPr>
                <w:b/>
                <w:sz w:val="24"/>
                <w:szCs w:val="24"/>
              </w:rPr>
              <w:t>SFY 202</w:t>
            </w:r>
            <w:r>
              <w:rPr>
                <w:b/>
                <w:sz w:val="24"/>
                <w:szCs w:val="24"/>
              </w:rPr>
              <w:t>2</w:t>
            </w:r>
            <w:r w:rsidRPr="00392ADD">
              <w:rPr>
                <w:b/>
                <w:sz w:val="24"/>
                <w:szCs w:val="24"/>
              </w:rPr>
              <w:t xml:space="preserve"> Percentage</w:t>
            </w:r>
          </w:p>
        </w:tc>
        <w:tc>
          <w:tcPr>
            <w:tcW w:w="1673" w:type="dxa"/>
            <w:vAlign w:val="center"/>
          </w:tcPr>
          <w:p w14:paraId="41D0C9BB" w14:textId="77777777" w:rsidR="000636FB" w:rsidRPr="00392ADD" w:rsidRDefault="000636FB" w:rsidP="00BC770B">
            <w:pPr>
              <w:jc w:val="center"/>
              <w:rPr>
                <w:b/>
                <w:sz w:val="24"/>
                <w:szCs w:val="24"/>
              </w:rPr>
            </w:pPr>
            <w:r w:rsidRPr="00392ADD">
              <w:rPr>
                <w:b/>
                <w:sz w:val="24"/>
                <w:szCs w:val="24"/>
              </w:rPr>
              <w:t>SFY 202</w:t>
            </w:r>
            <w:r>
              <w:rPr>
                <w:b/>
                <w:sz w:val="24"/>
                <w:szCs w:val="24"/>
              </w:rPr>
              <w:t>1</w:t>
            </w:r>
            <w:r w:rsidRPr="00392ADD">
              <w:rPr>
                <w:b/>
                <w:sz w:val="24"/>
                <w:szCs w:val="24"/>
              </w:rPr>
              <w:t xml:space="preserve"> </w:t>
            </w:r>
            <w:r w:rsidRPr="00392ADD">
              <w:rPr>
                <w:b/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790" w:type="dxa"/>
            <w:vAlign w:val="center"/>
          </w:tcPr>
          <w:p w14:paraId="01D7D365" w14:textId="77777777" w:rsidR="000636FB" w:rsidRPr="00392ADD" w:rsidRDefault="000636FB" w:rsidP="00BC770B">
            <w:pPr>
              <w:jc w:val="center"/>
              <w:rPr>
                <w:b/>
                <w:sz w:val="24"/>
                <w:szCs w:val="24"/>
              </w:rPr>
            </w:pPr>
            <w:r w:rsidRPr="00392ADD">
              <w:rPr>
                <w:b/>
                <w:color w:val="000000"/>
                <w:sz w:val="24"/>
                <w:szCs w:val="24"/>
              </w:rPr>
              <w:t>SFY 202</w:t>
            </w:r>
            <w:r>
              <w:rPr>
                <w:b/>
                <w:color w:val="000000"/>
                <w:sz w:val="24"/>
                <w:szCs w:val="24"/>
              </w:rPr>
              <w:t>1</w:t>
            </w:r>
            <w:r w:rsidRPr="00392ADD">
              <w:rPr>
                <w:b/>
                <w:color w:val="000000"/>
                <w:sz w:val="24"/>
                <w:szCs w:val="24"/>
              </w:rPr>
              <w:t xml:space="preserve"> Percentage</w:t>
            </w:r>
          </w:p>
        </w:tc>
      </w:tr>
      <w:tr w:rsidR="000636FB" w:rsidRPr="00392ADD" w14:paraId="25EC9BC6" w14:textId="77777777" w:rsidTr="00BC770B">
        <w:trPr>
          <w:trHeight w:val="504"/>
        </w:trPr>
        <w:tc>
          <w:tcPr>
            <w:tcW w:w="2973" w:type="dxa"/>
            <w:vAlign w:val="center"/>
          </w:tcPr>
          <w:p w14:paraId="4A2763B4" w14:textId="77777777" w:rsidR="000636FB" w:rsidRPr="00392ADD" w:rsidRDefault="000636FB" w:rsidP="00BC770B">
            <w:pPr>
              <w:rPr>
                <w:sz w:val="24"/>
                <w:szCs w:val="24"/>
              </w:rPr>
            </w:pPr>
            <w:r w:rsidRPr="00392ADD">
              <w:rPr>
                <w:sz w:val="24"/>
                <w:szCs w:val="24"/>
              </w:rPr>
              <w:t>Blind/Visually Impaired</w:t>
            </w:r>
          </w:p>
        </w:tc>
        <w:tc>
          <w:tcPr>
            <w:tcW w:w="1567" w:type="dxa"/>
            <w:vAlign w:val="center"/>
          </w:tcPr>
          <w:p w14:paraId="6428CB6D" w14:textId="77777777" w:rsidR="000636FB" w:rsidRPr="00392ADD" w:rsidRDefault="000636FB" w:rsidP="00BC770B">
            <w:pPr>
              <w:jc w:val="center"/>
              <w:rPr>
                <w:sz w:val="24"/>
                <w:szCs w:val="24"/>
              </w:rPr>
            </w:pPr>
            <w:r w:rsidRPr="00BF7841">
              <w:rPr>
                <w:sz w:val="24"/>
                <w:szCs w:val="24"/>
              </w:rPr>
              <w:t>347</w:t>
            </w:r>
          </w:p>
        </w:tc>
        <w:tc>
          <w:tcPr>
            <w:tcW w:w="1789" w:type="dxa"/>
            <w:vAlign w:val="center"/>
          </w:tcPr>
          <w:p w14:paraId="0C11090A" w14:textId="77777777" w:rsidR="000636FB" w:rsidRPr="00392ADD" w:rsidRDefault="000636FB" w:rsidP="00BC770B">
            <w:pPr>
              <w:jc w:val="center"/>
              <w:rPr>
                <w:sz w:val="24"/>
                <w:szCs w:val="24"/>
              </w:rPr>
            </w:pPr>
            <w:r w:rsidRPr="00BF7841">
              <w:rPr>
                <w:sz w:val="24"/>
                <w:szCs w:val="24"/>
              </w:rPr>
              <w:t>5%</w:t>
            </w:r>
          </w:p>
        </w:tc>
        <w:tc>
          <w:tcPr>
            <w:tcW w:w="1673" w:type="dxa"/>
            <w:vAlign w:val="center"/>
          </w:tcPr>
          <w:p w14:paraId="04948274" w14:textId="77777777" w:rsidR="000636FB" w:rsidRPr="00392ADD" w:rsidRDefault="000636FB" w:rsidP="00BC770B">
            <w:pPr>
              <w:jc w:val="center"/>
              <w:rPr>
                <w:sz w:val="24"/>
                <w:szCs w:val="24"/>
              </w:rPr>
            </w:pPr>
            <w:r w:rsidRPr="00BF7841">
              <w:rPr>
                <w:sz w:val="24"/>
                <w:szCs w:val="24"/>
              </w:rPr>
              <w:t>220</w:t>
            </w:r>
          </w:p>
        </w:tc>
        <w:tc>
          <w:tcPr>
            <w:tcW w:w="1790" w:type="dxa"/>
            <w:vAlign w:val="center"/>
          </w:tcPr>
          <w:p w14:paraId="505D49FF" w14:textId="77777777" w:rsidR="000636FB" w:rsidRPr="00392ADD" w:rsidRDefault="000636FB" w:rsidP="00BC770B">
            <w:pPr>
              <w:jc w:val="center"/>
              <w:rPr>
                <w:sz w:val="24"/>
                <w:szCs w:val="24"/>
              </w:rPr>
            </w:pPr>
            <w:r w:rsidRPr="00BF7841">
              <w:rPr>
                <w:sz w:val="24"/>
                <w:szCs w:val="24"/>
              </w:rPr>
              <w:t>4%</w:t>
            </w:r>
          </w:p>
        </w:tc>
      </w:tr>
      <w:tr w:rsidR="000636FB" w:rsidRPr="00392ADD" w14:paraId="44A71768" w14:textId="77777777" w:rsidTr="00BC770B">
        <w:trPr>
          <w:trHeight w:val="504"/>
        </w:trPr>
        <w:tc>
          <w:tcPr>
            <w:tcW w:w="2973" w:type="dxa"/>
            <w:vAlign w:val="center"/>
          </w:tcPr>
          <w:p w14:paraId="0120B022" w14:textId="77777777" w:rsidR="000636FB" w:rsidRPr="00392ADD" w:rsidRDefault="000636FB" w:rsidP="00BC770B">
            <w:pPr>
              <w:rPr>
                <w:sz w:val="24"/>
                <w:szCs w:val="24"/>
              </w:rPr>
            </w:pPr>
            <w:r w:rsidRPr="00392ADD">
              <w:rPr>
                <w:sz w:val="24"/>
                <w:szCs w:val="24"/>
              </w:rPr>
              <w:t>Cognitive Impairment</w:t>
            </w:r>
          </w:p>
        </w:tc>
        <w:tc>
          <w:tcPr>
            <w:tcW w:w="1567" w:type="dxa"/>
            <w:vAlign w:val="center"/>
          </w:tcPr>
          <w:p w14:paraId="5E11BA7A" w14:textId="77777777" w:rsidR="000636FB" w:rsidRPr="00392ADD" w:rsidRDefault="000636FB" w:rsidP="00BC770B">
            <w:pPr>
              <w:jc w:val="center"/>
              <w:rPr>
                <w:sz w:val="24"/>
                <w:szCs w:val="24"/>
              </w:rPr>
            </w:pPr>
            <w:r w:rsidRPr="00BF7841">
              <w:rPr>
                <w:sz w:val="24"/>
                <w:szCs w:val="24"/>
              </w:rPr>
              <w:t>533</w:t>
            </w:r>
          </w:p>
        </w:tc>
        <w:tc>
          <w:tcPr>
            <w:tcW w:w="1789" w:type="dxa"/>
            <w:vAlign w:val="center"/>
          </w:tcPr>
          <w:p w14:paraId="692BC804" w14:textId="77777777" w:rsidR="000636FB" w:rsidRPr="00392ADD" w:rsidRDefault="000636FB" w:rsidP="00BC770B">
            <w:pPr>
              <w:jc w:val="center"/>
              <w:rPr>
                <w:sz w:val="24"/>
                <w:szCs w:val="24"/>
              </w:rPr>
            </w:pPr>
            <w:r w:rsidRPr="00BF7841">
              <w:rPr>
                <w:sz w:val="24"/>
                <w:szCs w:val="24"/>
              </w:rPr>
              <w:t>8%</w:t>
            </w:r>
          </w:p>
        </w:tc>
        <w:tc>
          <w:tcPr>
            <w:tcW w:w="1673" w:type="dxa"/>
            <w:vAlign w:val="center"/>
          </w:tcPr>
          <w:p w14:paraId="4FA523C2" w14:textId="77777777" w:rsidR="000636FB" w:rsidRPr="00392ADD" w:rsidRDefault="000636FB" w:rsidP="00BC770B">
            <w:pPr>
              <w:jc w:val="center"/>
              <w:rPr>
                <w:sz w:val="24"/>
                <w:szCs w:val="24"/>
              </w:rPr>
            </w:pPr>
            <w:r w:rsidRPr="00BF7841">
              <w:rPr>
                <w:sz w:val="24"/>
                <w:szCs w:val="24"/>
              </w:rPr>
              <w:t>361</w:t>
            </w:r>
          </w:p>
        </w:tc>
        <w:tc>
          <w:tcPr>
            <w:tcW w:w="1790" w:type="dxa"/>
            <w:vAlign w:val="center"/>
          </w:tcPr>
          <w:p w14:paraId="0D59AF4F" w14:textId="77777777" w:rsidR="000636FB" w:rsidRPr="00392ADD" w:rsidRDefault="000636FB" w:rsidP="00BC770B">
            <w:pPr>
              <w:jc w:val="center"/>
              <w:rPr>
                <w:sz w:val="24"/>
                <w:szCs w:val="24"/>
              </w:rPr>
            </w:pPr>
            <w:r w:rsidRPr="00BF7841">
              <w:rPr>
                <w:sz w:val="24"/>
                <w:szCs w:val="24"/>
              </w:rPr>
              <w:t>6%</w:t>
            </w:r>
          </w:p>
        </w:tc>
      </w:tr>
      <w:tr w:rsidR="000636FB" w:rsidRPr="00392ADD" w14:paraId="26FCA5C0" w14:textId="77777777" w:rsidTr="00BC770B">
        <w:trPr>
          <w:trHeight w:val="504"/>
        </w:trPr>
        <w:tc>
          <w:tcPr>
            <w:tcW w:w="2973" w:type="dxa"/>
            <w:vAlign w:val="center"/>
          </w:tcPr>
          <w:p w14:paraId="5939C2FA" w14:textId="77777777" w:rsidR="000636FB" w:rsidRPr="00392ADD" w:rsidRDefault="000636FB" w:rsidP="00BC770B">
            <w:pPr>
              <w:rPr>
                <w:sz w:val="24"/>
                <w:szCs w:val="24"/>
              </w:rPr>
            </w:pPr>
            <w:r w:rsidRPr="00392ADD">
              <w:rPr>
                <w:sz w:val="24"/>
                <w:szCs w:val="24"/>
              </w:rPr>
              <w:t>Deaf/ Hard of Hearing</w:t>
            </w:r>
          </w:p>
        </w:tc>
        <w:tc>
          <w:tcPr>
            <w:tcW w:w="1567" w:type="dxa"/>
            <w:vAlign w:val="center"/>
          </w:tcPr>
          <w:p w14:paraId="17F9D4A1" w14:textId="77777777" w:rsidR="000636FB" w:rsidRPr="00392ADD" w:rsidRDefault="000636FB" w:rsidP="00BC770B">
            <w:pPr>
              <w:jc w:val="center"/>
              <w:rPr>
                <w:sz w:val="24"/>
                <w:szCs w:val="24"/>
              </w:rPr>
            </w:pPr>
            <w:r w:rsidRPr="00BF7841">
              <w:rPr>
                <w:sz w:val="24"/>
                <w:szCs w:val="24"/>
              </w:rPr>
              <w:t>285</w:t>
            </w:r>
          </w:p>
        </w:tc>
        <w:tc>
          <w:tcPr>
            <w:tcW w:w="1789" w:type="dxa"/>
            <w:vAlign w:val="center"/>
          </w:tcPr>
          <w:p w14:paraId="665ED5DD" w14:textId="77777777" w:rsidR="000636FB" w:rsidRPr="00392ADD" w:rsidRDefault="000636FB" w:rsidP="00BC770B">
            <w:pPr>
              <w:jc w:val="center"/>
              <w:rPr>
                <w:sz w:val="24"/>
                <w:szCs w:val="24"/>
              </w:rPr>
            </w:pPr>
            <w:r w:rsidRPr="00BF7841">
              <w:rPr>
                <w:sz w:val="24"/>
                <w:szCs w:val="24"/>
              </w:rPr>
              <w:t>4%</w:t>
            </w:r>
          </w:p>
        </w:tc>
        <w:tc>
          <w:tcPr>
            <w:tcW w:w="1673" w:type="dxa"/>
            <w:vAlign w:val="center"/>
          </w:tcPr>
          <w:p w14:paraId="5F3F7406" w14:textId="77777777" w:rsidR="000636FB" w:rsidRPr="00392ADD" w:rsidRDefault="000636FB" w:rsidP="00BC770B">
            <w:pPr>
              <w:jc w:val="center"/>
              <w:rPr>
                <w:sz w:val="24"/>
                <w:szCs w:val="24"/>
              </w:rPr>
            </w:pPr>
            <w:r w:rsidRPr="00BF7841">
              <w:rPr>
                <w:sz w:val="24"/>
                <w:szCs w:val="24"/>
              </w:rPr>
              <w:t>265</w:t>
            </w:r>
          </w:p>
        </w:tc>
        <w:tc>
          <w:tcPr>
            <w:tcW w:w="1790" w:type="dxa"/>
            <w:vAlign w:val="center"/>
          </w:tcPr>
          <w:p w14:paraId="2052E3DF" w14:textId="77777777" w:rsidR="000636FB" w:rsidRPr="00392ADD" w:rsidRDefault="000636FB" w:rsidP="00BC770B">
            <w:pPr>
              <w:jc w:val="center"/>
              <w:rPr>
                <w:sz w:val="24"/>
                <w:szCs w:val="24"/>
              </w:rPr>
            </w:pPr>
            <w:r w:rsidRPr="00BF7841">
              <w:rPr>
                <w:sz w:val="24"/>
                <w:szCs w:val="24"/>
              </w:rPr>
              <w:t>5%</w:t>
            </w:r>
          </w:p>
        </w:tc>
      </w:tr>
      <w:tr w:rsidR="000636FB" w:rsidRPr="00392ADD" w14:paraId="4E7B12F8" w14:textId="77777777" w:rsidTr="00BC770B">
        <w:trPr>
          <w:trHeight w:val="504"/>
        </w:trPr>
        <w:tc>
          <w:tcPr>
            <w:tcW w:w="2973" w:type="dxa"/>
            <w:vAlign w:val="center"/>
          </w:tcPr>
          <w:p w14:paraId="456F7205" w14:textId="77777777" w:rsidR="000636FB" w:rsidRPr="00392ADD" w:rsidRDefault="000636FB" w:rsidP="00BC770B">
            <w:pPr>
              <w:rPr>
                <w:sz w:val="24"/>
                <w:szCs w:val="24"/>
              </w:rPr>
            </w:pPr>
            <w:r w:rsidRPr="00392ADD">
              <w:rPr>
                <w:sz w:val="24"/>
                <w:szCs w:val="24"/>
              </w:rPr>
              <w:t>Intellect./Dev. Disability</w:t>
            </w:r>
          </w:p>
        </w:tc>
        <w:tc>
          <w:tcPr>
            <w:tcW w:w="1567" w:type="dxa"/>
            <w:vAlign w:val="center"/>
          </w:tcPr>
          <w:p w14:paraId="5F75F74A" w14:textId="77777777" w:rsidR="000636FB" w:rsidRPr="00392ADD" w:rsidRDefault="000636FB" w:rsidP="00BC770B">
            <w:pPr>
              <w:jc w:val="center"/>
              <w:rPr>
                <w:sz w:val="24"/>
                <w:szCs w:val="24"/>
              </w:rPr>
            </w:pPr>
            <w:r w:rsidRPr="00BF7841">
              <w:rPr>
                <w:sz w:val="24"/>
                <w:szCs w:val="24"/>
              </w:rPr>
              <w:t>1,025</w:t>
            </w:r>
          </w:p>
        </w:tc>
        <w:tc>
          <w:tcPr>
            <w:tcW w:w="1789" w:type="dxa"/>
            <w:vAlign w:val="center"/>
          </w:tcPr>
          <w:p w14:paraId="4B9CCB0B" w14:textId="77777777" w:rsidR="000636FB" w:rsidRPr="00392ADD" w:rsidRDefault="000636FB" w:rsidP="00BC770B">
            <w:pPr>
              <w:jc w:val="center"/>
              <w:rPr>
                <w:sz w:val="24"/>
                <w:szCs w:val="24"/>
              </w:rPr>
            </w:pPr>
            <w:r w:rsidRPr="00BF78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BF7841">
              <w:rPr>
                <w:sz w:val="24"/>
                <w:szCs w:val="24"/>
              </w:rPr>
              <w:t>%</w:t>
            </w:r>
          </w:p>
        </w:tc>
        <w:tc>
          <w:tcPr>
            <w:tcW w:w="1673" w:type="dxa"/>
            <w:vAlign w:val="center"/>
          </w:tcPr>
          <w:p w14:paraId="592633D2" w14:textId="77777777" w:rsidR="000636FB" w:rsidRPr="00392ADD" w:rsidRDefault="000636FB" w:rsidP="00BC770B">
            <w:pPr>
              <w:jc w:val="center"/>
              <w:rPr>
                <w:sz w:val="24"/>
                <w:szCs w:val="24"/>
              </w:rPr>
            </w:pPr>
            <w:r w:rsidRPr="00BF7841">
              <w:rPr>
                <w:sz w:val="24"/>
                <w:szCs w:val="24"/>
              </w:rPr>
              <w:t>936</w:t>
            </w:r>
          </w:p>
        </w:tc>
        <w:tc>
          <w:tcPr>
            <w:tcW w:w="1790" w:type="dxa"/>
            <w:vAlign w:val="center"/>
          </w:tcPr>
          <w:p w14:paraId="299EDC6D" w14:textId="77777777" w:rsidR="000636FB" w:rsidRPr="00392ADD" w:rsidRDefault="000636FB" w:rsidP="00BC770B">
            <w:pPr>
              <w:jc w:val="center"/>
              <w:rPr>
                <w:sz w:val="24"/>
                <w:szCs w:val="24"/>
              </w:rPr>
            </w:pPr>
            <w:r w:rsidRPr="00BF7841">
              <w:rPr>
                <w:sz w:val="24"/>
                <w:szCs w:val="24"/>
              </w:rPr>
              <w:t>16%</w:t>
            </w:r>
          </w:p>
        </w:tc>
      </w:tr>
      <w:tr w:rsidR="000636FB" w:rsidRPr="00392ADD" w14:paraId="0930A48D" w14:textId="77777777" w:rsidTr="00BC770B">
        <w:trPr>
          <w:trHeight w:val="504"/>
        </w:trPr>
        <w:tc>
          <w:tcPr>
            <w:tcW w:w="2973" w:type="dxa"/>
            <w:vAlign w:val="center"/>
          </w:tcPr>
          <w:p w14:paraId="629397F9" w14:textId="77777777" w:rsidR="000636FB" w:rsidRPr="00392ADD" w:rsidRDefault="000636FB" w:rsidP="00BC770B">
            <w:pPr>
              <w:rPr>
                <w:sz w:val="24"/>
                <w:szCs w:val="24"/>
              </w:rPr>
            </w:pPr>
            <w:r w:rsidRPr="00392ADD">
              <w:rPr>
                <w:sz w:val="24"/>
                <w:szCs w:val="24"/>
              </w:rPr>
              <w:t>Learning Disability</w:t>
            </w:r>
          </w:p>
        </w:tc>
        <w:tc>
          <w:tcPr>
            <w:tcW w:w="1567" w:type="dxa"/>
            <w:vAlign w:val="center"/>
          </w:tcPr>
          <w:p w14:paraId="533A0A2A" w14:textId="77777777" w:rsidR="000636FB" w:rsidRPr="00392ADD" w:rsidRDefault="000636FB" w:rsidP="00BC770B">
            <w:pPr>
              <w:jc w:val="center"/>
              <w:rPr>
                <w:sz w:val="24"/>
                <w:szCs w:val="24"/>
              </w:rPr>
            </w:pPr>
            <w:r w:rsidRPr="00BF7841">
              <w:rPr>
                <w:sz w:val="24"/>
                <w:szCs w:val="24"/>
              </w:rPr>
              <w:t>893</w:t>
            </w:r>
          </w:p>
        </w:tc>
        <w:tc>
          <w:tcPr>
            <w:tcW w:w="1789" w:type="dxa"/>
            <w:vAlign w:val="center"/>
          </w:tcPr>
          <w:p w14:paraId="74A4DDDF" w14:textId="77777777" w:rsidR="000636FB" w:rsidRPr="00392ADD" w:rsidRDefault="000636FB" w:rsidP="00BC770B">
            <w:pPr>
              <w:jc w:val="center"/>
              <w:rPr>
                <w:sz w:val="24"/>
                <w:szCs w:val="24"/>
              </w:rPr>
            </w:pPr>
            <w:r w:rsidRPr="00BF78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BF7841">
              <w:rPr>
                <w:sz w:val="24"/>
                <w:szCs w:val="24"/>
              </w:rPr>
              <w:t>%</w:t>
            </w:r>
          </w:p>
        </w:tc>
        <w:tc>
          <w:tcPr>
            <w:tcW w:w="1673" w:type="dxa"/>
            <w:vAlign w:val="center"/>
          </w:tcPr>
          <w:p w14:paraId="73E0B470" w14:textId="77777777" w:rsidR="000636FB" w:rsidRPr="00392ADD" w:rsidRDefault="000636FB" w:rsidP="00BC770B">
            <w:pPr>
              <w:jc w:val="center"/>
              <w:rPr>
                <w:sz w:val="24"/>
                <w:szCs w:val="24"/>
              </w:rPr>
            </w:pPr>
            <w:r w:rsidRPr="00BF7841">
              <w:rPr>
                <w:sz w:val="24"/>
                <w:szCs w:val="24"/>
              </w:rPr>
              <w:t>849</w:t>
            </w:r>
          </w:p>
        </w:tc>
        <w:tc>
          <w:tcPr>
            <w:tcW w:w="1790" w:type="dxa"/>
            <w:vAlign w:val="center"/>
          </w:tcPr>
          <w:p w14:paraId="0E77136B" w14:textId="77777777" w:rsidR="000636FB" w:rsidRPr="00392ADD" w:rsidRDefault="000636FB" w:rsidP="00BC770B">
            <w:pPr>
              <w:jc w:val="center"/>
              <w:rPr>
                <w:sz w:val="24"/>
                <w:szCs w:val="24"/>
              </w:rPr>
            </w:pPr>
            <w:r w:rsidRPr="00BF7841">
              <w:rPr>
                <w:sz w:val="24"/>
                <w:szCs w:val="24"/>
              </w:rPr>
              <w:t>15%</w:t>
            </w:r>
          </w:p>
        </w:tc>
      </w:tr>
      <w:tr w:rsidR="000636FB" w:rsidRPr="00392ADD" w14:paraId="10D44E69" w14:textId="77777777" w:rsidTr="00BC770B">
        <w:trPr>
          <w:trHeight w:val="504"/>
        </w:trPr>
        <w:tc>
          <w:tcPr>
            <w:tcW w:w="2973" w:type="dxa"/>
            <w:vAlign w:val="center"/>
          </w:tcPr>
          <w:p w14:paraId="2A255CF0" w14:textId="77777777" w:rsidR="000636FB" w:rsidRPr="00392ADD" w:rsidRDefault="000636FB" w:rsidP="00BC770B">
            <w:pPr>
              <w:rPr>
                <w:sz w:val="24"/>
                <w:szCs w:val="24"/>
              </w:rPr>
            </w:pPr>
            <w:r w:rsidRPr="00392ADD">
              <w:rPr>
                <w:sz w:val="24"/>
                <w:szCs w:val="24"/>
              </w:rPr>
              <w:t>Physical Disability</w:t>
            </w:r>
          </w:p>
        </w:tc>
        <w:tc>
          <w:tcPr>
            <w:tcW w:w="1567" w:type="dxa"/>
            <w:vAlign w:val="center"/>
          </w:tcPr>
          <w:p w14:paraId="766B2100" w14:textId="77777777" w:rsidR="000636FB" w:rsidRPr="00392ADD" w:rsidRDefault="000636FB" w:rsidP="00BC770B">
            <w:pPr>
              <w:jc w:val="center"/>
              <w:rPr>
                <w:sz w:val="24"/>
                <w:szCs w:val="24"/>
              </w:rPr>
            </w:pPr>
            <w:r w:rsidRPr="00BF7841">
              <w:rPr>
                <w:sz w:val="24"/>
                <w:szCs w:val="24"/>
              </w:rPr>
              <w:t>1,090</w:t>
            </w:r>
          </w:p>
        </w:tc>
        <w:tc>
          <w:tcPr>
            <w:tcW w:w="1789" w:type="dxa"/>
            <w:vAlign w:val="center"/>
          </w:tcPr>
          <w:p w14:paraId="06DDF796" w14:textId="77777777" w:rsidR="000636FB" w:rsidRPr="00392ADD" w:rsidRDefault="000636FB" w:rsidP="00BC770B">
            <w:pPr>
              <w:jc w:val="center"/>
              <w:rPr>
                <w:sz w:val="24"/>
                <w:szCs w:val="24"/>
              </w:rPr>
            </w:pPr>
            <w:r w:rsidRPr="00BF7841">
              <w:rPr>
                <w:sz w:val="24"/>
                <w:szCs w:val="24"/>
              </w:rPr>
              <w:t>16%</w:t>
            </w:r>
          </w:p>
        </w:tc>
        <w:tc>
          <w:tcPr>
            <w:tcW w:w="1673" w:type="dxa"/>
            <w:vAlign w:val="center"/>
          </w:tcPr>
          <w:p w14:paraId="0C6FEF44" w14:textId="77777777" w:rsidR="000636FB" w:rsidRPr="00392ADD" w:rsidRDefault="000636FB" w:rsidP="00BC770B">
            <w:pPr>
              <w:jc w:val="center"/>
              <w:rPr>
                <w:sz w:val="24"/>
                <w:szCs w:val="24"/>
              </w:rPr>
            </w:pPr>
            <w:r w:rsidRPr="00BF7841">
              <w:rPr>
                <w:sz w:val="24"/>
                <w:szCs w:val="24"/>
              </w:rPr>
              <w:t>1,047</w:t>
            </w:r>
          </w:p>
        </w:tc>
        <w:tc>
          <w:tcPr>
            <w:tcW w:w="1790" w:type="dxa"/>
            <w:vAlign w:val="center"/>
          </w:tcPr>
          <w:p w14:paraId="3D3AB8E7" w14:textId="77777777" w:rsidR="000636FB" w:rsidRPr="00392ADD" w:rsidRDefault="000636FB" w:rsidP="00BC770B">
            <w:pPr>
              <w:jc w:val="center"/>
              <w:rPr>
                <w:sz w:val="24"/>
                <w:szCs w:val="24"/>
              </w:rPr>
            </w:pPr>
            <w:r w:rsidRPr="00BF7841">
              <w:rPr>
                <w:sz w:val="24"/>
                <w:szCs w:val="24"/>
              </w:rPr>
              <w:t>18%</w:t>
            </w:r>
          </w:p>
        </w:tc>
      </w:tr>
      <w:tr w:rsidR="000636FB" w:rsidRPr="00392ADD" w14:paraId="31B0EF69" w14:textId="77777777" w:rsidTr="00BC770B">
        <w:trPr>
          <w:trHeight w:val="504"/>
        </w:trPr>
        <w:tc>
          <w:tcPr>
            <w:tcW w:w="2973" w:type="dxa"/>
            <w:vAlign w:val="center"/>
          </w:tcPr>
          <w:p w14:paraId="3BD0D97A" w14:textId="77777777" w:rsidR="000636FB" w:rsidRPr="00392ADD" w:rsidRDefault="000636FB" w:rsidP="00BC770B">
            <w:pPr>
              <w:rPr>
                <w:sz w:val="24"/>
                <w:szCs w:val="24"/>
              </w:rPr>
            </w:pPr>
            <w:r w:rsidRPr="00392ADD">
              <w:rPr>
                <w:sz w:val="24"/>
                <w:szCs w:val="24"/>
              </w:rPr>
              <w:t>Psychiatric Disability</w:t>
            </w:r>
          </w:p>
        </w:tc>
        <w:tc>
          <w:tcPr>
            <w:tcW w:w="1567" w:type="dxa"/>
            <w:vAlign w:val="center"/>
          </w:tcPr>
          <w:p w14:paraId="5633F429" w14:textId="77777777" w:rsidR="000636FB" w:rsidRPr="00392ADD" w:rsidRDefault="000636FB" w:rsidP="00BC770B">
            <w:pPr>
              <w:jc w:val="center"/>
              <w:rPr>
                <w:sz w:val="24"/>
                <w:szCs w:val="24"/>
              </w:rPr>
            </w:pPr>
            <w:r w:rsidRPr="00BF7841">
              <w:rPr>
                <w:sz w:val="24"/>
                <w:szCs w:val="24"/>
              </w:rPr>
              <w:t>2,404</w:t>
            </w:r>
          </w:p>
        </w:tc>
        <w:tc>
          <w:tcPr>
            <w:tcW w:w="1789" w:type="dxa"/>
            <w:vAlign w:val="center"/>
          </w:tcPr>
          <w:p w14:paraId="222AB6BE" w14:textId="77777777" w:rsidR="000636FB" w:rsidRPr="00392ADD" w:rsidRDefault="000636FB" w:rsidP="00BC770B">
            <w:pPr>
              <w:jc w:val="center"/>
              <w:rPr>
                <w:sz w:val="24"/>
                <w:szCs w:val="24"/>
              </w:rPr>
            </w:pPr>
            <w:r w:rsidRPr="00BF7841">
              <w:rPr>
                <w:sz w:val="24"/>
                <w:szCs w:val="24"/>
              </w:rPr>
              <w:t>36%</w:t>
            </w:r>
          </w:p>
        </w:tc>
        <w:tc>
          <w:tcPr>
            <w:tcW w:w="1673" w:type="dxa"/>
            <w:vAlign w:val="center"/>
          </w:tcPr>
          <w:p w14:paraId="5BB15570" w14:textId="77777777" w:rsidR="000636FB" w:rsidRPr="00392ADD" w:rsidRDefault="000636FB" w:rsidP="00BC770B">
            <w:pPr>
              <w:jc w:val="center"/>
              <w:rPr>
                <w:sz w:val="24"/>
                <w:szCs w:val="24"/>
              </w:rPr>
            </w:pPr>
            <w:r w:rsidRPr="00BF7841">
              <w:rPr>
                <w:sz w:val="24"/>
                <w:szCs w:val="24"/>
              </w:rPr>
              <w:t>1,987</w:t>
            </w:r>
          </w:p>
        </w:tc>
        <w:tc>
          <w:tcPr>
            <w:tcW w:w="1790" w:type="dxa"/>
            <w:vAlign w:val="center"/>
          </w:tcPr>
          <w:p w14:paraId="3D278F4A" w14:textId="77777777" w:rsidR="000636FB" w:rsidRPr="00392ADD" w:rsidRDefault="000636FB" w:rsidP="00BC770B">
            <w:pPr>
              <w:jc w:val="center"/>
              <w:rPr>
                <w:sz w:val="24"/>
                <w:szCs w:val="24"/>
              </w:rPr>
            </w:pPr>
            <w:r w:rsidRPr="00BF7841">
              <w:rPr>
                <w:sz w:val="24"/>
                <w:szCs w:val="24"/>
              </w:rPr>
              <w:t>35%</w:t>
            </w:r>
          </w:p>
        </w:tc>
      </w:tr>
      <w:tr w:rsidR="000636FB" w:rsidRPr="00392ADD" w14:paraId="7E2DFD9B" w14:textId="77777777" w:rsidTr="00BC770B">
        <w:trPr>
          <w:trHeight w:val="504"/>
        </w:trPr>
        <w:tc>
          <w:tcPr>
            <w:tcW w:w="2973" w:type="dxa"/>
            <w:vAlign w:val="center"/>
          </w:tcPr>
          <w:p w14:paraId="6BDD6DB4" w14:textId="77777777" w:rsidR="000636FB" w:rsidRPr="00392ADD" w:rsidRDefault="000636FB" w:rsidP="00BC770B">
            <w:pPr>
              <w:rPr>
                <w:sz w:val="24"/>
                <w:szCs w:val="24"/>
              </w:rPr>
            </w:pPr>
            <w:r w:rsidRPr="00392ADD">
              <w:rPr>
                <w:sz w:val="24"/>
                <w:szCs w:val="24"/>
              </w:rPr>
              <w:t>Traumatic Brain Injury</w:t>
            </w:r>
          </w:p>
        </w:tc>
        <w:tc>
          <w:tcPr>
            <w:tcW w:w="1567" w:type="dxa"/>
            <w:vAlign w:val="center"/>
          </w:tcPr>
          <w:p w14:paraId="28C67513" w14:textId="77777777" w:rsidR="000636FB" w:rsidRPr="00392ADD" w:rsidRDefault="000636FB" w:rsidP="00BC770B">
            <w:pPr>
              <w:jc w:val="center"/>
              <w:rPr>
                <w:sz w:val="24"/>
                <w:szCs w:val="24"/>
              </w:rPr>
            </w:pPr>
            <w:r w:rsidRPr="00BF7841">
              <w:rPr>
                <w:sz w:val="24"/>
                <w:szCs w:val="24"/>
              </w:rPr>
              <w:t>77</w:t>
            </w:r>
          </w:p>
        </w:tc>
        <w:tc>
          <w:tcPr>
            <w:tcW w:w="1789" w:type="dxa"/>
            <w:vAlign w:val="center"/>
          </w:tcPr>
          <w:p w14:paraId="608615EB" w14:textId="77777777" w:rsidR="000636FB" w:rsidRPr="00392ADD" w:rsidRDefault="000636FB" w:rsidP="00BC770B">
            <w:pPr>
              <w:jc w:val="center"/>
              <w:rPr>
                <w:sz w:val="24"/>
                <w:szCs w:val="24"/>
              </w:rPr>
            </w:pPr>
            <w:r w:rsidRPr="00BF7841">
              <w:rPr>
                <w:sz w:val="24"/>
                <w:szCs w:val="24"/>
              </w:rPr>
              <w:t>1%</w:t>
            </w:r>
          </w:p>
        </w:tc>
        <w:tc>
          <w:tcPr>
            <w:tcW w:w="1673" w:type="dxa"/>
            <w:vAlign w:val="center"/>
          </w:tcPr>
          <w:p w14:paraId="1303C52C" w14:textId="77777777" w:rsidR="000636FB" w:rsidRPr="00392ADD" w:rsidRDefault="000636FB" w:rsidP="00BC770B">
            <w:pPr>
              <w:jc w:val="center"/>
              <w:rPr>
                <w:sz w:val="24"/>
                <w:szCs w:val="24"/>
              </w:rPr>
            </w:pPr>
            <w:r w:rsidRPr="00BF7841">
              <w:rPr>
                <w:sz w:val="24"/>
                <w:szCs w:val="24"/>
              </w:rPr>
              <w:t>65</w:t>
            </w:r>
          </w:p>
        </w:tc>
        <w:tc>
          <w:tcPr>
            <w:tcW w:w="1790" w:type="dxa"/>
            <w:vAlign w:val="center"/>
          </w:tcPr>
          <w:p w14:paraId="12AFD293" w14:textId="77777777" w:rsidR="000636FB" w:rsidRPr="00392ADD" w:rsidRDefault="000636FB" w:rsidP="00BC770B">
            <w:pPr>
              <w:jc w:val="center"/>
              <w:rPr>
                <w:sz w:val="24"/>
                <w:szCs w:val="24"/>
              </w:rPr>
            </w:pPr>
            <w:r w:rsidRPr="00BF7841">
              <w:rPr>
                <w:sz w:val="24"/>
                <w:szCs w:val="24"/>
              </w:rPr>
              <w:t>1%</w:t>
            </w:r>
          </w:p>
        </w:tc>
      </w:tr>
      <w:tr w:rsidR="000636FB" w:rsidRPr="007E16A9" w14:paraId="1AF15A9C" w14:textId="77777777" w:rsidTr="00BC770B">
        <w:trPr>
          <w:trHeight w:val="504"/>
        </w:trPr>
        <w:tc>
          <w:tcPr>
            <w:tcW w:w="2973" w:type="dxa"/>
            <w:vAlign w:val="center"/>
          </w:tcPr>
          <w:p w14:paraId="456729F4" w14:textId="77777777" w:rsidR="000636FB" w:rsidRPr="00392ADD" w:rsidRDefault="000636FB" w:rsidP="00BC770B">
            <w:pPr>
              <w:rPr>
                <w:b/>
                <w:color w:val="000000"/>
                <w:sz w:val="24"/>
                <w:szCs w:val="24"/>
              </w:rPr>
            </w:pPr>
            <w:r w:rsidRPr="00392ADD">
              <w:rPr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67" w:type="dxa"/>
            <w:vAlign w:val="center"/>
          </w:tcPr>
          <w:p w14:paraId="21C15F37" w14:textId="77777777" w:rsidR="000636FB" w:rsidRPr="009406AB" w:rsidRDefault="000636FB" w:rsidP="00BC770B">
            <w:pPr>
              <w:jc w:val="center"/>
              <w:rPr>
                <w:b/>
                <w:bCs/>
                <w:sz w:val="24"/>
                <w:szCs w:val="24"/>
              </w:rPr>
            </w:pPr>
            <w:r w:rsidRPr="00BF7841">
              <w:rPr>
                <w:b/>
                <w:bCs/>
                <w:sz w:val="24"/>
                <w:szCs w:val="24"/>
              </w:rPr>
              <w:t>6,654</w:t>
            </w:r>
          </w:p>
        </w:tc>
        <w:tc>
          <w:tcPr>
            <w:tcW w:w="1789" w:type="dxa"/>
            <w:vAlign w:val="center"/>
          </w:tcPr>
          <w:p w14:paraId="126E9833" w14:textId="77777777" w:rsidR="000636FB" w:rsidRPr="009406AB" w:rsidRDefault="000636FB" w:rsidP="00BC770B">
            <w:pPr>
              <w:jc w:val="center"/>
              <w:rPr>
                <w:b/>
                <w:bCs/>
                <w:sz w:val="24"/>
                <w:szCs w:val="24"/>
              </w:rPr>
            </w:pPr>
            <w:r w:rsidRPr="00BF7841">
              <w:rPr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673" w:type="dxa"/>
            <w:vAlign w:val="center"/>
          </w:tcPr>
          <w:p w14:paraId="37D1A07D" w14:textId="77777777" w:rsidR="000636FB" w:rsidRPr="009406AB" w:rsidRDefault="000636FB" w:rsidP="00BC770B">
            <w:pPr>
              <w:jc w:val="center"/>
              <w:rPr>
                <w:b/>
                <w:bCs/>
                <w:sz w:val="24"/>
                <w:szCs w:val="24"/>
              </w:rPr>
            </w:pPr>
            <w:r w:rsidRPr="00BF7841">
              <w:rPr>
                <w:b/>
                <w:bCs/>
                <w:sz w:val="24"/>
                <w:szCs w:val="24"/>
              </w:rPr>
              <w:t>5,730</w:t>
            </w:r>
          </w:p>
        </w:tc>
        <w:tc>
          <w:tcPr>
            <w:tcW w:w="1790" w:type="dxa"/>
            <w:vAlign w:val="center"/>
          </w:tcPr>
          <w:p w14:paraId="0006AB96" w14:textId="77777777" w:rsidR="000636FB" w:rsidRPr="009406AB" w:rsidRDefault="000636FB" w:rsidP="00BC770B">
            <w:pPr>
              <w:jc w:val="center"/>
              <w:rPr>
                <w:b/>
                <w:bCs/>
                <w:sz w:val="24"/>
                <w:szCs w:val="24"/>
              </w:rPr>
            </w:pPr>
            <w:r w:rsidRPr="00BF7841">
              <w:rPr>
                <w:b/>
                <w:bCs/>
                <w:sz w:val="24"/>
                <w:szCs w:val="24"/>
              </w:rPr>
              <w:t>100%</w:t>
            </w:r>
          </w:p>
        </w:tc>
      </w:tr>
    </w:tbl>
    <w:p w14:paraId="382DC03B" w14:textId="35A63139" w:rsidR="000636FB" w:rsidRDefault="000636FB" w:rsidP="000636FB">
      <w:pPr>
        <w:rPr>
          <w:b/>
          <w:bCs/>
        </w:rPr>
      </w:pPr>
      <w:bookmarkStart w:id="12" w:name="_ATTACHMENT_A:_DISABILITY"/>
      <w:bookmarkStart w:id="13" w:name="_Hlk62053732"/>
      <w:bookmarkEnd w:id="12"/>
    </w:p>
    <w:p w14:paraId="43BB30CC" w14:textId="1508BA95" w:rsidR="000636FB" w:rsidRDefault="000636FB" w:rsidP="000636FB">
      <w:pPr>
        <w:rPr>
          <w:b/>
          <w:bCs/>
        </w:rPr>
      </w:pPr>
    </w:p>
    <w:p w14:paraId="0AEA9B55" w14:textId="77777777" w:rsidR="000636FB" w:rsidRDefault="000636FB" w:rsidP="000636FB">
      <w:pPr>
        <w:rPr>
          <w:b/>
          <w:bCs/>
        </w:rPr>
      </w:pPr>
    </w:p>
    <w:p w14:paraId="4E346954" w14:textId="77777777" w:rsidR="000636FB" w:rsidRPr="00123DF1" w:rsidRDefault="000636FB" w:rsidP="000636FB">
      <w:pPr>
        <w:rPr>
          <w:b/>
          <w:bCs/>
        </w:rPr>
      </w:pPr>
      <w:r w:rsidRPr="00123DF1">
        <w:rPr>
          <w:b/>
          <w:bCs/>
        </w:rPr>
        <w:lastRenderedPageBreak/>
        <w:t>ATTACHMENT A: DISABILITY TYPES</w:t>
      </w:r>
    </w:p>
    <w:p w14:paraId="4BB9A9CF" w14:textId="77777777" w:rsidR="000636FB" w:rsidRDefault="000636FB" w:rsidP="000636FB">
      <w:pPr>
        <w:rPr>
          <w:color w:val="000000"/>
          <w:szCs w:val="28"/>
        </w:rPr>
      </w:pPr>
    </w:p>
    <w:p w14:paraId="2CB4526D" w14:textId="77777777" w:rsidR="000636FB" w:rsidRPr="00123DF1" w:rsidRDefault="000636FB" w:rsidP="000636FB">
      <w:pPr>
        <w:rPr>
          <w:color w:val="000000"/>
          <w:szCs w:val="28"/>
        </w:rPr>
      </w:pPr>
      <w:r>
        <w:rPr>
          <w:color w:val="000000"/>
          <w:szCs w:val="28"/>
        </w:rPr>
        <w:t xml:space="preserve">The Budgets, Fiscal Forecasting, and Research Section (BFFR) </w:t>
      </w:r>
      <w:r w:rsidRPr="0090762C">
        <w:rPr>
          <w:color w:val="000000"/>
          <w:szCs w:val="28"/>
        </w:rPr>
        <w:t>merg</w:t>
      </w:r>
      <w:r>
        <w:rPr>
          <w:color w:val="000000"/>
          <w:szCs w:val="28"/>
        </w:rPr>
        <w:t>es</w:t>
      </w:r>
      <w:r w:rsidRPr="0090762C">
        <w:rPr>
          <w:color w:val="000000"/>
          <w:szCs w:val="28"/>
        </w:rPr>
        <w:t xml:space="preserve"> 23 Disability </w:t>
      </w:r>
      <w:r>
        <w:rPr>
          <w:color w:val="000000"/>
          <w:szCs w:val="28"/>
        </w:rPr>
        <w:t>Impairments</w:t>
      </w:r>
      <w:r w:rsidRPr="0090762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and five Disability Causes </w:t>
      </w:r>
      <w:r w:rsidRPr="0090762C">
        <w:rPr>
          <w:color w:val="000000"/>
          <w:szCs w:val="28"/>
        </w:rPr>
        <w:t>within A</w:t>
      </w:r>
      <w:r>
        <w:rPr>
          <w:color w:val="000000"/>
          <w:szCs w:val="28"/>
        </w:rPr>
        <w:t xml:space="preserve">ware into the nine Primary Disability Types. </w:t>
      </w:r>
    </w:p>
    <w:p w14:paraId="1CCAEC7A" w14:textId="77777777" w:rsidR="000636FB" w:rsidRDefault="000636FB" w:rsidP="000636FB">
      <w:pPr>
        <w:rPr>
          <w:b/>
          <w:color w:val="000000"/>
          <w:szCs w:val="28"/>
          <w:u w:val="single"/>
        </w:rPr>
      </w:pPr>
    </w:p>
    <w:p w14:paraId="2FDEC5BC" w14:textId="77777777" w:rsidR="000636FB" w:rsidRPr="00123DF1" w:rsidRDefault="000636FB" w:rsidP="000636FB">
      <w:pPr>
        <w:rPr>
          <w:b/>
          <w:bCs/>
        </w:rPr>
      </w:pPr>
      <w:r w:rsidRPr="00123DF1">
        <w:rPr>
          <w:b/>
          <w:bCs/>
        </w:rPr>
        <w:t xml:space="preserve">Nine Primary Disability Types </w:t>
      </w:r>
    </w:p>
    <w:p w14:paraId="105486BB" w14:textId="77777777" w:rsidR="000636FB" w:rsidRPr="0090762C" w:rsidRDefault="000636FB" w:rsidP="000636FB">
      <w:pPr>
        <w:rPr>
          <w:color w:val="000000"/>
          <w:szCs w:val="28"/>
        </w:rPr>
      </w:pPr>
      <w:r>
        <w:rPr>
          <w:color w:val="000000"/>
          <w:szCs w:val="28"/>
        </w:rPr>
        <w:t xml:space="preserve">1 - </w:t>
      </w:r>
      <w:r w:rsidRPr="0090762C">
        <w:rPr>
          <w:color w:val="000000"/>
          <w:szCs w:val="28"/>
        </w:rPr>
        <w:t>Blind/Visually Impaired</w:t>
      </w:r>
    </w:p>
    <w:p w14:paraId="15C167B6" w14:textId="77777777" w:rsidR="000636FB" w:rsidRPr="0090762C" w:rsidRDefault="000636FB" w:rsidP="000636FB">
      <w:pPr>
        <w:rPr>
          <w:color w:val="000000"/>
          <w:szCs w:val="28"/>
        </w:rPr>
      </w:pPr>
      <w:r>
        <w:rPr>
          <w:color w:val="000000"/>
          <w:szCs w:val="28"/>
        </w:rPr>
        <w:t xml:space="preserve">2 - </w:t>
      </w:r>
      <w:r w:rsidRPr="0090762C">
        <w:rPr>
          <w:color w:val="000000"/>
          <w:szCs w:val="28"/>
        </w:rPr>
        <w:t>Cognitive Impairment</w:t>
      </w:r>
    </w:p>
    <w:p w14:paraId="37B4784D" w14:textId="77777777" w:rsidR="000636FB" w:rsidRPr="0090762C" w:rsidRDefault="000636FB" w:rsidP="000636FB">
      <w:pPr>
        <w:rPr>
          <w:color w:val="000000"/>
          <w:szCs w:val="28"/>
        </w:rPr>
      </w:pPr>
      <w:r>
        <w:rPr>
          <w:color w:val="000000"/>
          <w:szCs w:val="28"/>
        </w:rPr>
        <w:t>3 - Deaf/Hard of Hearing</w:t>
      </w:r>
    </w:p>
    <w:p w14:paraId="2177EAE1" w14:textId="77777777" w:rsidR="000636FB" w:rsidRPr="0090762C" w:rsidRDefault="000636FB" w:rsidP="000636FB">
      <w:pPr>
        <w:rPr>
          <w:color w:val="000000"/>
          <w:szCs w:val="28"/>
        </w:rPr>
      </w:pPr>
      <w:r>
        <w:rPr>
          <w:color w:val="000000"/>
          <w:szCs w:val="28"/>
        </w:rPr>
        <w:t>4 - Intellectual/Developmental Disability</w:t>
      </w:r>
    </w:p>
    <w:p w14:paraId="107A8977" w14:textId="77777777" w:rsidR="000636FB" w:rsidRPr="0090762C" w:rsidRDefault="000636FB" w:rsidP="000636FB">
      <w:pPr>
        <w:rPr>
          <w:color w:val="000000"/>
          <w:szCs w:val="28"/>
        </w:rPr>
      </w:pPr>
      <w:r>
        <w:rPr>
          <w:color w:val="000000"/>
          <w:szCs w:val="28"/>
        </w:rPr>
        <w:t xml:space="preserve">5 - </w:t>
      </w:r>
      <w:r w:rsidRPr="0090762C">
        <w:rPr>
          <w:color w:val="000000"/>
          <w:szCs w:val="28"/>
        </w:rPr>
        <w:t>Learning Dis</w:t>
      </w:r>
      <w:r>
        <w:rPr>
          <w:color w:val="000000"/>
          <w:szCs w:val="28"/>
        </w:rPr>
        <w:t>ability</w:t>
      </w:r>
    </w:p>
    <w:p w14:paraId="47F857E5" w14:textId="77777777" w:rsidR="000636FB" w:rsidRPr="0090762C" w:rsidRDefault="000636FB" w:rsidP="000636FB">
      <w:pPr>
        <w:rPr>
          <w:color w:val="000000"/>
          <w:szCs w:val="28"/>
        </w:rPr>
      </w:pPr>
      <w:r>
        <w:rPr>
          <w:color w:val="000000"/>
          <w:szCs w:val="28"/>
        </w:rPr>
        <w:t>6 - Not Reported</w:t>
      </w:r>
    </w:p>
    <w:p w14:paraId="1D50D8D7" w14:textId="77777777" w:rsidR="000636FB" w:rsidRDefault="000636FB" w:rsidP="000636FB">
      <w:pPr>
        <w:rPr>
          <w:color w:val="000000"/>
          <w:szCs w:val="28"/>
        </w:rPr>
      </w:pPr>
      <w:r>
        <w:rPr>
          <w:color w:val="000000"/>
          <w:szCs w:val="28"/>
        </w:rPr>
        <w:t xml:space="preserve">7 - </w:t>
      </w:r>
      <w:r w:rsidRPr="0090762C">
        <w:rPr>
          <w:color w:val="000000"/>
          <w:szCs w:val="28"/>
        </w:rPr>
        <w:t>Physical</w:t>
      </w:r>
      <w:r>
        <w:rPr>
          <w:color w:val="000000"/>
          <w:szCs w:val="28"/>
        </w:rPr>
        <w:t xml:space="preserve"> Disability</w:t>
      </w:r>
    </w:p>
    <w:p w14:paraId="419B721E" w14:textId="77777777" w:rsidR="000636FB" w:rsidRPr="0090762C" w:rsidRDefault="000636FB" w:rsidP="000636FB">
      <w:pPr>
        <w:rPr>
          <w:color w:val="000000"/>
          <w:szCs w:val="28"/>
        </w:rPr>
      </w:pPr>
      <w:r>
        <w:rPr>
          <w:color w:val="000000"/>
          <w:szCs w:val="28"/>
        </w:rPr>
        <w:t xml:space="preserve">8 - </w:t>
      </w:r>
      <w:r w:rsidRPr="0090762C">
        <w:rPr>
          <w:color w:val="000000"/>
          <w:szCs w:val="28"/>
        </w:rPr>
        <w:t>Psychiatric</w:t>
      </w:r>
      <w:r>
        <w:rPr>
          <w:color w:val="000000"/>
          <w:szCs w:val="28"/>
        </w:rPr>
        <w:t xml:space="preserve"> Disability</w:t>
      </w:r>
    </w:p>
    <w:p w14:paraId="0375C3B7" w14:textId="77777777" w:rsidR="000636FB" w:rsidRPr="0090762C" w:rsidRDefault="000636FB" w:rsidP="000636FB">
      <w:pPr>
        <w:rPr>
          <w:color w:val="000000"/>
          <w:szCs w:val="28"/>
        </w:rPr>
      </w:pPr>
      <w:r>
        <w:rPr>
          <w:color w:val="000000"/>
          <w:szCs w:val="28"/>
        </w:rPr>
        <w:t xml:space="preserve">9 - </w:t>
      </w:r>
      <w:r w:rsidRPr="0090762C">
        <w:rPr>
          <w:color w:val="000000"/>
          <w:szCs w:val="28"/>
        </w:rPr>
        <w:t>Traumatic Brain Injury</w:t>
      </w:r>
    </w:p>
    <w:p w14:paraId="57E1FCA6" w14:textId="77777777" w:rsidR="000636FB" w:rsidRDefault="000636FB" w:rsidP="000636FB">
      <w:pPr>
        <w:rPr>
          <w:color w:val="000000"/>
          <w:szCs w:val="28"/>
          <w:u w:val="single"/>
        </w:rPr>
      </w:pPr>
    </w:p>
    <w:p w14:paraId="13A65CDA" w14:textId="77777777" w:rsidR="000636FB" w:rsidRDefault="000636FB" w:rsidP="000636FB">
      <w:r>
        <w:rPr>
          <w:color w:val="000000"/>
          <w:szCs w:val="28"/>
        </w:rPr>
        <w:t>The following table shows how Disability Impairments and Disability Causes within Aware are grouped to synthesize the nine Primary Disability Types listed above.</w:t>
      </w:r>
    </w:p>
    <w:p w14:paraId="7044C3ED" w14:textId="77777777" w:rsidR="000636FB" w:rsidRDefault="000636FB" w:rsidP="000636FB">
      <w:pPr>
        <w:rPr>
          <w:b/>
          <w:bCs/>
        </w:rPr>
      </w:pPr>
    </w:p>
    <w:p w14:paraId="191D45CC" w14:textId="77777777" w:rsidR="000636FB" w:rsidRPr="00123DF1" w:rsidRDefault="000636FB" w:rsidP="000636FB">
      <w:pPr>
        <w:rPr>
          <w:color w:val="000000"/>
          <w:szCs w:val="28"/>
        </w:rPr>
      </w:pPr>
      <w:r w:rsidRPr="00123DF1">
        <w:rPr>
          <w:b/>
          <w:bCs/>
        </w:rPr>
        <w:t xml:space="preserve">Grouping Breakdown of the 9 Primary Disability Types: 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2880"/>
        <w:gridCol w:w="3600"/>
        <w:gridCol w:w="3600"/>
      </w:tblGrid>
      <w:tr w:rsidR="000636FB" w:rsidRPr="004E4AAC" w14:paraId="4D7290CB" w14:textId="77777777" w:rsidTr="000636FB">
        <w:trPr>
          <w:trHeight w:val="331"/>
          <w:tblHeader/>
        </w:trPr>
        <w:tc>
          <w:tcPr>
            <w:tcW w:w="2880" w:type="dxa"/>
          </w:tcPr>
          <w:p w14:paraId="130B6FC4" w14:textId="77777777" w:rsidR="000636FB" w:rsidRPr="004E4AAC" w:rsidRDefault="000636FB" w:rsidP="00BC770B">
            <w:pPr>
              <w:rPr>
                <w:b/>
                <w:bCs/>
                <w:color w:val="000000"/>
                <w:sz w:val="20"/>
              </w:rPr>
            </w:pPr>
            <w:r w:rsidRPr="004E4AAC">
              <w:rPr>
                <w:b/>
                <w:bCs/>
                <w:color w:val="000000"/>
                <w:sz w:val="20"/>
              </w:rPr>
              <w:t>Disability Type</w:t>
            </w:r>
          </w:p>
          <w:p w14:paraId="38CB5EB6" w14:textId="77777777" w:rsidR="000636FB" w:rsidRPr="004E4AAC" w:rsidRDefault="000636FB" w:rsidP="00BC770B">
            <w:pPr>
              <w:rPr>
                <w:b/>
                <w:bCs/>
                <w:color w:val="000000"/>
                <w:sz w:val="20"/>
              </w:rPr>
            </w:pPr>
            <w:r w:rsidRPr="004E4AAC">
              <w:rPr>
                <w:b/>
                <w:bCs/>
                <w:color w:val="000000"/>
                <w:sz w:val="20"/>
              </w:rPr>
              <w:t>(BFFR Grouping)</w:t>
            </w:r>
          </w:p>
        </w:tc>
        <w:tc>
          <w:tcPr>
            <w:tcW w:w="3600" w:type="dxa"/>
          </w:tcPr>
          <w:p w14:paraId="6CFD41E8" w14:textId="77777777" w:rsidR="000636FB" w:rsidRPr="004E4AAC" w:rsidRDefault="000636FB" w:rsidP="00BC770B">
            <w:pPr>
              <w:rPr>
                <w:b/>
                <w:bCs/>
                <w:color w:val="000000"/>
                <w:sz w:val="20"/>
              </w:rPr>
            </w:pPr>
            <w:r w:rsidRPr="004E4AAC">
              <w:rPr>
                <w:b/>
                <w:bCs/>
                <w:color w:val="000000"/>
                <w:sz w:val="20"/>
              </w:rPr>
              <w:t>Disability Impairment</w:t>
            </w:r>
          </w:p>
          <w:p w14:paraId="4AD660A9" w14:textId="77777777" w:rsidR="000636FB" w:rsidRPr="004E4AAC" w:rsidRDefault="000636FB" w:rsidP="00BC770B">
            <w:pPr>
              <w:rPr>
                <w:b/>
                <w:bCs/>
                <w:color w:val="000000"/>
                <w:sz w:val="20"/>
              </w:rPr>
            </w:pPr>
            <w:r w:rsidRPr="004E4AAC">
              <w:rPr>
                <w:b/>
                <w:bCs/>
                <w:color w:val="000000"/>
                <w:sz w:val="20"/>
              </w:rPr>
              <w:t>(Source: Aware)</w:t>
            </w:r>
          </w:p>
        </w:tc>
        <w:tc>
          <w:tcPr>
            <w:tcW w:w="3600" w:type="dxa"/>
          </w:tcPr>
          <w:p w14:paraId="1D470525" w14:textId="77777777" w:rsidR="000636FB" w:rsidRPr="004E4AAC" w:rsidRDefault="000636FB" w:rsidP="00BC770B">
            <w:pPr>
              <w:rPr>
                <w:b/>
                <w:bCs/>
                <w:color w:val="000000"/>
                <w:sz w:val="20"/>
              </w:rPr>
            </w:pPr>
            <w:r w:rsidRPr="004E4AAC">
              <w:rPr>
                <w:b/>
                <w:bCs/>
                <w:color w:val="000000"/>
                <w:sz w:val="20"/>
              </w:rPr>
              <w:t>Disability Cause</w:t>
            </w:r>
          </w:p>
          <w:p w14:paraId="489D1670" w14:textId="77777777" w:rsidR="000636FB" w:rsidRPr="004E4AAC" w:rsidRDefault="000636FB" w:rsidP="00BC770B">
            <w:pPr>
              <w:rPr>
                <w:b/>
                <w:bCs/>
                <w:color w:val="000000"/>
                <w:sz w:val="20"/>
              </w:rPr>
            </w:pPr>
            <w:r w:rsidRPr="004E4AAC">
              <w:rPr>
                <w:b/>
                <w:bCs/>
                <w:color w:val="000000"/>
                <w:sz w:val="20"/>
              </w:rPr>
              <w:t>(Source: Aware)</w:t>
            </w:r>
          </w:p>
        </w:tc>
      </w:tr>
      <w:tr w:rsidR="000636FB" w:rsidRPr="004E4AAC" w14:paraId="05EF026D" w14:textId="77777777" w:rsidTr="00BC770B">
        <w:trPr>
          <w:trHeight w:val="331"/>
        </w:trPr>
        <w:tc>
          <w:tcPr>
            <w:tcW w:w="2880" w:type="dxa"/>
          </w:tcPr>
          <w:p w14:paraId="3F2987E0" w14:textId="77777777" w:rsidR="000636FB" w:rsidRPr="0030373A" w:rsidRDefault="000636FB" w:rsidP="00BC770B">
            <w:pPr>
              <w:rPr>
                <w:sz w:val="20"/>
              </w:rPr>
            </w:pPr>
            <w:r w:rsidRPr="0030373A">
              <w:rPr>
                <w:sz w:val="20"/>
              </w:rPr>
              <w:t>1 - Blind/Visually Impaired</w:t>
            </w:r>
          </w:p>
        </w:tc>
        <w:tc>
          <w:tcPr>
            <w:tcW w:w="3600" w:type="dxa"/>
          </w:tcPr>
          <w:p w14:paraId="374E64D5" w14:textId="77777777" w:rsidR="000636FB" w:rsidRPr="0030373A" w:rsidRDefault="000636FB" w:rsidP="00BC770B">
            <w:pPr>
              <w:rPr>
                <w:sz w:val="20"/>
              </w:rPr>
            </w:pPr>
            <w:r w:rsidRPr="0030373A">
              <w:rPr>
                <w:sz w:val="20"/>
              </w:rPr>
              <w:t>Blindness - Legal</w:t>
            </w:r>
          </w:p>
        </w:tc>
        <w:tc>
          <w:tcPr>
            <w:tcW w:w="3600" w:type="dxa"/>
          </w:tcPr>
          <w:p w14:paraId="557F0BA8" w14:textId="77777777" w:rsidR="000636FB" w:rsidRPr="0030373A" w:rsidRDefault="000636FB" w:rsidP="00BC770B">
            <w:pPr>
              <w:rPr>
                <w:sz w:val="20"/>
              </w:rPr>
            </w:pPr>
            <w:r w:rsidRPr="0030373A">
              <w:rPr>
                <w:sz w:val="20"/>
              </w:rPr>
              <w:t>None specified</w:t>
            </w:r>
          </w:p>
        </w:tc>
      </w:tr>
      <w:tr w:rsidR="000636FB" w:rsidRPr="004E4AAC" w14:paraId="064E1FC9" w14:textId="77777777" w:rsidTr="00BC770B">
        <w:trPr>
          <w:trHeight w:val="331"/>
        </w:trPr>
        <w:tc>
          <w:tcPr>
            <w:tcW w:w="2880" w:type="dxa"/>
          </w:tcPr>
          <w:p w14:paraId="3D3CD3A2" w14:textId="77777777" w:rsidR="000636FB" w:rsidRPr="0030373A" w:rsidRDefault="000636FB" w:rsidP="00BC770B">
            <w:pPr>
              <w:rPr>
                <w:sz w:val="20"/>
              </w:rPr>
            </w:pPr>
            <w:r w:rsidRPr="0030373A">
              <w:rPr>
                <w:sz w:val="20"/>
              </w:rPr>
              <w:t>1 - Blind/Visually Impaired</w:t>
            </w:r>
          </w:p>
        </w:tc>
        <w:tc>
          <w:tcPr>
            <w:tcW w:w="3600" w:type="dxa"/>
          </w:tcPr>
          <w:p w14:paraId="618FC4FE" w14:textId="77777777" w:rsidR="000636FB" w:rsidRPr="0030373A" w:rsidRDefault="000636FB" w:rsidP="00BC770B">
            <w:pPr>
              <w:rPr>
                <w:sz w:val="20"/>
              </w:rPr>
            </w:pPr>
            <w:r w:rsidRPr="0030373A">
              <w:rPr>
                <w:sz w:val="20"/>
              </w:rPr>
              <w:t>Blindness - Total</w:t>
            </w:r>
          </w:p>
        </w:tc>
        <w:tc>
          <w:tcPr>
            <w:tcW w:w="3600" w:type="dxa"/>
          </w:tcPr>
          <w:p w14:paraId="638527A0" w14:textId="77777777" w:rsidR="000636FB" w:rsidRPr="0030373A" w:rsidRDefault="000636FB" w:rsidP="00BC770B">
            <w:pPr>
              <w:rPr>
                <w:sz w:val="20"/>
              </w:rPr>
            </w:pPr>
            <w:r w:rsidRPr="0030373A">
              <w:rPr>
                <w:sz w:val="20"/>
              </w:rPr>
              <w:t>None specified</w:t>
            </w:r>
          </w:p>
        </w:tc>
      </w:tr>
      <w:tr w:rsidR="000636FB" w:rsidRPr="004E4AAC" w14:paraId="012A32D8" w14:textId="77777777" w:rsidTr="00BC770B">
        <w:trPr>
          <w:trHeight w:val="331"/>
        </w:trPr>
        <w:tc>
          <w:tcPr>
            <w:tcW w:w="2880" w:type="dxa"/>
          </w:tcPr>
          <w:p w14:paraId="7E2622C1" w14:textId="77777777" w:rsidR="000636FB" w:rsidRPr="0030373A" w:rsidRDefault="000636FB" w:rsidP="00BC770B">
            <w:pPr>
              <w:rPr>
                <w:sz w:val="20"/>
              </w:rPr>
            </w:pPr>
            <w:r w:rsidRPr="0030373A">
              <w:rPr>
                <w:sz w:val="20"/>
              </w:rPr>
              <w:t>1 - Blind/Visually Impaired</w:t>
            </w:r>
          </w:p>
        </w:tc>
        <w:tc>
          <w:tcPr>
            <w:tcW w:w="3600" w:type="dxa"/>
          </w:tcPr>
          <w:p w14:paraId="181043EC" w14:textId="77777777" w:rsidR="000636FB" w:rsidRPr="0030373A" w:rsidRDefault="000636FB" w:rsidP="00BC770B">
            <w:pPr>
              <w:rPr>
                <w:sz w:val="20"/>
              </w:rPr>
            </w:pPr>
            <w:r w:rsidRPr="0030373A">
              <w:rPr>
                <w:sz w:val="20"/>
              </w:rPr>
              <w:t>Other Visual Impairments</w:t>
            </w:r>
          </w:p>
        </w:tc>
        <w:tc>
          <w:tcPr>
            <w:tcW w:w="3600" w:type="dxa"/>
          </w:tcPr>
          <w:p w14:paraId="430A6750" w14:textId="77777777" w:rsidR="000636FB" w:rsidRPr="0030373A" w:rsidRDefault="000636FB" w:rsidP="00BC770B">
            <w:pPr>
              <w:rPr>
                <w:sz w:val="20"/>
              </w:rPr>
            </w:pPr>
            <w:r w:rsidRPr="0030373A">
              <w:rPr>
                <w:sz w:val="20"/>
              </w:rPr>
              <w:t>None specified</w:t>
            </w:r>
          </w:p>
        </w:tc>
      </w:tr>
      <w:tr w:rsidR="000636FB" w:rsidRPr="004E4AAC" w14:paraId="3A26C055" w14:textId="77777777" w:rsidTr="00BC770B">
        <w:trPr>
          <w:trHeight w:val="331"/>
        </w:trPr>
        <w:tc>
          <w:tcPr>
            <w:tcW w:w="2880" w:type="dxa"/>
          </w:tcPr>
          <w:p w14:paraId="4AED4695" w14:textId="77777777" w:rsidR="000636FB" w:rsidRPr="0030373A" w:rsidRDefault="000636FB" w:rsidP="00BC770B">
            <w:pPr>
              <w:rPr>
                <w:sz w:val="20"/>
              </w:rPr>
            </w:pPr>
            <w:r w:rsidRPr="0030373A">
              <w:rPr>
                <w:sz w:val="20"/>
              </w:rPr>
              <w:t>2 - Cognitive Impairment</w:t>
            </w:r>
          </w:p>
        </w:tc>
        <w:tc>
          <w:tcPr>
            <w:tcW w:w="3600" w:type="dxa"/>
          </w:tcPr>
          <w:p w14:paraId="0BB9B23A" w14:textId="77777777" w:rsidR="000636FB" w:rsidRPr="0030373A" w:rsidRDefault="000636FB" w:rsidP="00BC770B">
            <w:pPr>
              <w:rPr>
                <w:sz w:val="20"/>
              </w:rPr>
            </w:pPr>
            <w:r w:rsidRPr="0030373A">
              <w:rPr>
                <w:sz w:val="20"/>
              </w:rPr>
              <w:t>Cognitive (learning, thinking &amp; processing info)</w:t>
            </w:r>
          </w:p>
        </w:tc>
        <w:tc>
          <w:tcPr>
            <w:tcW w:w="3600" w:type="dxa"/>
          </w:tcPr>
          <w:p w14:paraId="6DF70FD1" w14:textId="77777777" w:rsidR="000636FB" w:rsidRPr="0030373A" w:rsidRDefault="000636FB" w:rsidP="00BC770B">
            <w:pPr>
              <w:rPr>
                <w:sz w:val="20"/>
              </w:rPr>
            </w:pPr>
            <w:r w:rsidRPr="0030373A">
              <w:rPr>
                <w:sz w:val="20"/>
              </w:rPr>
              <w:t>None specified</w:t>
            </w:r>
          </w:p>
        </w:tc>
      </w:tr>
      <w:tr w:rsidR="000636FB" w:rsidRPr="004E4AAC" w14:paraId="5B07BDF7" w14:textId="77777777" w:rsidTr="00BC770B">
        <w:trPr>
          <w:trHeight w:val="331"/>
        </w:trPr>
        <w:tc>
          <w:tcPr>
            <w:tcW w:w="2880" w:type="dxa"/>
          </w:tcPr>
          <w:p w14:paraId="7BAD5D02" w14:textId="77777777" w:rsidR="000636FB" w:rsidRPr="0030373A" w:rsidRDefault="000636FB" w:rsidP="00BC770B">
            <w:pPr>
              <w:rPr>
                <w:sz w:val="20"/>
              </w:rPr>
            </w:pPr>
            <w:r w:rsidRPr="0030373A">
              <w:rPr>
                <w:sz w:val="20"/>
              </w:rPr>
              <w:t>2 - Cognitive Impairment</w:t>
            </w:r>
          </w:p>
        </w:tc>
        <w:tc>
          <w:tcPr>
            <w:tcW w:w="3600" w:type="dxa"/>
          </w:tcPr>
          <w:p w14:paraId="44D617A7" w14:textId="77777777" w:rsidR="000636FB" w:rsidRPr="0030373A" w:rsidRDefault="000636FB" w:rsidP="00BC770B">
            <w:pPr>
              <w:rPr>
                <w:sz w:val="20"/>
              </w:rPr>
            </w:pPr>
            <w:r w:rsidRPr="0030373A">
              <w:rPr>
                <w:sz w:val="20"/>
              </w:rPr>
              <w:t>Communicative Impairments (expressive/receptive)</w:t>
            </w:r>
          </w:p>
        </w:tc>
        <w:tc>
          <w:tcPr>
            <w:tcW w:w="3600" w:type="dxa"/>
          </w:tcPr>
          <w:p w14:paraId="64563A4E" w14:textId="77777777" w:rsidR="000636FB" w:rsidRPr="0030373A" w:rsidRDefault="000636FB" w:rsidP="00BC770B">
            <w:pPr>
              <w:rPr>
                <w:sz w:val="20"/>
              </w:rPr>
            </w:pPr>
            <w:r w:rsidRPr="0030373A">
              <w:rPr>
                <w:sz w:val="20"/>
              </w:rPr>
              <w:t>None specified</w:t>
            </w:r>
          </w:p>
        </w:tc>
      </w:tr>
      <w:tr w:rsidR="000636FB" w:rsidRPr="004E4AAC" w14:paraId="02DC55DB" w14:textId="77777777" w:rsidTr="00BC770B">
        <w:trPr>
          <w:trHeight w:val="331"/>
        </w:trPr>
        <w:tc>
          <w:tcPr>
            <w:tcW w:w="2880" w:type="dxa"/>
          </w:tcPr>
          <w:p w14:paraId="530FA1B1" w14:textId="77777777" w:rsidR="000636FB" w:rsidRPr="0030373A" w:rsidRDefault="000636FB" w:rsidP="00BC770B">
            <w:pPr>
              <w:rPr>
                <w:sz w:val="20"/>
              </w:rPr>
            </w:pPr>
            <w:r w:rsidRPr="0030373A">
              <w:rPr>
                <w:sz w:val="20"/>
              </w:rPr>
              <w:t>3 - Deaf/Hard of Hearing</w:t>
            </w:r>
          </w:p>
        </w:tc>
        <w:tc>
          <w:tcPr>
            <w:tcW w:w="3600" w:type="dxa"/>
          </w:tcPr>
          <w:p w14:paraId="19BAF1E6" w14:textId="77777777" w:rsidR="000636FB" w:rsidRPr="0030373A" w:rsidRDefault="000636FB" w:rsidP="00BC770B">
            <w:pPr>
              <w:rPr>
                <w:sz w:val="20"/>
              </w:rPr>
            </w:pPr>
            <w:r w:rsidRPr="0030373A">
              <w:rPr>
                <w:sz w:val="20"/>
              </w:rPr>
              <w:t>Deaf - Blindness</w:t>
            </w:r>
          </w:p>
        </w:tc>
        <w:tc>
          <w:tcPr>
            <w:tcW w:w="3600" w:type="dxa"/>
          </w:tcPr>
          <w:p w14:paraId="33DEBBEE" w14:textId="77777777" w:rsidR="000636FB" w:rsidRPr="0030373A" w:rsidRDefault="000636FB" w:rsidP="00BC770B">
            <w:pPr>
              <w:rPr>
                <w:sz w:val="20"/>
              </w:rPr>
            </w:pPr>
            <w:r w:rsidRPr="0030373A">
              <w:rPr>
                <w:sz w:val="20"/>
              </w:rPr>
              <w:t>None specified</w:t>
            </w:r>
          </w:p>
        </w:tc>
      </w:tr>
      <w:tr w:rsidR="000636FB" w:rsidRPr="004E4AAC" w14:paraId="475A43D8" w14:textId="77777777" w:rsidTr="00BC770B">
        <w:trPr>
          <w:trHeight w:val="331"/>
        </w:trPr>
        <w:tc>
          <w:tcPr>
            <w:tcW w:w="2880" w:type="dxa"/>
          </w:tcPr>
          <w:p w14:paraId="59D67578" w14:textId="77777777" w:rsidR="000636FB" w:rsidRPr="0030373A" w:rsidRDefault="000636FB" w:rsidP="00BC770B">
            <w:pPr>
              <w:rPr>
                <w:sz w:val="20"/>
              </w:rPr>
            </w:pPr>
            <w:r w:rsidRPr="0030373A">
              <w:rPr>
                <w:sz w:val="20"/>
              </w:rPr>
              <w:t>3 - Deaf/Hard of Hearing</w:t>
            </w:r>
          </w:p>
        </w:tc>
        <w:tc>
          <w:tcPr>
            <w:tcW w:w="3600" w:type="dxa"/>
          </w:tcPr>
          <w:p w14:paraId="13655E4E" w14:textId="77777777" w:rsidR="000636FB" w:rsidRPr="0030373A" w:rsidRDefault="000636FB" w:rsidP="00BC770B">
            <w:pPr>
              <w:rPr>
                <w:sz w:val="20"/>
              </w:rPr>
            </w:pPr>
            <w:r w:rsidRPr="0030373A">
              <w:rPr>
                <w:sz w:val="20"/>
              </w:rPr>
              <w:t>Deafness, Primary Communication Auditory</w:t>
            </w:r>
          </w:p>
        </w:tc>
        <w:tc>
          <w:tcPr>
            <w:tcW w:w="3600" w:type="dxa"/>
          </w:tcPr>
          <w:p w14:paraId="32DF9B6C" w14:textId="77777777" w:rsidR="000636FB" w:rsidRPr="0030373A" w:rsidRDefault="000636FB" w:rsidP="00BC770B">
            <w:pPr>
              <w:rPr>
                <w:sz w:val="20"/>
              </w:rPr>
            </w:pPr>
            <w:r w:rsidRPr="0030373A">
              <w:rPr>
                <w:sz w:val="20"/>
              </w:rPr>
              <w:t>None specified</w:t>
            </w:r>
          </w:p>
        </w:tc>
      </w:tr>
      <w:tr w:rsidR="000636FB" w:rsidRPr="004E4AAC" w14:paraId="10C59574" w14:textId="77777777" w:rsidTr="00BC770B">
        <w:trPr>
          <w:trHeight w:val="331"/>
        </w:trPr>
        <w:tc>
          <w:tcPr>
            <w:tcW w:w="2880" w:type="dxa"/>
          </w:tcPr>
          <w:p w14:paraId="6CE9857D" w14:textId="77777777" w:rsidR="000636FB" w:rsidRPr="0030373A" w:rsidRDefault="000636FB" w:rsidP="00BC770B">
            <w:pPr>
              <w:rPr>
                <w:sz w:val="20"/>
              </w:rPr>
            </w:pPr>
            <w:r w:rsidRPr="0030373A">
              <w:rPr>
                <w:sz w:val="20"/>
              </w:rPr>
              <w:t>3 - Deaf/Hard of Hearing</w:t>
            </w:r>
          </w:p>
        </w:tc>
        <w:tc>
          <w:tcPr>
            <w:tcW w:w="3600" w:type="dxa"/>
          </w:tcPr>
          <w:p w14:paraId="55B30C50" w14:textId="77777777" w:rsidR="000636FB" w:rsidRPr="0030373A" w:rsidRDefault="000636FB" w:rsidP="00BC770B">
            <w:pPr>
              <w:rPr>
                <w:sz w:val="20"/>
              </w:rPr>
            </w:pPr>
            <w:r w:rsidRPr="0030373A">
              <w:rPr>
                <w:sz w:val="20"/>
              </w:rPr>
              <w:t>Deafness, Primary Communication Visual</w:t>
            </w:r>
          </w:p>
        </w:tc>
        <w:tc>
          <w:tcPr>
            <w:tcW w:w="3600" w:type="dxa"/>
          </w:tcPr>
          <w:p w14:paraId="50EC354C" w14:textId="77777777" w:rsidR="000636FB" w:rsidRPr="0030373A" w:rsidRDefault="000636FB" w:rsidP="00BC770B">
            <w:pPr>
              <w:rPr>
                <w:sz w:val="20"/>
              </w:rPr>
            </w:pPr>
            <w:r w:rsidRPr="0030373A">
              <w:rPr>
                <w:sz w:val="20"/>
              </w:rPr>
              <w:t>None specified</w:t>
            </w:r>
          </w:p>
        </w:tc>
      </w:tr>
      <w:tr w:rsidR="000636FB" w:rsidRPr="004E4AAC" w14:paraId="0A3315DF" w14:textId="77777777" w:rsidTr="00BC770B">
        <w:trPr>
          <w:trHeight w:val="331"/>
        </w:trPr>
        <w:tc>
          <w:tcPr>
            <w:tcW w:w="2880" w:type="dxa"/>
          </w:tcPr>
          <w:p w14:paraId="07034BC0" w14:textId="77777777" w:rsidR="000636FB" w:rsidRPr="0030373A" w:rsidRDefault="000636FB" w:rsidP="00BC770B">
            <w:pPr>
              <w:rPr>
                <w:sz w:val="20"/>
              </w:rPr>
            </w:pPr>
            <w:r w:rsidRPr="0030373A">
              <w:rPr>
                <w:sz w:val="20"/>
              </w:rPr>
              <w:t>3 - Deaf/Hard of Hearing</w:t>
            </w:r>
          </w:p>
        </w:tc>
        <w:tc>
          <w:tcPr>
            <w:tcW w:w="3600" w:type="dxa"/>
          </w:tcPr>
          <w:p w14:paraId="247DB89A" w14:textId="77777777" w:rsidR="000636FB" w:rsidRPr="0030373A" w:rsidRDefault="000636FB" w:rsidP="00BC770B">
            <w:pPr>
              <w:rPr>
                <w:sz w:val="20"/>
              </w:rPr>
            </w:pPr>
            <w:r w:rsidRPr="0030373A">
              <w:rPr>
                <w:sz w:val="20"/>
              </w:rPr>
              <w:t>Hearing Loss, Primary Communication Auditory</w:t>
            </w:r>
          </w:p>
        </w:tc>
        <w:tc>
          <w:tcPr>
            <w:tcW w:w="3600" w:type="dxa"/>
          </w:tcPr>
          <w:p w14:paraId="061FBA19" w14:textId="77777777" w:rsidR="000636FB" w:rsidRPr="0030373A" w:rsidRDefault="000636FB" w:rsidP="00BC770B">
            <w:pPr>
              <w:rPr>
                <w:sz w:val="20"/>
              </w:rPr>
            </w:pPr>
            <w:r w:rsidRPr="0030373A">
              <w:rPr>
                <w:sz w:val="20"/>
              </w:rPr>
              <w:t>None specified</w:t>
            </w:r>
          </w:p>
        </w:tc>
      </w:tr>
      <w:tr w:rsidR="000636FB" w:rsidRPr="004E4AAC" w14:paraId="3752E6AF" w14:textId="77777777" w:rsidTr="00BC770B">
        <w:trPr>
          <w:trHeight w:val="331"/>
        </w:trPr>
        <w:tc>
          <w:tcPr>
            <w:tcW w:w="2880" w:type="dxa"/>
          </w:tcPr>
          <w:p w14:paraId="64DAB5BF" w14:textId="77777777" w:rsidR="000636FB" w:rsidRPr="0030373A" w:rsidRDefault="000636FB" w:rsidP="00BC770B">
            <w:pPr>
              <w:rPr>
                <w:sz w:val="20"/>
              </w:rPr>
            </w:pPr>
            <w:r w:rsidRPr="0030373A">
              <w:rPr>
                <w:sz w:val="20"/>
              </w:rPr>
              <w:t>3 - Deaf/Hard of Hearing</w:t>
            </w:r>
          </w:p>
        </w:tc>
        <w:tc>
          <w:tcPr>
            <w:tcW w:w="3600" w:type="dxa"/>
          </w:tcPr>
          <w:p w14:paraId="357B40E5" w14:textId="77777777" w:rsidR="000636FB" w:rsidRPr="0030373A" w:rsidRDefault="000636FB" w:rsidP="00BC770B">
            <w:pPr>
              <w:rPr>
                <w:sz w:val="20"/>
              </w:rPr>
            </w:pPr>
            <w:r w:rsidRPr="0030373A">
              <w:rPr>
                <w:sz w:val="20"/>
              </w:rPr>
              <w:t>Hearing Loss, Primary Communication Visual</w:t>
            </w:r>
          </w:p>
        </w:tc>
        <w:tc>
          <w:tcPr>
            <w:tcW w:w="3600" w:type="dxa"/>
          </w:tcPr>
          <w:p w14:paraId="5475693B" w14:textId="77777777" w:rsidR="000636FB" w:rsidRPr="0030373A" w:rsidRDefault="000636FB" w:rsidP="00BC770B">
            <w:pPr>
              <w:rPr>
                <w:sz w:val="20"/>
              </w:rPr>
            </w:pPr>
            <w:r w:rsidRPr="0030373A">
              <w:rPr>
                <w:sz w:val="20"/>
              </w:rPr>
              <w:t>None specified</w:t>
            </w:r>
          </w:p>
        </w:tc>
      </w:tr>
      <w:tr w:rsidR="000636FB" w:rsidRPr="004E4AAC" w14:paraId="4683BCA7" w14:textId="77777777" w:rsidTr="00BC770B">
        <w:trPr>
          <w:trHeight w:val="331"/>
        </w:trPr>
        <w:tc>
          <w:tcPr>
            <w:tcW w:w="2880" w:type="dxa"/>
          </w:tcPr>
          <w:p w14:paraId="026890C9" w14:textId="77777777" w:rsidR="000636FB" w:rsidRPr="0030373A" w:rsidRDefault="000636FB" w:rsidP="00BC770B">
            <w:pPr>
              <w:rPr>
                <w:sz w:val="20"/>
              </w:rPr>
            </w:pPr>
            <w:r w:rsidRPr="0030373A">
              <w:rPr>
                <w:sz w:val="20"/>
              </w:rPr>
              <w:t>3 - Deaf/Hard of Hearing</w:t>
            </w:r>
          </w:p>
        </w:tc>
        <w:tc>
          <w:tcPr>
            <w:tcW w:w="3600" w:type="dxa"/>
          </w:tcPr>
          <w:p w14:paraId="00870DE5" w14:textId="77777777" w:rsidR="000636FB" w:rsidRPr="0030373A" w:rsidRDefault="000636FB" w:rsidP="00BC770B">
            <w:pPr>
              <w:rPr>
                <w:sz w:val="20"/>
              </w:rPr>
            </w:pPr>
            <w:r w:rsidRPr="0030373A">
              <w:rPr>
                <w:sz w:val="20"/>
              </w:rPr>
              <w:t>Other Hearing Impairments (Tinnitus, etc.)</w:t>
            </w:r>
          </w:p>
        </w:tc>
        <w:tc>
          <w:tcPr>
            <w:tcW w:w="3600" w:type="dxa"/>
          </w:tcPr>
          <w:p w14:paraId="582CB760" w14:textId="77777777" w:rsidR="000636FB" w:rsidRPr="0030373A" w:rsidRDefault="000636FB" w:rsidP="00BC770B">
            <w:pPr>
              <w:rPr>
                <w:sz w:val="20"/>
              </w:rPr>
            </w:pPr>
            <w:r w:rsidRPr="0030373A">
              <w:rPr>
                <w:sz w:val="20"/>
              </w:rPr>
              <w:t>None specified</w:t>
            </w:r>
          </w:p>
        </w:tc>
      </w:tr>
      <w:tr w:rsidR="000636FB" w:rsidRPr="004E4AAC" w14:paraId="7EFB2701" w14:textId="77777777" w:rsidTr="00BC770B">
        <w:trPr>
          <w:trHeight w:val="331"/>
        </w:trPr>
        <w:tc>
          <w:tcPr>
            <w:tcW w:w="2880" w:type="dxa"/>
          </w:tcPr>
          <w:p w14:paraId="46E93726" w14:textId="77777777" w:rsidR="000636FB" w:rsidRPr="0030373A" w:rsidRDefault="000636FB" w:rsidP="00BC770B">
            <w:pPr>
              <w:rPr>
                <w:sz w:val="20"/>
              </w:rPr>
            </w:pPr>
            <w:r w:rsidRPr="0030373A">
              <w:rPr>
                <w:sz w:val="20"/>
              </w:rPr>
              <w:t>4 - Intellectual/ Developmental Disability</w:t>
            </w:r>
          </w:p>
        </w:tc>
        <w:tc>
          <w:tcPr>
            <w:tcW w:w="3600" w:type="dxa"/>
          </w:tcPr>
          <w:p w14:paraId="7BF57688" w14:textId="77777777" w:rsidR="000636FB" w:rsidRPr="0030373A" w:rsidRDefault="000636FB" w:rsidP="00BC770B">
            <w:pPr>
              <w:rPr>
                <w:sz w:val="20"/>
              </w:rPr>
            </w:pPr>
            <w:r w:rsidRPr="0030373A">
              <w:rPr>
                <w:sz w:val="20"/>
              </w:rPr>
              <w:t>None specified</w:t>
            </w:r>
          </w:p>
        </w:tc>
        <w:tc>
          <w:tcPr>
            <w:tcW w:w="3600" w:type="dxa"/>
          </w:tcPr>
          <w:p w14:paraId="12D1356C" w14:textId="77777777" w:rsidR="000636FB" w:rsidRPr="0030373A" w:rsidRDefault="000636FB" w:rsidP="00BC770B">
            <w:pPr>
              <w:rPr>
                <w:sz w:val="20"/>
              </w:rPr>
            </w:pPr>
            <w:r w:rsidRPr="0030373A">
              <w:rPr>
                <w:sz w:val="20"/>
              </w:rPr>
              <w:t>Intellectual Disability</w:t>
            </w:r>
          </w:p>
        </w:tc>
      </w:tr>
      <w:tr w:rsidR="000636FB" w:rsidRPr="004E4AAC" w14:paraId="38AC884D" w14:textId="77777777" w:rsidTr="00BC770B">
        <w:trPr>
          <w:trHeight w:val="331"/>
        </w:trPr>
        <w:tc>
          <w:tcPr>
            <w:tcW w:w="2880" w:type="dxa"/>
          </w:tcPr>
          <w:p w14:paraId="0414491A" w14:textId="77777777" w:rsidR="000636FB" w:rsidRPr="0030373A" w:rsidRDefault="000636FB" w:rsidP="00BC770B">
            <w:pPr>
              <w:rPr>
                <w:sz w:val="20"/>
              </w:rPr>
            </w:pPr>
            <w:r w:rsidRPr="0030373A">
              <w:rPr>
                <w:sz w:val="20"/>
              </w:rPr>
              <w:t>4 - Intellectual/ Developmental Disability</w:t>
            </w:r>
          </w:p>
        </w:tc>
        <w:tc>
          <w:tcPr>
            <w:tcW w:w="3600" w:type="dxa"/>
          </w:tcPr>
          <w:p w14:paraId="1945281D" w14:textId="77777777" w:rsidR="000636FB" w:rsidRPr="0030373A" w:rsidRDefault="000636FB" w:rsidP="00BC770B">
            <w:pPr>
              <w:rPr>
                <w:sz w:val="20"/>
              </w:rPr>
            </w:pPr>
            <w:r w:rsidRPr="0030373A">
              <w:rPr>
                <w:sz w:val="20"/>
              </w:rPr>
              <w:t>None specified</w:t>
            </w:r>
          </w:p>
        </w:tc>
        <w:tc>
          <w:tcPr>
            <w:tcW w:w="3600" w:type="dxa"/>
          </w:tcPr>
          <w:p w14:paraId="0D20A6D2" w14:textId="77777777" w:rsidR="000636FB" w:rsidRPr="0030373A" w:rsidRDefault="000636FB" w:rsidP="00BC770B">
            <w:pPr>
              <w:rPr>
                <w:sz w:val="20"/>
              </w:rPr>
            </w:pPr>
            <w:r w:rsidRPr="0030373A">
              <w:rPr>
                <w:sz w:val="20"/>
              </w:rPr>
              <w:t>Intellectual/Developmental Conditions</w:t>
            </w:r>
          </w:p>
        </w:tc>
      </w:tr>
      <w:tr w:rsidR="000636FB" w:rsidRPr="004E4AAC" w14:paraId="4A84C94C" w14:textId="77777777" w:rsidTr="00BC770B">
        <w:trPr>
          <w:trHeight w:val="331"/>
        </w:trPr>
        <w:tc>
          <w:tcPr>
            <w:tcW w:w="2880" w:type="dxa"/>
          </w:tcPr>
          <w:p w14:paraId="4DF5CCC9" w14:textId="77777777" w:rsidR="000636FB" w:rsidRPr="0030373A" w:rsidRDefault="000636FB" w:rsidP="00BC770B">
            <w:pPr>
              <w:rPr>
                <w:sz w:val="20"/>
              </w:rPr>
            </w:pPr>
            <w:r w:rsidRPr="0030373A">
              <w:rPr>
                <w:sz w:val="20"/>
              </w:rPr>
              <w:lastRenderedPageBreak/>
              <w:t>4 - Intellectual/ Developmental Disability</w:t>
            </w:r>
          </w:p>
        </w:tc>
        <w:tc>
          <w:tcPr>
            <w:tcW w:w="3600" w:type="dxa"/>
          </w:tcPr>
          <w:p w14:paraId="69BE1A8D" w14:textId="77777777" w:rsidR="000636FB" w:rsidRPr="0030373A" w:rsidRDefault="000636FB" w:rsidP="00BC770B">
            <w:pPr>
              <w:rPr>
                <w:sz w:val="20"/>
              </w:rPr>
            </w:pPr>
            <w:r w:rsidRPr="0030373A">
              <w:rPr>
                <w:sz w:val="20"/>
              </w:rPr>
              <w:t>None specified</w:t>
            </w:r>
          </w:p>
        </w:tc>
        <w:tc>
          <w:tcPr>
            <w:tcW w:w="3600" w:type="dxa"/>
          </w:tcPr>
          <w:p w14:paraId="3D0D83C4" w14:textId="77777777" w:rsidR="000636FB" w:rsidRPr="0030373A" w:rsidRDefault="000636FB" w:rsidP="00BC770B">
            <w:pPr>
              <w:rPr>
                <w:sz w:val="20"/>
              </w:rPr>
            </w:pPr>
            <w:r w:rsidRPr="0030373A">
              <w:rPr>
                <w:sz w:val="20"/>
              </w:rPr>
              <w:t>Autism</w:t>
            </w:r>
          </w:p>
        </w:tc>
      </w:tr>
      <w:tr w:rsidR="000636FB" w:rsidRPr="004E4AAC" w14:paraId="20CADD79" w14:textId="77777777" w:rsidTr="00BC770B">
        <w:trPr>
          <w:trHeight w:val="331"/>
        </w:trPr>
        <w:tc>
          <w:tcPr>
            <w:tcW w:w="2880" w:type="dxa"/>
          </w:tcPr>
          <w:p w14:paraId="632B534E" w14:textId="77777777" w:rsidR="000636FB" w:rsidRPr="0030373A" w:rsidRDefault="000636FB" w:rsidP="00BC770B">
            <w:pPr>
              <w:rPr>
                <w:sz w:val="20"/>
              </w:rPr>
            </w:pPr>
            <w:r w:rsidRPr="0030373A">
              <w:rPr>
                <w:sz w:val="20"/>
              </w:rPr>
              <w:t>5 - Learning Disability</w:t>
            </w:r>
          </w:p>
        </w:tc>
        <w:tc>
          <w:tcPr>
            <w:tcW w:w="3600" w:type="dxa"/>
          </w:tcPr>
          <w:p w14:paraId="1027CA5B" w14:textId="77777777" w:rsidR="000636FB" w:rsidRPr="0030373A" w:rsidRDefault="000636FB" w:rsidP="00BC770B">
            <w:pPr>
              <w:rPr>
                <w:sz w:val="20"/>
              </w:rPr>
            </w:pPr>
            <w:r w:rsidRPr="0030373A">
              <w:rPr>
                <w:sz w:val="20"/>
              </w:rPr>
              <w:t>None specified</w:t>
            </w:r>
          </w:p>
        </w:tc>
        <w:tc>
          <w:tcPr>
            <w:tcW w:w="3600" w:type="dxa"/>
          </w:tcPr>
          <w:p w14:paraId="618AB190" w14:textId="77777777" w:rsidR="000636FB" w:rsidRPr="0030373A" w:rsidRDefault="000636FB" w:rsidP="00BC770B">
            <w:pPr>
              <w:rPr>
                <w:sz w:val="20"/>
              </w:rPr>
            </w:pPr>
            <w:r w:rsidRPr="0030373A">
              <w:rPr>
                <w:sz w:val="20"/>
              </w:rPr>
              <w:t>Specific Learning Disabilities</w:t>
            </w:r>
          </w:p>
        </w:tc>
      </w:tr>
      <w:tr w:rsidR="000636FB" w:rsidRPr="004E4AAC" w14:paraId="734519AF" w14:textId="77777777" w:rsidTr="00BC770B">
        <w:trPr>
          <w:trHeight w:val="331"/>
        </w:trPr>
        <w:tc>
          <w:tcPr>
            <w:tcW w:w="2880" w:type="dxa"/>
          </w:tcPr>
          <w:p w14:paraId="219F1D9C" w14:textId="77777777" w:rsidR="000636FB" w:rsidRPr="0030373A" w:rsidRDefault="000636FB" w:rsidP="00BC770B">
            <w:pPr>
              <w:rPr>
                <w:sz w:val="20"/>
              </w:rPr>
            </w:pPr>
            <w:r w:rsidRPr="0030373A">
              <w:rPr>
                <w:sz w:val="20"/>
              </w:rPr>
              <w:t>6 - Not Reported</w:t>
            </w:r>
          </w:p>
        </w:tc>
        <w:tc>
          <w:tcPr>
            <w:tcW w:w="3600" w:type="dxa"/>
          </w:tcPr>
          <w:p w14:paraId="703FBB6B" w14:textId="77777777" w:rsidR="000636FB" w:rsidRPr="0030373A" w:rsidRDefault="000636FB" w:rsidP="00BC770B">
            <w:pPr>
              <w:rPr>
                <w:sz w:val="20"/>
              </w:rPr>
            </w:pPr>
            <w:r w:rsidRPr="0030373A">
              <w:rPr>
                <w:sz w:val="20"/>
              </w:rPr>
              <w:t xml:space="preserve">Converted Data </w:t>
            </w:r>
          </w:p>
        </w:tc>
        <w:tc>
          <w:tcPr>
            <w:tcW w:w="3600" w:type="dxa"/>
          </w:tcPr>
          <w:p w14:paraId="5805D83A" w14:textId="77777777" w:rsidR="000636FB" w:rsidRPr="0030373A" w:rsidRDefault="000636FB" w:rsidP="00BC770B">
            <w:pPr>
              <w:rPr>
                <w:sz w:val="20"/>
              </w:rPr>
            </w:pPr>
            <w:r w:rsidRPr="0030373A">
              <w:rPr>
                <w:sz w:val="20"/>
              </w:rPr>
              <w:t>None specified</w:t>
            </w:r>
          </w:p>
        </w:tc>
      </w:tr>
      <w:tr w:rsidR="000636FB" w:rsidRPr="004E4AAC" w14:paraId="65040206" w14:textId="77777777" w:rsidTr="00BC770B">
        <w:trPr>
          <w:trHeight w:val="331"/>
        </w:trPr>
        <w:tc>
          <w:tcPr>
            <w:tcW w:w="2880" w:type="dxa"/>
          </w:tcPr>
          <w:p w14:paraId="3CF74F00" w14:textId="77777777" w:rsidR="000636FB" w:rsidRPr="0030373A" w:rsidRDefault="000636FB" w:rsidP="00BC770B">
            <w:pPr>
              <w:rPr>
                <w:sz w:val="20"/>
              </w:rPr>
            </w:pPr>
            <w:r w:rsidRPr="0030373A">
              <w:rPr>
                <w:sz w:val="20"/>
              </w:rPr>
              <w:t>6 - Not Reported</w:t>
            </w:r>
          </w:p>
        </w:tc>
        <w:tc>
          <w:tcPr>
            <w:tcW w:w="3600" w:type="dxa"/>
          </w:tcPr>
          <w:p w14:paraId="769E99B9" w14:textId="77777777" w:rsidR="000636FB" w:rsidRPr="0030373A" w:rsidRDefault="000636FB" w:rsidP="00BC770B">
            <w:pPr>
              <w:rPr>
                <w:sz w:val="20"/>
              </w:rPr>
            </w:pPr>
            <w:r w:rsidRPr="0030373A">
              <w:rPr>
                <w:sz w:val="20"/>
              </w:rPr>
              <w:t>No Impairment</w:t>
            </w:r>
          </w:p>
        </w:tc>
        <w:tc>
          <w:tcPr>
            <w:tcW w:w="3600" w:type="dxa"/>
          </w:tcPr>
          <w:p w14:paraId="3D7C4F89" w14:textId="77777777" w:rsidR="000636FB" w:rsidRPr="0030373A" w:rsidRDefault="000636FB" w:rsidP="00BC770B">
            <w:pPr>
              <w:rPr>
                <w:sz w:val="20"/>
              </w:rPr>
            </w:pPr>
            <w:r w:rsidRPr="0030373A">
              <w:rPr>
                <w:sz w:val="20"/>
              </w:rPr>
              <w:t>None specified</w:t>
            </w:r>
          </w:p>
        </w:tc>
      </w:tr>
      <w:tr w:rsidR="000636FB" w:rsidRPr="004E4AAC" w14:paraId="52A3428C" w14:textId="77777777" w:rsidTr="00BC770B">
        <w:trPr>
          <w:trHeight w:val="331"/>
        </w:trPr>
        <w:tc>
          <w:tcPr>
            <w:tcW w:w="2880" w:type="dxa"/>
          </w:tcPr>
          <w:p w14:paraId="65CE966A" w14:textId="77777777" w:rsidR="000636FB" w:rsidRPr="0030373A" w:rsidRDefault="000636FB" w:rsidP="00BC770B">
            <w:pPr>
              <w:rPr>
                <w:sz w:val="20"/>
              </w:rPr>
            </w:pPr>
            <w:r w:rsidRPr="0030373A">
              <w:rPr>
                <w:sz w:val="20"/>
              </w:rPr>
              <w:t>6 - Not Reported</w:t>
            </w:r>
          </w:p>
        </w:tc>
        <w:tc>
          <w:tcPr>
            <w:tcW w:w="3600" w:type="dxa"/>
          </w:tcPr>
          <w:p w14:paraId="416D5279" w14:textId="77777777" w:rsidR="000636FB" w:rsidRPr="0030373A" w:rsidRDefault="000636FB" w:rsidP="00BC770B">
            <w:pPr>
              <w:rPr>
                <w:sz w:val="20"/>
              </w:rPr>
            </w:pPr>
            <w:r w:rsidRPr="0030373A">
              <w:rPr>
                <w:sz w:val="20"/>
              </w:rPr>
              <w:t>Null</w:t>
            </w:r>
          </w:p>
        </w:tc>
        <w:tc>
          <w:tcPr>
            <w:tcW w:w="3600" w:type="dxa"/>
          </w:tcPr>
          <w:p w14:paraId="1A01D05D" w14:textId="77777777" w:rsidR="000636FB" w:rsidRPr="0030373A" w:rsidRDefault="000636FB" w:rsidP="00BC770B">
            <w:pPr>
              <w:rPr>
                <w:sz w:val="20"/>
              </w:rPr>
            </w:pPr>
            <w:r w:rsidRPr="0030373A">
              <w:rPr>
                <w:sz w:val="20"/>
              </w:rPr>
              <w:t>None specified</w:t>
            </w:r>
          </w:p>
        </w:tc>
      </w:tr>
      <w:tr w:rsidR="000636FB" w:rsidRPr="004E4AAC" w14:paraId="5B3CBCAC" w14:textId="77777777" w:rsidTr="00BC770B">
        <w:trPr>
          <w:trHeight w:val="331"/>
        </w:trPr>
        <w:tc>
          <w:tcPr>
            <w:tcW w:w="2880" w:type="dxa"/>
          </w:tcPr>
          <w:p w14:paraId="5C3CC8A1" w14:textId="77777777" w:rsidR="000636FB" w:rsidRPr="0030373A" w:rsidRDefault="000636FB" w:rsidP="00BC770B">
            <w:pPr>
              <w:rPr>
                <w:sz w:val="20"/>
              </w:rPr>
            </w:pPr>
            <w:r w:rsidRPr="0030373A">
              <w:rPr>
                <w:sz w:val="20"/>
              </w:rPr>
              <w:t>7 - Physical Disability</w:t>
            </w:r>
          </w:p>
        </w:tc>
        <w:tc>
          <w:tcPr>
            <w:tcW w:w="3600" w:type="dxa"/>
          </w:tcPr>
          <w:p w14:paraId="22E9A52D" w14:textId="77777777" w:rsidR="000636FB" w:rsidRPr="0030373A" w:rsidRDefault="000636FB" w:rsidP="00BC770B">
            <w:pPr>
              <w:rPr>
                <w:sz w:val="20"/>
              </w:rPr>
            </w:pPr>
            <w:r w:rsidRPr="0030373A">
              <w:rPr>
                <w:sz w:val="20"/>
              </w:rPr>
              <w:t>General Physical Debilitation (Fatigue, pain, etc.)</w:t>
            </w:r>
          </w:p>
        </w:tc>
        <w:tc>
          <w:tcPr>
            <w:tcW w:w="3600" w:type="dxa"/>
          </w:tcPr>
          <w:p w14:paraId="78727D45" w14:textId="77777777" w:rsidR="000636FB" w:rsidRPr="0030373A" w:rsidRDefault="000636FB" w:rsidP="00BC770B">
            <w:pPr>
              <w:rPr>
                <w:sz w:val="20"/>
              </w:rPr>
            </w:pPr>
            <w:r w:rsidRPr="0030373A">
              <w:rPr>
                <w:sz w:val="20"/>
              </w:rPr>
              <w:t>None specified</w:t>
            </w:r>
          </w:p>
        </w:tc>
      </w:tr>
      <w:tr w:rsidR="000636FB" w:rsidRPr="004E4AAC" w14:paraId="768CF898" w14:textId="77777777" w:rsidTr="00BC770B">
        <w:trPr>
          <w:trHeight w:val="331"/>
        </w:trPr>
        <w:tc>
          <w:tcPr>
            <w:tcW w:w="2880" w:type="dxa"/>
          </w:tcPr>
          <w:p w14:paraId="441EEF05" w14:textId="77777777" w:rsidR="000636FB" w:rsidRPr="0030373A" w:rsidRDefault="000636FB" w:rsidP="00BC770B">
            <w:pPr>
              <w:rPr>
                <w:sz w:val="20"/>
              </w:rPr>
            </w:pPr>
            <w:r w:rsidRPr="0030373A">
              <w:rPr>
                <w:sz w:val="20"/>
              </w:rPr>
              <w:t>7 - Physical Disability</w:t>
            </w:r>
          </w:p>
        </w:tc>
        <w:tc>
          <w:tcPr>
            <w:tcW w:w="3600" w:type="dxa"/>
          </w:tcPr>
          <w:p w14:paraId="71C4792A" w14:textId="77777777" w:rsidR="000636FB" w:rsidRPr="0030373A" w:rsidRDefault="000636FB" w:rsidP="00BC770B">
            <w:pPr>
              <w:rPr>
                <w:sz w:val="20"/>
              </w:rPr>
            </w:pPr>
            <w:r w:rsidRPr="0030373A">
              <w:rPr>
                <w:sz w:val="20"/>
              </w:rPr>
              <w:t>Manipulation/Dexterity - Orthopedic/Neurological</w:t>
            </w:r>
          </w:p>
        </w:tc>
        <w:tc>
          <w:tcPr>
            <w:tcW w:w="3600" w:type="dxa"/>
          </w:tcPr>
          <w:p w14:paraId="1969451C" w14:textId="77777777" w:rsidR="000636FB" w:rsidRPr="0030373A" w:rsidRDefault="000636FB" w:rsidP="00BC770B">
            <w:pPr>
              <w:rPr>
                <w:sz w:val="20"/>
              </w:rPr>
            </w:pPr>
            <w:r w:rsidRPr="0030373A">
              <w:rPr>
                <w:sz w:val="20"/>
              </w:rPr>
              <w:t>None specified</w:t>
            </w:r>
          </w:p>
        </w:tc>
      </w:tr>
      <w:tr w:rsidR="000636FB" w:rsidRPr="004E4AAC" w14:paraId="04BC55F8" w14:textId="77777777" w:rsidTr="00BC770B">
        <w:trPr>
          <w:trHeight w:val="331"/>
        </w:trPr>
        <w:tc>
          <w:tcPr>
            <w:tcW w:w="2880" w:type="dxa"/>
          </w:tcPr>
          <w:p w14:paraId="1929CC9E" w14:textId="77777777" w:rsidR="000636FB" w:rsidRPr="0030373A" w:rsidRDefault="000636FB" w:rsidP="00BC770B">
            <w:pPr>
              <w:rPr>
                <w:sz w:val="20"/>
              </w:rPr>
            </w:pPr>
            <w:r w:rsidRPr="0030373A">
              <w:rPr>
                <w:sz w:val="20"/>
              </w:rPr>
              <w:t>7 - Physical Disability</w:t>
            </w:r>
          </w:p>
        </w:tc>
        <w:tc>
          <w:tcPr>
            <w:tcW w:w="3600" w:type="dxa"/>
          </w:tcPr>
          <w:p w14:paraId="739B845D" w14:textId="77777777" w:rsidR="000636FB" w:rsidRPr="0030373A" w:rsidRDefault="000636FB" w:rsidP="00BC770B">
            <w:pPr>
              <w:rPr>
                <w:sz w:val="20"/>
              </w:rPr>
            </w:pPr>
            <w:r w:rsidRPr="0030373A">
              <w:rPr>
                <w:sz w:val="20"/>
              </w:rPr>
              <w:t>Mobility - Orthopedic/Neurological Impairments</w:t>
            </w:r>
          </w:p>
        </w:tc>
        <w:tc>
          <w:tcPr>
            <w:tcW w:w="3600" w:type="dxa"/>
          </w:tcPr>
          <w:p w14:paraId="3031E21E" w14:textId="77777777" w:rsidR="000636FB" w:rsidRPr="0030373A" w:rsidRDefault="000636FB" w:rsidP="00BC770B">
            <w:pPr>
              <w:rPr>
                <w:sz w:val="20"/>
              </w:rPr>
            </w:pPr>
            <w:r w:rsidRPr="0030373A">
              <w:rPr>
                <w:sz w:val="20"/>
              </w:rPr>
              <w:t>None specified</w:t>
            </w:r>
          </w:p>
        </w:tc>
      </w:tr>
      <w:tr w:rsidR="000636FB" w:rsidRPr="004E4AAC" w14:paraId="4D34F84E" w14:textId="77777777" w:rsidTr="00BC770B">
        <w:trPr>
          <w:trHeight w:val="331"/>
        </w:trPr>
        <w:tc>
          <w:tcPr>
            <w:tcW w:w="2880" w:type="dxa"/>
          </w:tcPr>
          <w:p w14:paraId="483ABFFE" w14:textId="77777777" w:rsidR="000636FB" w:rsidRPr="0030373A" w:rsidRDefault="000636FB" w:rsidP="00BC770B">
            <w:pPr>
              <w:rPr>
                <w:sz w:val="20"/>
              </w:rPr>
            </w:pPr>
            <w:r w:rsidRPr="0030373A">
              <w:rPr>
                <w:sz w:val="20"/>
              </w:rPr>
              <w:t>7 - Physical Disability</w:t>
            </w:r>
          </w:p>
        </w:tc>
        <w:tc>
          <w:tcPr>
            <w:tcW w:w="3600" w:type="dxa"/>
          </w:tcPr>
          <w:p w14:paraId="10E45642" w14:textId="77777777" w:rsidR="000636FB" w:rsidRPr="0030373A" w:rsidRDefault="000636FB" w:rsidP="00BC770B">
            <w:pPr>
              <w:rPr>
                <w:sz w:val="20"/>
              </w:rPr>
            </w:pPr>
            <w:r w:rsidRPr="0030373A">
              <w:rPr>
                <w:sz w:val="20"/>
              </w:rPr>
              <w:t>Other Orthopedic Impairments (limited motion)</w:t>
            </w:r>
          </w:p>
        </w:tc>
        <w:tc>
          <w:tcPr>
            <w:tcW w:w="3600" w:type="dxa"/>
          </w:tcPr>
          <w:p w14:paraId="22CDD36E" w14:textId="77777777" w:rsidR="000636FB" w:rsidRPr="0030373A" w:rsidRDefault="000636FB" w:rsidP="00BC770B">
            <w:pPr>
              <w:rPr>
                <w:sz w:val="20"/>
              </w:rPr>
            </w:pPr>
            <w:r w:rsidRPr="0030373A">
              <w:rPr>
                <w:sz w:val="20"/>
              </w:rPr>
              <w:t>None specified</w:t>
            </w:r>
          </w:p>
        </w:tc>
      </w:tr>
      <w:tr w:rsidR="000636FB" w:rsidRPr="004E4AAC" w14:paraId="24BAB2EC" w14:textId="77777777" w:rsidTr="00BC770B">
        <w:trPr>
          <w:trHeight w:val="331"/>
        </w:trPr>
        <w:tc>
          <w:tcPr>
            <w:tcW w:w="2880" w:type="dxa"/>
          </w:tcPr>
          <w:p w14:paraId="04269DE8" w14:textId="77777777" w:rsidR="000636FB" w:rsidRPr="0030373A" w:rsidRDefault="000636FB" w:rsidP="00BC770B">
            <w:pPr>
              <w:rPr>
                <w:sz w:val="20"/>
              </w:rPr>
            </w:pPr>
            <w:r w:rsidRPr="0030373A">
              <w:rPr>
                <w:sz w:val="20"/>
              </w:rPr>
              <w:t>7 - Physical Disability</w:t>
            </w:r>
          </w:p>
        </w:tc>
        <w:tc>
          <w:tcPr>
            <w:tcW w:w="3600" w:type="dxa"/>
          </w:tcPr>
          <w:p w14:paraId="58849164" w14:textId="77777777" w:rsidR="000636FB" w:rsidRPr="0030373A" w:rsidRDefault="000636FB" w:rsidP="00BC770B">
            <w:pPr>
              <w:rPr>
                <w:sz w:val="20"/>
              </w:rPr>
            </w:pPr>
            <w:r w:rsidRPr="0030373A">
              <w:rPr>
                <w:sz w:val="20"/>
              </w:rPr>
              <w:t>Other Physical Impairments (not listed above)</w:t>
            </w:r>
          </w:p>
        </w:tc>
        <w:tc>
          <w:tcPr>
            <w:tcW w:w="3600" w:type="dxa"/>
          </w:tcPr>
          <w:p w14:paraId="70CA876F" w14:textId="77777777" w:rsidR="000636FB" w:rsidRPr="0030373A" w:rsidRDefault="000636FB" w:rsidP="00BC770B">
            <w:pPr>
              <w:rPr>
                <w:sz w:val="20"/>
              </w:rPr>
            </w:pPr>
            <w:r w:rsidRPr="0030373A">
              <w:rPr>
                <w:sz w:val="20"/>
              </w:rPr>
              <w:t>None specified</w:t>
            </w:r>
          </w:p>
        </w:tc>
      </w:tr>
      <w:tr w:rsidR="000636FB" w:rsidRPr="004E4AAC" w14:paraId="35762DAF" w14:textId="77777777" w:rsidTr="00BC770B">
        <w:trPr>
          <w:trHeight w:val="331"/>
        </w:trPr>
        <w:tc>
          <w:tcPr>
            <w:tcW w:w="2880" w:type="dxa"/>
          </w:tcPr>
          <w:p w14:paraId="296EDC7B" w14:textId="77777777" w:rsidR="000636FB" w:rsidRPr="0030373A" w:rsidRDefault="000636FB" w:rsidP="00BC770B">
            <w:pPr>
              <w:rPr>
                <w:sz w:val="20"/>
              </w:rPr>
            </w:pPr>
            <w:r w:rsidRPr="0030373A">
              <w:rPr>
                <w:sz w:val="20"/>
              </w:rPr>
              <w:t>7 - Physical Disability</w:t>
            </w:r>
          </w:p>
        </w:tc>
        <w:tc>
          <w:tcPr>
            <w:tcW w:w="3600" w:type="dxa"/>
          </w:tcPr>
          <w:p w14:paraId="1D0D1EDF" w14:textId="77777777" w:rsidR="000636FB" w:rsidRPr="0030373A" w:rsidRDefault="000636FB" w:rsidP="00BC770B">
            <w:pPr>
              <w:rPr>
                <w:sz w:val="20"/>
              </w:rPr>
            </w:pPr>
            <w:r w:rsidRPr="0030373A">
              <w:rPr>
                <w:sz w:val="20"/>
              </w:rPr>
              <w:t>Respiratory Impairments</w:t>
            </w:r>
          </w:p>
        </w:tc>
        <w:tc>
          <w:tcPr>
            <w:tcW w:w="3600" w:type="dxa"/>
          </w:tcPr>
          <w:p w14:paraId="1B660FBB" w14:textId="77777777" w:rsidR="000636FB" w:rsidRPr="0030373A" w:rsidRDefault="000636FB" w:rsidP="00BC770B">
            <w:pPr>
              <w:rPr>
                <w:sz w:val="20"/>
              </w:rPr>
            </w:pPr>
            <w:r w:rsidRPr="0030373A">
              <w:rPr>
                <w:sz w:val="20"/>
              </w:rPr>
              <w:t>None specified</w:t>
            </w:r>
          </w:p>
        </w:tc>
      </w:tr>
      <w:tr w:rsidR="000636FB" w:rsidRPr="004E4AAC" w14:paraId="5BFB1CB1" w14:textId="77777777" w:rsidTr="00BC770B">
        <w:trPr>
          <w:trHeight w:val="331"/>
        </w:trPr>
        <w:tc>
          <w:tcPr>
            <w:tcW w:w="2880" w:type="dxa"/>
          </w:tcPr>
          <w:p w14:paraId="11C3679F" w14:textId="77777777" w:rsidR="000636FB" w:rsidRPr="0030373A" w:rsidRDefault="000636FB" w:rsidP="00BC770B">
            <w:pPr>
              <w:rPr>
                <w:sz w:val="20"/>
              </w:rPr>
            </w:pPr>
            <w:r w:rsidRPr="0030373A">
              <w:rPr>
                <w:sz w:val="20"/>
              </w:rPr>
              <w:t>7 - Physical Disability</w:t>
            </w:r>
          </w:p>
        </w:tc>
        <w:tc>
          <w:tcPr>
            <w:tcW w:w="3600" w:type="dxa"/>
          </w:tcPr>
          <w:p w14:paraId="106AF876" w14:textId="77777777" w:rsidR="000636FB" w:rsidRPr="0030373A" w:rsidRDefault="000636FB" w:rsidP="00BC770B">
            <w:pPr>
              <w:rPr>
                <w:sz w:val="20"/>
              </w:rPr>
            </w:pPr>
            <w:r w:rsidRPr="0030373A">
              <w:rPr>
                <w:sz w:val="20"/>
              </w:rPr>
              <w:t>Both Mobility &amp; Manip/Dexterity - Ortho/Neurologic</w:t>
            </w:r>
          </w:p>
        </w:tc>
        <w:tc>
          <w:tcPr>
            <w:tcW w:w="3600" w:type="dxa"/>
          </w:tcPr>
          <w:p w14:paraId="72CA7518" w14:textId="77777777" w:rsidR="000636FB" w:rsidRPr="0030373A" w:rsidRDefault="000636FB" w:rsidP="00BC770B">
            <w:pPr>
              <w:rPr>
                <w:sz w:val="20"/>
              </w:rPr>
            </w:pPr>
            <w:r w:rsidRPr="0030373A">
              <w:rPr>
                <w:sz w:val="20"/>
              </w:rPr>
              <w:t>None specified</w:t>
            </w:r>
          </w:p>
        </w:tc>
      </w:tr>
      <w:tr w:rsidR="000636FB" w:rsidRPr="004E4AAC" w14:paraId="08818D07" w14:textId="77777777" w:rsidTr="00BC770B">
        <w:trPr>
          <w:trHeight w:val="331"/>
        </w:trPr>
        <w:tc>
          <w:tcPr>
            <w:tcW w:w="2880" w:type="dxa"/>
          </w:tcPr>
          <w:p w14:paraId="4B889F9F" w14:textId="77777777" w:rsidR="000636FB" w:rsidRPr="0030373A" w:rsidRDefault="000636FB" w:rsidP="00BC770B">
            <w:pPr>
              <w:rPr>
                <w:sz w:val="20"/>
              </w:rPr>
            </w:pPr>
            <w:r w:rsidRPr="0030373A">
              <w:rPr>
                <w:sz w:val="20"/>
              </w:rPr>
              <w:t>8 – Psychiatric Disability</w:t>
            </w:r>
          </w:p>
        </w:tc>
        <w:tc>
          <w:tcPr>
            <w:tcW w:w="3600" w:type="dxa"/>
          </w:tcPr>
          <w:p w14:paraId="53607120" w14:textId="77777777" w:rsidR="000636FB" w:rsidRPr="0030373A" w:rsidRDefault="000636FB" w:rsidP="00BC770B">
            <w:pPr>
              <w:rPr>
                <w:sz w:val="20"/>
              </w:rPr>
            </w:pPr>
            <w:r w:rsidRPr="0030373A">
              <w:rPr>
                <w:sz w:val="20"/>
              </w:rPr>
              <w:t>Other Mental Impairments</w:t>
            </w:r>
          </w:p>
        </w:tc>
        <w:tc>
          <w:tcPr>
            <w:tcW w:w="3600" w:type="dxa"/>
          </w:tcPr>
          <w:p w14:paraId="35E0B4B6" w14:textId="77777777" w:rsidR="000636FB" w:rsidRPr="0030373A" w:rsidRDefault="000636FB" w:rsidP="00BC770B">
            <w:pPr>
              <w:rPr>
                <w:sz w:val="20"/>
              </w:rPr>
            </w:pPr>
            <w:r w:rsidRPr="0030373A">
              <w:rPr>
                <w:sz w:val="20"/>
              </w:rPr>
              <w:t>None specified</w:t>
            </w:r>
          </w:p>
        </w:tc>
      </w:tr>
      <w:tr w:rsidR="000636FB" w:rsidRPr="004E4AAC" w14:paraId="4154282F" w14:textId="77777777" w:rsidTr="00BC770B">
        <w:trPr>
          <w:trHeight w:val="331"/>
        </w:trPr>
        <w:tc>
          <w:tcPr>
            <w:tcW w:w="2880" w:type="dxa"/>
          </w:tcPr>
          <w:p w14:paraId="6D0BF006" w14:textId="77777777" w:rsidR="000636FB" w:rsidRPr="0030373A" w:rsidRDefault="000636FB" w:rsidP="00BC770B">
            <w:pPr>
              <w:rPr>
                <w:sz w:val="20"/>
              </w:rPr>
            </w:pPr>
            <w:r w:rsidRPr="0030373A">
              <w:rPr>
                <w:sz w:val="20"/>
              </w:rPr>
              <w:t>8 – Psychiatric Disability</w:t>
            </w:r>
          </w:p>
        </w:tc>
        <w:tc>
          <w:tcPr>
            <w:tcW w:w="3600" w:type="dxa"/>
          </w:tcPr>
          <w:p w14:paraId="7E041601" w14:textId="77777777" w:rsidR="000636FB" w:rsidRPr="0030373A" w:rsidRDefault="000636FB" w:rsidP="00BC770B">
            <w:pPr>
              <w:rPr>
                <w:sz w:val="20"/>
              </w:rPr>
            </w:pPr>
            <w:r w:rsidRPr="0030373A">
              <w:rPr>
                <w:sz w:val="20"/>
              </w:rPr>
              <w:t>Psychosocial (interpersonal/behavior impairments)</w:t>
            </w:r>
          </w:p>
        </w:tc>
        <w:tc>
          <w:tcPr>
            <w:tcW w:w="3600" w:type="dxa"/>
          </w:tcPr>
          <w:p w14:paraId="7DCD2011" w14:textId="77777777" w:rsidR="000636FB" w:rsidRPr="0030373A" w:rsidRDefault="000636FB" w:rsidP="00BC770B">
            <w:pPr>
              <w:rPr>
                <w:sz w:val="20"/>
              </w:rPr>
            </w:pPr>
            <w:r w:rsidRPr="0030373A">
              <w:rPr>
                <w:sz w:val="20"/>
              </w:rPr>
              <w:t>None specified</w:t>
            </w:r>
          </w:p>
        </w:tc>
      </w:tr>
      <w:tr w:rsidR="000636FB" w:rsidRPr="004E4AAC" w14:paraId="38A4C46E" w14:textId="77777777" w:rsidTr="00BC770B">
        <w:trPr>
          <w:trHeight w:val="331"/>
        </w:trPr>
        <w:tc>
          <w:tcPr>
            <w:tcW w:w="2880" w:type="dxa"/>
          </w:tcPr>
          <w:p w14:paraId="54965E3A" w14:textId="77777777" w:rsidR="000636FB" w:rsidRPr="0030373A" w:rsidRDefault="000636FB" w:rsidP="00BC770B">
            <w:pPr>
              <w:rPr>
                <w:sz w:val="20"/>
              </w:rPr>
            </w:pPr>
            <w:r w:rsidRPr="0030373A">
              <w:rPr>
                <w:sz w:val="20"/>
              </w:rPr>
              <w:t>9 - Traumatic Brain Injury</w:t>
            </w:r>
          </w:p>
        </w:tc>
        <w:tc>
          <w:tcPr>
            <w:tcW w:w="3600" w:type="dxa"/>
          </w:tcPr>
          <w:p w14:paraId="27A9B808" w14:textId="77777777" w:rsidR="000636FB" w:rsidRPr="0030373A" w:rsidRDefault="000636FB" w:rsidP="00BC770B">
            <w:pPr>
              <w:rPr>
                <w:sz w:val="20"/>
              </w:rPr>
            </w:pPr>
            <w:r w:rsidRPr="0030373A">
              <w:rPr>
                <w:sz w:val="20"/>
              </w:rPr>
              <w:t>None specified</w:t>
            </w:r>
          </w:p>
        </w:tc>
        <w:tc>
          <w:tcPr>
            <w:tcW w:w="3600" w:type="dxa"/>
          </w:tcPr>
          <w:p w14:paraId="3505C008" w14:textId="77777777" w:rsidR="000636FB" w:rsidRPr="0030373A" w:rsidRDefault="000636FB" w:rsidP="00BC770B">
            <w:pPr>
              <w:rPr>
                <w:sz w:val="20"/>
              </w:rPr>
            </w:pPr>
            <w:r w:rsidRPr="0030373A">
              <w:rPr>
                <w:sz w:val="20"/>
              </w:rPr>
              <w:t>Traumatic Brain Injury</w:t>
            </w:r>
          </w:p>
        </w:tc>
      </w:tr>
      <w:bookmarkEnd w:id="13"/>
    </w:tbl>
    <w:p w14:paraId="5B57888E" w14:textId="275B67FA" w:rsidR="000636FB" w:rsidRDefault="000636FB">
      <w:pPr>
        <w:spacing w:after="160" w:line="259" w:lineRule="auto"/>
        <w:rPr>
          <w:rFonts w:eastAsiaTheme="majorEastAsia" w:cstheme="majorBidi"/>
          <w:b/>
          <w:szCs w:val="32"/>
          <w:shd w:val="clear" w:color="auto" w:fill="FFFFFF"/>
        </w:rPr>
      </w:pPr>
    </w:p>
    <w:p w14:paraId="1466F1F0" w14:textId="77777777" w:rsidR="000636FB" w:rsidRDefault="000636FB">
      <w:pPr>
        <w:spacing w:after="160" w:line="259" w:lineRule="auto"/>
        <w:rPr>
          <w:rFonts w:eastAsiaTheme="majorEastAsia" w:cstheme="majorBidi"/>
          <w:b/>
          <w:szCs w:val="32"/>
          <w:shd w:val="clear" w:color="auto" w:fill="FFFFFF"/>
        </w:rPr>
      </w:pPr>
      <w:r>
        <w:rPr>
          <w:shd w:val="clear" w:color="auto" w:fill="FFFFFF"/>
        </w:rPr>
        <w:br w:type="page"/>
      </w:r>
    </w:p>
    <w:p w14:paraId="29AB42F8" w14:textId="21FE31C0" w:rsidR="00700B30" w:rsidRPr="00CF7711" w:rsidRDefault="00751746" w:rsidP="00700B30">
      <w:pPr>
        <w:pStyle w:val="Heading1"/>
        <w:rPr>
          <w:shd w:val="clear" w:color="auto" w:fill="FFFFFF"/>
        </w:rPr>
      </w:pPr>
      <w:bookmarkStart w:id="14" w:name="_Toc119577350"/>
      <w:bookmarkStart w:id="15" w:name="_Toc127360326"/>
      <w:bookmarkEnd w:id="0"/>
      <w:r>
        <w:rPr>
          <w:shd w:val="clear" w:color="auto" w:fill="FFFFFF"/>
        </w:rPr>
        <w:lastRenderedPageBreak/>
        <w:t xml:space="preserve">Reference: </w:t>
      </w:r>
      <w:r w:rsidR="00700B30" w:rsidRPr="00CF7711">
        <w:rPr>
          <w:shd w:val="clear" w:color="auto" w:fill="FFFFFF"/>
        </w:rPr>
        <w:t>Glossary</w:t>
      </w:r>
      <w:bookmarkEnd w:id="1"/>
      <w:bookmarkEnd w:id="2"/>
      <w:bookmarkEnd w:id="3"/>
      <w:bookmarkEnd w:id="14"/>
      <w:bookmarkEnd w:id="15"/>
    </w:p>
    <w:p w14:paraId="4921E37E" w14:textId="77777777" w:rsidR="00700B30" w:rsidRDefault="00700B30" w:rsidP="00700B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6"/>
        <w:gridCol w:w="7807"/>
      </w:tblGrid>
      <w:tr w:rsidR="00700B30" w:rsidRPr="00870585" w14:paraId="4F16810B" w14:textId="77777777" w:rsidTr="00A93F5C">
        <w:trPr>
          <w:trHeight w:val="399"/>
          <w:tblHeader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342145DF" w14:textId="77777777" w:rsidR="00700B30" w:rsidRPr="00870585" w:rsidRDefault="00700B30" w:rsidP="00A93F5C">
            <w:r w:rsidRPr="00870585">
              <w:t xml:space="preserve">Acronym 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7B824178" w14:textId="77777777" w:rsidR="00700B30" w:rsidRPr="00870585" w:rsidRDefault="00700B30" w:rsidP="00A93F5C">
            <w:r w:rsidRPr="00870585">
              <w:t>Term</w:t>
            </w:r>
          </w:p>
        </w:tc>
      </w:tr>
      <w:tr w:rsidR="00700B30" w:rsidRPr="00870585" w14:paraId="502F1B17" w14:textId="77777777" w:rsidTr="00A93F5C">
        <w:trPr>
          <w:trHeight w:val="399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6164EE" w14:textId="77777777" w:rsidR="00700B30" w:rsidRPr="00870585" w:rsidRDefault="00700B30" w:rsidP="00A93F5C">
            <w:r w:rsidRPr="00870585">
              <w:t>ACE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69C173" w14:textId="77777777" w:rsidR="00700B30" w:rsidRPr="00870585" w:rsidRDefault="00700B30" w:rsidP="00A93F5C">
            <w:r w:rsidRPr="00870585">
              <w:t>Achieving Competitive Employment</w:t>
            </w:r>
          </w:p>
        </w:tc>
      </w:tr>
      <w:tr w:rsidR="00700B30" w:rsidRPr="00870585" w14:paraId="5B444904" w14:textId="77777777" w:rsidTr="00A93F5C">
        <w:trPr>
          <w:trHeight w:val="399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2F11AE" w14:textId="77777777" w:rsidR="00700B30" w:rsidRPr="00870585" w:rsidRDefault="00700B30" w:rsidP="00A93F5C">
            <w:r w:rsidRPr="00870585">
              <w:t>ACSED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C60F43" w14:textId="77777777" w:rsidR="00700B30" w:rsidRPr="00870585" w:rsidRDefault="00700B30" w:rsidP="00A93F5C">
            <w:r w:rsidRPr="00870585">
              <w:t>Association of California State Employees with Disabilities</w:t>
            </w:r>
          </w:p>
        </w:tc>
      </w:tr>
      <w:tr w:rsidR="00700B30" w:rsidRPr="00870585" w14:paraId="1631A92E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B209D3" w14:textId="77777777" w:rsidR="00700B30" w:rsidRPr="00870585" w:rsidRDefault="00700B30" w:rsidP="00A93F5C">
            <w:r w:rsidRPr="00870585">
              <w:t>ADA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2FC8A7" w14:textId="77777777" w:rsidR="00700B30" w:rsidRPr="00870585" w:rsidRDefault="00700B30" w:rsidP="00A93F5C">
            <w:r w:rsidRPr="00870585">
              <w:t>Americans with Disabilities Act</w:t>
            </w:r>
          </w:p>
        </w:tc>
      </w:tr>
      <w:tr w:rsidR="00700B30" w:rsidRPr="00870585" w14:paraId="1F2F7870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33FC97" w14:textId="77777777" w:rsidR="00700B30" w:rsidRPr="00870585" w:rsidRDefault="00700B30" w:rsidP="00A93F5C">
            <w:r w:rsidRPr="00870585">
              <w:t>ADRC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6DED26" w14:textId="77777777" w:rsidR="00700B30" w:rsidRPr="00870585" w:rsidRDefault="00700B30" w:rsidP="00A93F5C">
            <w:r w:rsidRPr="00870585">
              <w:t>Aging and Disability Resource Connection</w:t>
            </w:r>
          </w:p>
        </w:tc>
      </w:tr>
      <w:tr w:rsidR="00700B30" w:rsidRPr="00870585" w14:paraId="00DA8345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2C2BEA" w14:textId="77777777" w:rsidR="00700B30" w:rsidRPr="00870585" w:rsidRDefault="00700B30" w:rsidP="00A93F5C">
            <w:r w:rsidRPr="00870585">
              <w:t>AFN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9D97EE" w14:textId="77777777" w:rsidR="00700B30" w:rsidRPr="00870585" w:rsidRDefault="00700B30" w:rsidP="00A93F5C">
            <w:r w:rsidRPr="00870585">
              <w:t>Access and Functional Needs</w:t>
            </w:r>
          </w:p>
        </w:tc>
      </w:tr>
      <w:tr w:rsidR="00700B30" w:rsidRPr="00870585" w14:paraId="4C72ACE5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EAA091" w14:textId="77777777" w:rsidR="00700B30" w:rsidRPr="00870585" w:rsidRDefault="00700B30" w:rsidP="00A93F5C">
            <w:r w:rsidRPr="00870585">
              <w:t>AJCC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1EC4DA" w14:textId="77777777" w:rsidR="00700B30" w:rsidRPr="00870585" w:rsidRDefault="00700B30" w:rsidP="00A93F5C">
            <w:r w:rsidRPr="00870585">
              <w:t>America's Job Center of California</w:t>
            </w:r>
          </w:p>
        </w:tc>
      </w:tr>
      <w:tr w:rsidR="00700B30" w:rsidRPr="00870585" w14:paraId="4D1A1FED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5FB4E4" w14:textId="77777777" w:rsidR="00700B30" w:rsidRPr="00870585" w:rsidRDefault="00700B30" w:rsidP="00A93F5C">
            <w:r w:rsidRPr="00870585">
              <w:t>ALJ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AB77A8" w14:textId="77777777" w:rsidR="00700B30" w:rsidRPr="00870585" w:rsidRDefault="00700B30" w:rsidP="00A93F5C">
            <w:r w:rsidRPr="00870585">
              <w:t>Administrative Law Judge</w:t>
            </w:r>
          </w:p>
        </w:tc>
      </w:tr>
      <w:tr w:rsidR="00700B30" w:rsidRPr="00870585" w14:paraId="45A19D64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47B444" w14:textId="77777777" w:rsidR="00700B30" w:rsidRPr="00870585" w:rsidRDefault="00700B30" w:rsidP="00A93F5C">
            <w:r w:rsidRPr="00870585">
              <w:t>APSEA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DB92F6" w14:textId="77777777" w:rsidR="00700B30" w:rsidRPr="00870585" w:rsidRDefault="00700B30" w:rsidP="00A93F5C">
            <w:r w:rsidRPr="00870585">
              <w:t>Asian Pacific State Employees Association</w:t>
            </w:r>
          </w:p>
        </w:tc>
      </w:tr>
      <w:tr w:rsidR="00700B30" w:rsidRPr="00870585" w14:paraId="2378A8B7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1FDDBE" w14:textId="77777777" w:rsidR="00700B30" w:rsidRPr="00870585" w:rsidRDefault="00700B30" w:rsidP="00A93F5C">
            <w:r w:rsidRPr="00870585">
              <w:t>ASL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8AA8C0" w14:textId="77777777" w:rsidR="00700B30" w:rsidRPr="00870585" w:rsidRDefault="00700B30" w:rsidP="00A93F5C">
            <w:r w:rsidRPr="00870585">
              <w:t>American Sign Language</w:t>
            </w:r>
          </w:p>
        </w:tc>
      </w:tr>
      <w:tr w:rsidR="00700B30" w:rsidRPr="00870585" w14:paraId="31642C98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ED3B96" w14:textId="77777777" w:rsidR="00700B30" w:rsidRPr="00870585" w:rsidRDefault="00700B30" w:rsidP="00A93F5C">
            <w:r w:rsidRPr="00870585">
              <w:t>AT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13D1CB" w14:textId="77777777" w:rsidR="00700B30" w:rsidRPr="00870585" w:rsidRDefault="00700B30" w:rsidP="00A93F5C">
            <w:r w:rsidRPr="00870585">
              <w:t>Assistive Technology</w:t>
            </w:r>
          </w:p>
        </w:tc>
      </w:tr>
      <w:tr w:rsidR="00700B30" w:rsidRPr="00870585" w14:paraId="46705862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0F8082" w14:textId="77777777" w:rsidR="00700B30" w:rsidRPr="00870585" w:rsidRDefault="00700B30" w:rsidP="00A93F5C">
            <w:r w:rsidRPr="00870585">
              <w:t>ATAC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C1EB65" w14:textId="77777777" w:rsidR="00700B30" w:rsidRPr="00870585" w:rsidRDefault="00700B30" w:rsidP="00A93F5C">
            <w:r w:rsidRPr="00870585">
              <w:t>Assistive Technology Advisory Committee</w:t>
            </w:r>
          </w:p>
        </w:tc>
      </w:tr>
      <w:tr w:rsidR="00700B30" w:rsidRPr="00870585" w14:paraId="44741CBE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FB8782" w14:textId="77777777" w:rsidR="00700B30" w:rsidRPr="00870585" w:rsidRDefault="00700B30" w:rsidP="00A93F5C">
            <w:r w:rsidRPr="00870585">
              <w:t>AWARE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8A733F" w14:textId="77777777" w:rsidR="00700B30" w:rsidRPr="00870585" w:rsidRDefault="00700B30" w:rsidP="00A93F5C">
            <w:r w:rsidRPr="00870585">
              <w:t>Accessible Web-based Activity Reporting Environment</w:t>
            </w:r>
          </w:p>
        </w:tc>
      </w:tr>
      <w:tr w:rsidR="00700B30" w:rsidRPr="00870585" w14:paraId="6FF7C5D1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7F6B62" w14:textId="77777777" w:rsidR="00700B30" w:rsidRPr="00870585" w:rsidRDefault="00700B30" w:rsidP="00A93F5C">
            <w:r w:rsidRPr="00870585">
              <w:t>BAC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475794" w14:textId="77777777" w:rsidR="00700B30" w:rsidRPr="00870585" w:rsidRDefault="00700B30" w:rsidP="00A93F5C">
            <w:r w:rsidRPr="00870585">
              <w:t>Blind Advisory Committee</w:t>
            </w:r>
          </w:p>
        </w:tc>
      </w:tr>
      <w:tr w:rsidR="00700B30" w:rsidRPr="00870585" w14:paraId="433209B0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6CE947" w14:textId="77777777" w:rsidR="00700B30" w:rsidRPr="00870585" w:rsidRDefault="00700B30" w:rsidP="00A93F5C">
            <w:r w:rsidRPr="00870585">
              <w:t>BFFR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3DF021" w14:textId="77777777" w:rsidR="00700B30" w:rsidRPr="00870585" w:rsidRDefault="00700B30" w:rsidP="00A93F5C">
            <w:r w:rsidRPr="00870585">
              <w:t>DOR Budgets, Fiscal Forecasting and Research Section</w:t>
            </w:r>
          </w:p>
        </w:tc>
      </w:tr>
      <w:tr w:rsidR="00700B30" w:rsidRPr="00870585" w14:paraId="14C6BC68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AA8DC2" w14:textId="77777777" w:rsidR="00700B30" w:rsidRPr="00870585" w:rsidRDefault="00700B30" w:rsidP="00A93F5C">
            <w:r w:rsidRPr="00870585">
              <w:t>BFS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0D501A" w14:textId="77777777" w:rsidR="00700B30" w:rsidRPr="00870585" w:rsidRDefault="00700B30" w:rsidP="00A93F5C">
            <w:r w:rsidRPr="00870585">
              <w:t>DOR Blind Field Services</w:t>
            </w:r>
          </w:p>
        </w:tc>
      </w:tr>
      <w:tr w:rsidR="00700B30" w:rsidRPr="00870585" w14:paraId="160C5CEF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3695C9" w14:textId="77777777" w:rsidR="00700B30" w:rsidRPr="00870585" w:rsidRDefault="00700B30" w:rsidP="00A93F5C">
            <w:r w:rsidRPr="00870585">
              <w:t>CalAIM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1CF5BE" w14:textId="77777777" w:rsidR="00700B30" w:rsidRPr="00870585" w:rsidRDefault="00700B30" w:rsidP="00A93F5C">
            <w:r w:rsidRPr="00870585">
              <w:t>​California Advancing and​ Innovating Medi-Cal</w:t>
            </w:r>
          </w:p>
        </w:tc>
      </w:tr>
      <w:tr w:rsidR="00700B30" w:rsidRPr="00870585" w14:paraId="70286F99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55E74E" w14:textId="77777777" w:rsidR="00700B30" w:rsidRPr="00870585" w:rsidRDefault="00700B30" w:rsidP="00A93F5C">
            <w:r w:rsidRPr="00870585">
              <w:t>CalATSD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979B2A" w14:textId="77777777" w:rsidR="00700B30" w:rsidRPr="00870585" w:rsidRDefault="00700B30" w:rsidP="00A93F5C">
            <w:r w:rsidRPr="00870585">
              <w:t>CA Assistive Technologies, Services, and Devices Supplier Directory</w:t>
            </w:r>
          </w:p>
        </w:tc>
      </w:tr>
      <w:tr w:rsidR="00700B30" w:rsidRPr="00870585" w14:paraId="3868FBAA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4E3C83" w14:textId="77777777" w:rsidR="00700B30" w:rsidRPr="00870585" w:rsidRDefault="00700B30" w:rsidP="00A93F5C">
            <w:r w:rsidRPr="00870585">
              <w:t>CalHHS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745837" w14:textId="77777777" w:rsidR="00700B30" w:rsidRPr="00870585" w:rsidRDefault="00700B30" w:rsidP="00A93F5C">
            <w:r w:rsidRPr="00870585">
              <w:t>California Health and Human Services Agency</w:t>
            </w:r>
          </w:p>
        </w:tc>
      </w:tr>
      <w:tr w:rsidR="00700B30" w:rsidRPr="00870585" w14:paraId="6F7C5428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8B7FC0" w14:textId="77777777" w:rsidR="00700B30" w:rsidRPr="00870585" w:rsidRDefault="00700B30" w:rsidP="00A93F5C">
            <w:r w:rsidRPr="00870585">
              <w:t>CalPIA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B0BE2B" w14:textId="77777777" w:rsidR="00700B30" w:rsidRPr="00870585" w:rsidRDefault="00700B30" w:rsidP="00A93F5C">
            <w:r w:rsidRPr="00870585">
              <w:t>California Prison Industry Authority </w:t>
            </w:r>
          </w:p>
        </w:tc>
      </w:tr>
      <w:tr w:rsidR="00700B30" w:rsidRPr="00870585" w14:paraId="464209F2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B568E3" w14:textId="77777777" w:rsidR="00700B30" w:rsidRPr="00870585" w:rsidRDefault="00700B30" w:rsidP="00A93F5C">
            <w:r w:rsidRPr="00870585">
              <w:t>CalWORKS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8584BD" w14:textId="77777777" w:rsidR="00700B30" w:rsidRPr="00870585" w:rsidRDefault="00700B30" w:rsidP="00A93F5C">
            <w:r w:rsidRPr="00870585">
              <w:t>CA Work Opportunity and Responsibility to Kids</w:t>
            </w:r>
          </w:p>
        </w:tc>
      </w:tr>
      <w:tr w:rsidR="00700B30" w:rsidRPr="00870585" w14:paraId="47A19111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846719" w14:textId="77777777" w:rsidR="00700B30" w:rsidRPr="00870585" w:rsidRDefault="00700B30" w:rsidP="00A93F5C">
            <w:r w:rsidRPr="00870585">
              <w:t>CAP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741048" w14:textId="77777777" w:rsidR="00700B30" w:rsidRPr="00870585" w:rsidRDefault="00700B30" w:rsidP="00A93F5C">
            <w:r w:rsidRPr="00870585">
              <w:t>Client Assistance Program</w:t>
            </w:r>
          </w:p>
        </w:tc>
      </w:tr>
      <w:tr w:rsidR="00700B30" w:rsidRPr="00870585" w14:paraId="6DCA4640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471D22" w14:textId="77777777" w:rsidR="00700B30" w:rsidRPr="00870585" w:rsidRDefault="00700B30" w:rsidP="00A93F5C">
            <w:r w:rsidRPr="00870585">
              <w:t>CaPROMISE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3560AA" w14:textId="77777777" w:rsidR="00700B30" w:rsidRPr="00870585" w:rsidRDefault="00700B30" w:rsidP="00A93F5C">
            <w:r w:rsidRPr="00870585">
              <w:t xml:space="preserve">Promoting the Readiness of Minors in Supplemental Security Income </w:t>
            </w:r>
          </w:p>
        </w:tc>
      </w:tr>
      <w:tr w:rsidR="00700B30" w:rsidRPr="00870585" w14:paraId="5BC7A7F2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F6060E" w14:textId="77777777" w:rsidR="00700B30" w:rsidRPr="00870585" w:rsidRDefault="00700B30" w:rsidP="00A93F5C">
            <w:r w:rsidRPr="00870585">
              <w:t>CARF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5303DB" w14:textId="77777777" w:rsidR="00700B30" w:rsidRPr="00870585" w:rsidRDefault="00700B30" w:rsidP="00A93F5C">
            <w:r w:rsidRPr="00870585">
              <w:t>Commission on Accreditation of Rehabilitation Facilities</w:t>
            </w:r>
          </w:p>
        </w:tc>
      </w:tr>
      <w:tr w:rsidR="00700B30" w:rsidRPr="00870585" w14:paraId="26CB2005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82E262" w14:textId="77777777" w:rsidR="00700B30" w:rsidRPr="00870585" w:rsidRDefault="00700B30" w:rsidP="00A93F5C">
            <w:r w:rsidRPr="00870585">
              <w:t>CASRA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33798E" w14:textId="77777777" w:rsidR="00700B30" w:rsidRPr="00870585" w:rsidRDefault="00700B30" w:rsidP="00A93F5C">
            <w:r w:rsidRPr="00870585">
              <w:t>CA Association of Social Rehabilitation Agencies</w:t>
            </w:r>
          </w:p>
        </w:tc>
      </w:tr>
      <w:tr w:rsidR="00700B30" w:rsidRPr="00870585" w14:paraId="7FA8EDAE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9814B7" w14:textId="77777777" w:rsidR="00700B30" w:rsidRPr="00870585" w:rsidRDefault="00700B30" w:rsidP="00A93F5C">
            <w:r w:rsidRPr="00870585">
              <w:t>CCEPD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5F9376" w14:textId="77777777" w:rsidR="00700B30" w:rsidRPr="00870585" w:rsidRDefault="00700B30" w:rsidP="00A93F5C">
            <w:r w:rsidRPr="00870585">
              <w:t>California Committee on the Employment of People with Disabilities</w:t>
            </w:r>
          </w:p>
        </w:tc>
      </w:tr>
      <w:tr w:rsidR="00700B30" w:rsidRPr="00870585" w14:paraId="04E4BC89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B327EC" w14:textId="77777777" w:rsidR="00700B30" w:rsidRPr="00870585" w:rsidRDefault="00700B30" w:rsidP="00A93F5C">
            <w:r w:rsidRPr="00870585">
              <w:t>CCIR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0F3805" w14:textId="77777777" w:rsidR="00700B30" w:rsidRPr="00870585" w:rsidRDefault="00700B30" w:rsidP="00A93F5C">
            <w:r w:rsidRPr="00870585">
              <w:t>Career Counseling and Information and Referral Services</w:t>
            </w:r>
          </w:p>
        </w:tc>
      </w:tr>
      <w:tr w:rsidR="00700B30" w:rsidRPr="00870585" w14:paraId="368F141F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218765" w14:textId="77777777" w:rsidR="00700B30" w:rsidRPr="00870585" w:rsidRDefault="00700B30" w:rsidP="00A93F5C">
            <w:r w:rsidRPr="00870585">
              <w:t>CCORE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540D4C" w14:textId="77777777" w:rsidR="00700B30" w:rsidRPr="00870585" w:rsidRDefault="00700B30" w:rsidP="00A93F5C">
            <w:r w:rsidRPr="00870585">
              <w:t>Capitol Collaborative on Race and Equity</w:t>
            </w:r>
          </w:p>
        </w:tc>
      </w:tr>
      <w:tr w:rsidR="00700B30" w:rsidRPr="00870585" w14:paraId="3656F425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03B83D" w14:textId="77777777" w:rsidR="00700B30" w:rsidRPr="00870585" w:rsidRDefault="00700B30" w:rsidP="00A93F5C">
            <w:r w:rsidRPr="00870585">
              <w:t>CCR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BFC0DE" w14:textId="77777777" w:rsidR="00700B30" w:rsidRPr="00870585" w:rsidRDefault="00700B30" w:rsidP="00A93F5C">
            <w:r w:rsidRPr="00870585">
              <w:t>California Code of Regulations</w:t>
            </w:r>
          </w:p>
        </w:tc>
      </w:tr>
      <w:tr w:rsidR="00700B30" w:rsidRPr="00870585" w14:paraId="39DEC6A4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E0EDB5" w14:textId="77777777" w:rsidR="00700B30" w:rsidRPr="00870585" w:rsidRDefault="00700B30" w:rsidP="00A93F5C">
            <w:r w:rsidRPr="00870585">
              <w:t>CCT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0C106C" w14:textId="77777777" w:rsidR="00700B30" w:rsidRPr="00870585" w:rsidRDefault="00700B30" w:rsidP="00A93F5C">
            <w:r w:rsidRPr="00870585">
              <w:t>California Community Transitions Project</w:t>
            </w:r>
          </w:p>
        </w:tc>
      </w:tr>
      <w:tr w:rsidR="00700B30" w:rsidRPr="00870585" w14:paraId="34723F17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775F64" w14:textId="77777777" w:rsidR="00700B30" w:rsidRPr="00870585" w:rsidRDefault="00700B30" w:rsidP="00A93F5C">
            <w:r w:rsidRPr="00870585">
              <w:t>CDE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9342B1" w14:textId="77777777" w:rsidR="00700B30" w:rsidRPr="00870585" w:rsidRDefault="00700B30" w:rsidP="00A93F5C">
            <w:r w:rsidRPr="00870585">
              <w:t>California Department of Education</w:t>
            </w:r>
          </w:p>
        </w:tc>
      </w:tr>
      <w:tr w:rsidR="00700B30" w:rsidRPr="00870585" w14:paraId="07E4051C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EB3770" w14:textId="77777777" w:rsidR="00700B30" w:rsidRPr="00870585" w:rsidRDefault="00700B30" w:rsidP="00A93F5C">
            <w:r w:rsidRPr="00870585">
              <w:t>CDOR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BA949C" w14:textId="77777777" w:rsidR="00700B30" w:rsidRPr="00870585" w:rsidRDefault="00700B30" w:rsidP="00A93F5C">
            <w:r w:rsidRPr="00870585">
              <w:t>CA Department of Rehabilitation</w:t>
            </w:r>
          </w:p>
        </w:tc>
      </w:tr>
      <w:tr w:rsidR="00700B30" w:rsidRPr="00870585" w14:paraId="28AC1E01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A4ADE1" w14:textId="77777777" w:rsidR="00700B30" w:rsidRPr="00870585" w:rsidRDefault="00700B30" w:rsidP="00A93F5C">
            <w:r w:rsidRPr="00870585">
              <w:t>CFR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AF7F1C" w14:textId="77777777" w:rsidR="00700B30" w:rsidRPr="00870585" w:rsidRDefault="00700B30" w:rsidP="00A93F5C">
            <w:r w:rsidRPr="00870585">
              <w:t xml:space="preserve">Code of Federal Regulations </w:t>
            </w:r>
          </w:p>
        </w:tc>
      </w:tr>
      <w:tr w:rsidR="00700B30" w:rsidRPr="00870585" w14:paraId="1D1260C8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07D51E" w14:textId="77777777" w:rsidR="00700B30" w:rsidRPr="00870585" w:rsidRDefault="00700B30" w:rsidP="00A93F5C">
            <w:r w:rsidRPr="00870585">
              <w:t>CHHS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87C80D" w14:textId="77777777" w:rsidR="00700B30" w:rsidRPr="00870585" w:rsidRDefault="00700B30" w:rsidP="00A93F5C">
            <w:r w:rsidRPr="00870585">
              <w:t>California Health and Human Services Agency</w:t>
            </w:r>
          </w:p>
        </w:tc>
      </w:tr>
      <w:tr w:rsidR="00700B30" w:rsidRPr="00870585" w14:paraId="3E974CE2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17AC20" w14:textId="77777777" w:rsidR="00700B30" w:rsidRPr="00870585" w:rsidRDefault="00700B30" w:rsidP="00A93F5C">
            <w:r w:rsidRPr="00870585">
              <w:lastRenderedPageBreak/>
              <w:t>CIE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332ECD" w14:textId="77777777" w:rsidR="00700B30" w:rsidRPr="00870585" w:rsidRDefault="00700B30" w:rsidP="00A93F5C">
            <w:r w:rsidRPr="00870585">
              <w:t>Competitive Integrated Employment</w:t>
            </w:r>
          </w:p>
        </w:tc>
      </w:tr>
      <w:tr w:rsidR="00700B30" w:rsidRPr="00870585" w14:paraId="62BF4188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6D4ED8" w14:textId="77777777" w:rsidR="00700B30" w:rsidRPr="00870585" w:rsidRDefault="00700B30" w:rsidP="00A93F5C">
            <w:r w:rsidRPr="00870585">
              <w:t>COOP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769F04" w14:textId="77777777" w:rsidR="00700B30" w:rsidRPr="00870585" w:rsidRDefault="00700B30" w:rsidP="00A93F5C">
            <w:r w:rsidRPr="00870585">
              <w:t>Cooperative Program</w:t>
            </w:r>
          </w:p>
        </w:tc>
      </w:tr>
      <w:tr w:rsidR="00700B30" w:rsidRPr="00870585" w14:paraId="47224B5F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41D998" w14:textId="77777777" w:rsidR="00700B30" w:rsidRPr="00870585" w:rsidRDefault="00700B30" w:rsidP="00A93F5C">
            <w:r w:rsidRPr="00870585">
              <w:t>CPEHN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45783C" w14:textId="77777777" w:rsidR="00700B30" w:rsidRPr="00870585" w:rsidRDefault="00700B30" w:rsidP="00A93F5C">
            <w:r w:rsidRPr="00870585">
              <w:t>California Pan-Ethnic Health Network</w:t>
            </w:r>
          </w:p>
        </w:tc>
      </w:tr>
      <w:tr w:rsidR="00700B30" w:rsidRPr="00870585" w14:paraId="0C221FA6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B2507C" w14:textId="77777777" w:rsidR="00700B30" w:rsidRPr="00870585" w:rsidRDefault="00700B30" w:rsidP="00A93F5C">
            <w:r w:rsidRPr="00870585">
              <w:t>CRP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C657C7" w14:textId="77777777" w:rsidR="00700B30" w:rsidRPr="00870585" w:rsidRDefault="00700B30" w:rsidP="00A93F5C">
            <w:r w:rsidRPr="00870585">
              <w:t xml:space="preserve">Community Rehabilitation Program </w:t>
            </w:r>
          </w:p>
        </w:tc>
      </w:tr>
      <w:tr w:rsidR="00700B30" w:rsidRPr="00870585" w14:paraId="49581468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24D92E" w14:textId="77777777" w:rsidR="00700B30" w:rsidRPr="00870585" w:rsidRDefault="00700B30" w:rsidP="00A93F5C">
            <w:r w:rsidRPr="00870585">
              <w:t>CSA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AC8430" w14:textId="77777777" w:rsidR="00700B30" w:rsidRPr="00870585" w:rsidRDefault="00700B30" w:rsidP="00A93F5C">
            <w:r w:rsidRPr="00870585">
              <w:t>California State Auditor</w:t>
            </w:r>
          </w:p>
        </w:tc>
      </w:tr>
      <w:tr w:rsidR="00700B30" w:rsidRPr="00870585" w14:paraId="61EA092A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13B3FE" w14:textId="77777777" w:rsidR="00700B30" w:rsidRPr="00870585" w:rsidRDefault="00700B30" w:rsidP="00A93F5C">
            <w:r w:rsidRPr="00870585">
              <w:t>CSA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ED0BCA" w14:textId="77777777" w:rsidR="00700B30" w:rsidRPr="00870585" w:rsidRDefault="00700B30" w:rsidP="00A93F5C">
            <w:r w:rsidRPr="00870585">
              <w:t>Comprehensive Statewide Assessment</w:t>
            </w:r>
          </w:p>
        </w:tc>
      </w:tr>
      <w:tr w:rsidR="00700B30" w:rsidRPr="00870585" w14:paraId="1D9351BD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6E86B8" w14:textId="77777777" w:rsidR="00700B30" w:rsidRPr="00870585" w:rsidRDefault="00700B30" w:rsidP="00A93F5C">
            <w:r w:rsidRPr="00870585">
              <w:t>CSAVR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33215A" w14:textId="77777777" w:rsidR="00700B30" w:rsidRPr="00870585" w:rsidRDefault="00700B30" w:rsidP="00A93F5C">
            <w:r w:rsidRPr="00870585">
              <w:t>Council of State Administrators of Vocational Rehabilitation</w:t>
            </w:r>
          </w:p>
        </w:tc>
      </w:tr>
      <w:tr w:rsidR="00700B30" w:rsidRPr="00870585" w14:paraId="7A146068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B3838C" w14:textId="77777777" w:rsidR="00700B30" w:rsidRPr="00870585" w:rsidRDefault="00700B30" w:rsidP="00A93F5C">
            <w:r w:rsidRPr="00870585">
              <w:t>CSA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CA5B10" w14:textId="77777777" w:rsidR="00700B30" w:rsidRPr="00870585" w:rsidRDefault="00700B30" w:rsidP="00A93F5C">
            <w:r w:rsidRPr="00870585">
              <w:t>Comprehensive Statewide Assessment</w:t>
            </w:r>
          </w:p>
        </w:tc>
      </w:tr>
      <w:tr w:rsidR="00700B30" w:rsidRPr="00870585" w14:paraId="4B535CDD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C36FB0" w14:textId="77777777" w:rsidR="00700B30" w:rsidRPr="00870585" w:rsidRDefault="00700B30" w:rsidP="00A93F5C">
            <w:r w:rsidRPr="00870585">
              <w:t>CSS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A0A128" w14:textId="77777777" w:rsidR="00700B30" w:rsidRPr="00870585" w:rsidRDefault="00700B30" w:rsidP="00A93F5C">
            <w:r w:rsidRPr="00870585">
              <w:t>Consumer Satisfaction Survey</w:t>
            </w:r>
          </w:p>
        </w:tc>
      </w:tr>
      <w:tr w:rsidR="00700B30" w:rsidRPr="00870585" w14:paraId="049C72BC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1E6240" w14:textId="77777777" w:rsidR="00700B30" w:rsidRPr="00870585" w:rsidRDefault="00700B30" w:rsidP="00A93F5C">
            <w:r w:rsidRPr="00870585">
              <w:t>CSU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AC1488" w14:textId="77777777" w:rsidR="00700B30" w:rsidRPr="00870585" w:rsidRDefault="00700B30" w:rsidP="00A93F5C">
            <w:r w:rsidRPr="00870585">
              <w:t>DOR Customer Service Unit</w:t>
            </w:r>
          </w:p>
        </w:tc>
      </w:tr>
      <w:tr w:rsidR="00700B30" w:rsidRPr="00870585" w14:paraId="5EC99DF8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EA5B29" w14:textId="77777777" w:rsidR="00700B30" w:rsidRPr="00870585" w:rsidRDefault="00700B30" w:rsidP="00A93F5C">
            <w:r w:rsidRPr="00870585">
              <w:t>CWDB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B7E499" w14:textId="77777777" w:rsidR="00700B30" w:rsidRPr="00870585" w:rsidRDefault="00700B30" w:rsidP="00A93F5C">
            <w:r w:rsidRPr="00870585">
              <w:t>California Workforce Development Board</w:t>
            </w:r>
          </w:p>
        </w:tc>
      </w:tr>
      <w:tr w:rsidR="00700B30" w:rsidRPr="00870585" w14:paraId="33C594E0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BE16F8" w14:textId="77777777" w:rsidR="00700B30" w:rsidRPr="00870585" w:rsidRDefault="00700B30" w:rsidP="00A93F5C">
            <w:r w:rsidRPr="00870585">
              <w:t>DA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842D2A" w14:textId="77777777" w:rsidR="00700B30" w:rsidRPr="00870585" w:rsidRDefault="00700B30" w:rsidP="00A93F5C">
            <w:r w:rsidRPr="00870585">
              <w:t>DOR District Administrator</w:t>
            </w:r>
          </w:p>
        </w:tc>
      </w:tr>
      <w:tr w:rsidR="00700B30" w:rsidRPr="00870585" w14:paraId="28C677BB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ED2F70" w14:textId="77777777" w:rsidR="00700B30" w:rsidRPr="00870585" w:rsidRDefault="00700B30" w:rsidP="00A93F5C">
            <w:r w:rsidRPr="00870585">
              <w:t>DAC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41C244" w14:textId="77777777" w:rsidR="00700B30" w:rsidRPr="00870585" w:rsidRDefault="00700B30" w:rsidP="00A93F5C">
            <w:r w:rsidRPr="00870585">
              <w:t>Disability Advisory Committee</w:t>
            </w:r>
          </w:p>
        </w:tc>
      </w:tr>
      <w:tr w:rsidR="00700B30" w:rsidRPr="00870585" w14:paraId="4831D7A4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EC1048" w14:textId="77777777" w:rsidR="00700B30" w:rsidRPr="00870585" w:rsidRDefault="00700B30" w:rsidP="00A93F5C">
            <w:r w:rsidRPr="00870585">
              <w:t>DDS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981B5" w14:textId="77777777" w:rsidR="00700B30" w:rsidRPr="00870585" w:rsidRDefault="00700B30" w:rsidP="00A93F5C">
            <w:r w:rsidRPr="00870585">
              <w:t>California Department of Developmental Services</w:t>
            </w:r>
          </w:p>
        </w:tc>
      </w:tr>
      <w:tr w:rsidR="00700B30" w:rsidRPr="00870585" w14:paraId="5C418F68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2A9515" w14:textId="77777777" w:rsidR="00700B30" w:rsidRPr="00870585" w:rsidRDefault="00700B30" w:rsidP="00A93F5C">
            <w:r w:rsidRPr="00870585">
              <w:t>DHCS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A60CAF" w14:textId="77777777" w:rsidR="00700B30" w:rsidRPr="00870585" w:rsidRDefault="00700B30" w:rsidP="00A93F5C">
            <w:r w:rsidRPr="00870585">
              <w:t>California Department of Health Care Services</w:t>
            </w:r>
          </w:p>
        </w:tc>
      </w:tr>
      <w:tr w:rsidR="00700B30" w:rsidRPr="00870585" w14:paraId="6BB3D308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27701B" w14:textId="77777777" w:rsidR="00700B30" w:rsidRPr="00870585" w:rsidRDefault="00700B30" w:rsidP="00A93F5C">
            <w:r w:rsidRPr="00870585">
              <w:t>DHH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04A828" w14:textId="77777777" w:rsidR="00700B30" w:rsidRPr="00870585" w:rsidRDefault="00700B30" w:rsidP="00A93F5C">
            <w:r w:rsidRPr="00870585">
              <w:t>Deaf and Hard of Hearing</w:t>
            </w:r>
          </w:p>
        </w:tc>
      </w:tr>
      <w:tr w:rsidR="00700B30" w:rsidRPr="00870585" w14:paraId="0F381171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B3C533" w14:textId="77777777" w:rsidR="00700B30" w:rsidRPr="00870585" w:rsidRDefault="00700B30" w:rsidP="00A93F5C">
            <w:r w:rsidRPr="00870585">
              <w:t>DEI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A139ED" w14:textId="77777777" w:rsidR="00700B30" w:rsidRPr="00870585" w:rsidRDefault="00700B30" w:rsidP="00A93F5C">
            <w:r w:rsidRPr="00870585">
              <w:t xml:space="preserve">Diversity, Equity, and Inclusion </w:t>
            </w:r>
          </w:p>
        </w:tc>
      </w:tr>
      <w:tr w:rsidR="00700B30" w:rsidRPr="00870585" w14:paraId="0AEAD650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01D571" w14:textId="77777777" w:rsidR="00700B30" w:rsidRPr="00870585" w:rsidRDefault="00700B30" w:rsidP="00A93F5C">
            <w:r w:rsidRPr="00870585">
              <w:t>DGS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66557F" w14:textId="77777777" w:rsidR="00700B30" w:rsidRPr="00870585" w:rsidRDefault="00700B30" w:rsidP="00A93F5C">
            <w:r w:rsidRPr="00870585">
              <w:t>California Department of General Services</w:t>
            </w:r>
          </w:p>
        </w:tc>
      </w:tr>
      <w:tr w:rsidR="00700B30" w:rsidRPr="00870585" w14:paraId="340D2EDF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2C6120" w14:textId="77777777" w:rsidR="00700B30" w:rsidRPr="00870585" w:rsidRDefault="00700B30" w:rsidP="00A93F5C">
            <w:r w:rsidRPr="00870585">
              <w:t>DRC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96ECF4" w14:textId="77777777" w:rsidR="00700B30" w:rsidRPr="00870585" w:rsidRDefault="00700B30" w:rsidP="00A93F5C">
            <w:r w:rsidRPr="00870585">
              <w:t>Disability Rights California</w:t>
            </w:r>
          </w:p>
        </w:tc>
      </w:tr>
      <w:tr w:rsidR="00700B30" w:rsidRPr="00870585" w14:paraId="0D432ACA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CBFFDE" w14:textId="77777777" w:rsidR="00700B30" w:rsidRPr="00870585" w:rsidRDefault="00700B30" w:rsidP="00A93F5C">
            <w:r w:rsidRPr="00870585">
              <w:t>DOF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23E634" w14:textId="77777777" w:rsidR="00700B30" w:rsidRPr="00870585" w:rsidRDefault="00700B30" w:rsidP="00A93F5C">
            <w:r w:rsidRPr="00870585">
              <w:t>CA Department of Finance</w:t>
            </w:r>
          </w:p>
        </w:tc>
      </w:tr>
      <w:tr w:rsidR="00700B30" w:rsidRPr="00870585" w14:paraId="4EA71BC2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CD4F50" w14:textId="77777777" w:rsidR="00700B30" w:rsidRPr="00870585" w:rsidRDefault="00700B30" w:rsidP="00A93F5C">
            <w:r w:rsidRPr="00870585">
              <w:t>DOL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68984A" w14:textId="77777777" w:rsidR="00700B30" w:rsidRPr="00870585" w:rsidRDefault="00700B30" w:rsidP="00A93F5C">
            <w:r w:rsidRPr="00870585">
              <w:t>US Department of Labor</w:t>
            </w:r>
          </w:p>
        </w:tc>
      </w:tr>
      <w:tr w:rsidR="00700B30" w:rsidRPr="00870585" w14:paraId="792A5C22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E0C940" w14:textId="77777777" w:rsidR="00700B30" w:rsidRPr="00870585" w:rsidRDefault="00700B30" w:rsidP="00A93F5C">
            <w:r w:rsidRPr="00870585">
              <w:t>DOR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958C0A" w14:textId="77777777" w:rsidR="00700B30" w:rsidRPr="00870585" w:rsidRDefault="00700B30" w:rsidP="00A93F5C">
            <w:r w:rsidRPr="00870585">
              <w:t>Department of Rehabilitation</w:t>
            </w:r>
          </w:p>
        </w:tc>
      </w:tr>
      <w:tr w:rsidR="00700B30" w:rsidRPr="00870585" w14:paraId="009CC15B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1D71F8" w14:textId="77777777" w:rsidR="00700B30" w:rsidRPr="00870585" w:rsidRDefault="00700B30" w:rsidP="00A93F5C">
            <w:r w:rsidRPr="00870585">
              <w:t>DSEI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AA2D68" w14:textId="77777777" w:rsidR="00700B30" w:rsidRPr="00870585" w:rsidRDefault="00700B30" w:rsidP="00A93F5C">
            <w:r w:rsidRPr="00870585">
              <w:t xml:space="preserve">Demand Side Employment Initiative </w:t>
            </w:r>
          </w:p>
        </w:tc>
      </w:tr>
      <w:tr w:rsidR="00700B30" w:rsidRPr="00870585" w14:paraId="651C0689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B279FB" w14:textId="77777777" w:rsidR="00700B30" w:rsidRPr="00870585" w:rsidRDefault="00700B30" w:rsidP="00A93F5C">
            <w:r w:rsidRPr="00870585">
              <w:t>DVBE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FE5553" w14:textId="77777777" w:rsidR="00700B30" w:rsidRPr="00870585" w:rsidRDefault="00700B30" w:rsidP="00A93F5C">
            <w:r w:rsidRPr="00870585">
              <w:t>Veteran Business Enterprise</w:t>
            </w:r>
          </w:p>
        </w:tc>
      </w:tr>
      <w:tr w:rsidR="00700B30" w:rsidRPr="00870585" w14:paraId="2422A822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33B2DC" w14:textId="77777777" w:rsidR="00700B30" w:rsidRPr="00870585" w:rsidRDefault="00700B30" w:rsidP="00A93F5C">
            <w:r w:rsidRPr="00870585">
              <w:t>ED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619874" w14:textId="77777777" w:rsidR="00700B30" w:rsidRPr="00870585" w:rsidRDefault="00700B30" w:rsidP="00A93F5C">
            <w:r w:rsidRPr="00870585">
              <w:t>US Education Department</w:t>
            </w:r>
          </w:p>
        </w:tc>
      </w:tr>
      <w:tr w:rsidR="00700B30" w:rsidRPr="00870585" w14:paraId="37170E85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98DBEB" w14:textId="77777777" w:rsidR="00700B30" w:rsidRPr="00870585" w:rsidRDefault="00700B30" w:rsidP="00A93F5C">
            <w:r w:rsidRPr="00870585">
              <w:t>EDD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39AFB8" w14:textId="77777777" w:rsidR="00700B30" w:rsidRPr="00870585" w:rsidRDefault="00700B30" w:rsidP="00A93F5C">
            <w:r w:rsidRPr="00870585">
              <w:t>California Employment Development Department</w:t>
            </w:r>
          </w:p>
        </w:tc>
      </w:tr>
      <w:tr w:rsidR="00700B30" w:rsidRPr="00870585" w14:paraId="5FA3FA2A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94D4A5" w14:textId="77777777" w:rsidR="00700B30" w:rsidRPr="00870585" w:rsidRDefault="00700B30" w:rsidP="00A93F5C">
            <w:r w:rsidRPr="00870585">
              <w:t>EPC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AE66A2" w14:textId="77777777" w:rsidR="00700B30" w:rsidRPr="00870585" w:rsidRDefault="00700B30" w:rsidP="00A93F5C">
            <w:r w:rsidRPr="00870585">
              <w:t>SRC Executive Planning Committee</w:t>
            </w:r>
          </w:p>
        </w:tc>
      </w:tr>
      <w:tr w:rsidR="00700B30" w:rsidRPr="00870585" w14:paraId="38C7CEEB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C108A2" w14:textId="77777777" w:rsidR="00700B30" w:rsidRPr="00870585" w:rsidRDefault="00700B30" w:rsidP="00A93F5C">
            <w:r w:rsidRPr="00870585">
              <w:t>FAST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74ED7D" w14:textId="77777777" w:rsidR="00700B30" w:rsidRPr="00870585" w:rsidRDefault="00700B30" w:rsidP="00A93F5C">
            <w:r w:rsidRPr="00870585">
              <w:t>Functional Assessment Service Team</w:t>
            </w:r>
          </w:p>
        </w:tc>
      </w:tr>
      <w:tr w:rsidR="00700B30" w:rsidRPr="00870585" w14:paraId="1D34A526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59E69C" w14:textId="77777777" w:rsidR="00700B30" w:rsidRPr="00870585" w:rsidRDefault="00700B30" w:rsidP="00A93F5C">
            <w:r w:rsidRPr="00870585">
              <w:t>FCCC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F0D552" w14:textId="77777777" w:rsidR="00700B30" w:rsidRPr="00870585" w:rsidRDefault="00700B30" w:rsidP="00A93F5C">
            <w:r w:rsidRPr="00870585">
              <w:t>Foundation for California Community Colleges</w:t>
            </w:r>
          </w:p>
        </w:tc>
      </w:tr>
      <w:tr w:rsidR="00700B30" w:rsidRPr="00870585" w14:paraId="63E492BE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B06E09" w14:textId="77777777" w:rsidR="00700B30" w:rsidRPr="00870585" w:rsidRDefault="00700B30" w:rsidP="00A93F5C">
            <w:r w:rsidRPr="00870585">
              <w:t>FFY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7A10D6" w14:textId="77777777" w:rsidR="00700B30" w:rsidRPr="00870585" w:rsidRDefault="00700B30" w:rsidP="00A93F5C">
            <w:r w:rsidRPr="00870585">
              <w:t xml:space="preserve">Federal Fiscal Year </w:t>
            </w:r>
          </w:p>
        </w:tc>
      </w:tr>
      <w:tr w:rsidR="00700B30" w:rsidRPr="00870585" w14:paraId="0E898F02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DE7B48" w14:textId="77777777" w:rsidR="00700B30" w:rsidRPr="00870585" w:rsidRDefault="00700B30" w:rsidP="00A93F5C">
            <w:r w:rsidRPr="00870585">
              <w:t>FPL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2C6774" w14:textId="77777777" w:rsidR="00700B30" w:rsidRPr="00870585" w:rsidRDefault="00700B30" w:rsidP="00A93F5C">
            <w:r w:rsidRPr="00870585">
              <w:t>Federal Poverty Level</w:t>
            </w:r>
          </w:p>
        </w:tc>
      </w:tr>
      <w:tr w:rsidR="00700B30" w:rsidRPr="00870585" w14:paraId="6ECE559D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3FE63D" w14:textId="77777777" w:rsidR="00700B30" w:rsidRPr="00870585" w:rsidRDefault="00700B30" w:rsidP="00A93F5C">
            <w:r w:rsidRPr="00870585">
              <w:t>GAO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7099F1" w14:textId="77777777" w:rsidR="00700B30" w:rsidRPr="00870585" w:rsidRDefault="00700B30" w:rsidP="00A93F5C">
            <w:r w:rsidRPr="00870585">
              <w:t xml:space="preserve">U.S. Government Accountability Office </w:t>
            </w:r>
          </w:p>
        </w:tc>
      </w:tr>
      <w:tr w:rsidR="00700B30" w:rsidRPr="00870585" w14:paraId="5969F546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B76889" w14:textId="77777777" w:rsidR="00700B30" w:rsidRPr="00870585" w:rsidRDefault="00700B30" w:rsidP="00A93F5C">
            <w:r w:rsidRPr="00870585">
              <w:t>GIS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323D64" w14:textId="77777777" w:rsidR="00700B30" w:rsidRPr="00870585" w:rsidRDefault="00700B30" w:rsidP="00A93F5C">
            <w:r w:rsidRPr="00870585">
              <w:t>Geographical Information System</w:t>
            </w:r>
          </w:p>
        </w:tc>
      </w:tr>
      <w:tr w:rsidR="00700B30" w:rsidRPr="00870585" w14:paraId="05B074AE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F3775D" w14:textId="77777777" w:rsidR="00700B30" w:rsidRPr="00870585" w:rsidRDefault="00700B30" w:rsidP="00A93F5C">
            <w:r w:rsidRPr="00870585">
              <w:t>GSM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370B12" w14:textId="77777777" w:rsidR="00700B30" w:rsidRPr="00870585" w:rsidRDefault="00700B30" w:rsidP="00A93F5C">
            <w:r w:rsidRPr="00870585">
              <w:t xml:space="preserve">Grant Solicitation Manual </w:t>
            </w:r>
          </w:p>
        </w:tc>
      </w:tr>
      <w:tr w:rsidR="00700B30" w:rsidRPr="00870585" w14:paraId="6523CF0E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78E118" w14:textId="77777777" w:rsidR="00700B30" w:rsidRPr="00870585" w:rsidRDefault="00700B30" w:rsidP="00A93F5C">
            <w:r w:rsidRPr="00870585">
              <w:t>HHS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60442B" w14:textId="77777777" w:rsidR="00700B30" w:rsidRPr="00870585" w:rsidRDefault="00700B30" w:rsidP="00A93F5C">
            <w:r w:rsidRPr="00870585">
              <w:t>US Department of Health and Human Services</w:t>
            </w:r>
          </w:p>
        </w:tc>
      </w:tr>
      <w:tr w:rsidR="00700B30" w:rsidRPr="00870585" w14:paraId="34DCD222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CB3716" w14:textId="77777777" w:rsidR="00700B30" w:rsidRPr="00870585" w:rsidRDefault="00700B30" w:rsidP="00A93F5C">
            <w:r w:rsidRPr="00870585">
              <w:t>IA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0D149D" w14:textId="77777777" w:rsidR="00700B30" w:rsidRPr="00870585" w:rsidRDefault="00700B30" w:rsidP="00A93F5C">
            <w:r w:rsidRPr="00870585">
              <w:t>Interagency Agreement</w:t>
            </w:r>
          </w:p>
        </w:tc>
      </w:tr>
      <w:tr w:rsidR="00700B30" w:rsidRPr="00870585" w14:paraId="5A3F1856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762903" w14:textId="77777777" w:rsidR="00700B30" w:rsidRPr="00870585" w:rsidRDefault="00700B30" w:rsidP="00A93F5C">
            <w:r w:rsidRPr="00870585">
              <w:t>IDEA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101694" w14:textId="77777777" w:rsidR="00700B30" w:rsidRPr="00870585" w:rsidRDefault="00700B30" w:rsidP="00A93F5C">
            <w:r w:rsidRPr="00870585">
              <w:t>Individuals with Disabilities Education Act</w:t>
            </w:r>
          </w:p>
        </w:tc>
      </w:tr>
      <w:tr w:rsidR="00700B30" w:rsidRPr="00870585" w14:paraId="7110C251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957CA6" w14:textId="77777777" w:rsidR="00700B30" w:rsidRPr="00870585" w:rsidRDefault="00700B30" w:rsidP="00A93F5C">
            <w:r w:rsidRPr="00870585">
              <w:t>IER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DBCB3E" w14:textId="77777777" w:rsidR="00700B30" w:rsidRPr="00870585" w:rsidRDefault="00700B30" w:rsidP="00A93F5C">
            <w:r w:rsidRPr="00870585">
              <w:t>Integrated Employment in Recovery Program</w:t>
            </w:r>
          </w:p>
        </w:tc>
      </w:tr>
      <w:tr w:rsidR="00700B30" w:rsidRPr="00870585" w14:paraId="50560ADE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FB917E" w14:textId="77777777" w:rsidR="00700B30" w:rsidRPr="00870585" w:rsidRDefault="00700B30" w:rsidP="00A93F5C">
            <w:r w:rsidRPr="00870585">
              <w:lastRenderedPageBreak/>
              <w:t>IEOCC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095030" w14:textId="77777777" w:rsidR="00700B30" w:rsidRPr="00870585" w:rsidRDefault="00700B30" w:rsidP="00A93F5C">
            <w:r w:rsidRPr="00870585">
              <w:t>CA Improving Educational Outcomes of Children in Care</w:t>
            </w:r>
          </w:p>
        </w:tc>
      </w:tr>
      <w:tr w:rsidR="00700B30" w:rsidRPr="00870585" w14:paraId="2A679F95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EBC0CA" w14:textId="77777777" w:rsidR="00700B30" w:rsidRPr="00870585" w:rsidRDefault="00700B30" w:rsidP="00A93F5C">
            <w:r w:rsidRPr="00870585">
              <w:t>IEP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4FCC90" w14:textId="77777777" w:rsidR="00700B30" w:rsidRPr="00870585" w:rsidRDefault="00700B30" w:rsidP="00A93F5C">
            <w:r w:rsidRPr="00870585">
              <w:t>Individualized Education Plan</w:t>
            </w:r>
          </w:p>
        </w:tc>
      </w:tr>
      <w:tr w:rsidR="00700B30" w:rsidRPr="00870585" w14:paraId="6F88005A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61E6DA" w14:textId="77777777" w:rsidR="00700B30" w:rsidRPr="00870585" w:rsidRDefault="00700B30" w:rsidP="00A93F5C">
            <w:r w:rsidRPr="00870585">
              <w:t>IL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E21D3A" w14:textId="77777777" w:rsidR="00700B30" w:rsidRPr="00870585" w:rsidRDefault="00700B30" w:rsidP="00A93F5C">
            <w:r w:rsidRPr="00870585">
              <w:t>Independent Living</w:t>
            </w:r>
          </w:p>
        </w:tc>
      </w:tr>
      <w:tr w:rsidR="00700B30" w:rsidRPr="00870585" w14:paraId="4BA3C219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826512" w14:textId="77777777" w:rsidR="00700B30" w:rsidRPr="00870585" w:rsidRDefault="00700B30" w:rsidP="00A93F5C">
            <w:r w:rsidRPr="00870585">
              <w:t>IL/ILC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6C3E6D" w14:textId="77777777" w:rsidR="00700B30" w:rsidRPr="00870585" w:rsidRDefault="00700B30" w:rsidP="00A93F5C">
            <w:r w:rsidRPr="00870585">
              <w:t>Independent Living/Independent Living Center</w:t>
            </w:r>
          </w:p>
        </w:tc>
      </w:tr>
      <w:tr w:rsidR="00700B30" w:rsidRPr="00870585" w14:paraId="2ED0390E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5A2580" w14:textId="77777777" w:rsidR="00700B30" w:rsidRPr="00870585" w:rsidRDefault="00700B30" w:rsidP="00A93F5C">
            <w:r w:rsidRPr="00870585">
              <w:t>ILCAD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5D9955" w14:textId="77777777" w:rsidR="00700B30" w:rsidRPr="00870585" w:rsidRDefault="00700B30" w:rsidP="00A93F5C">
            <w:r w:rsidRPr="00870585">
              <w:t>DOR Independent Living and Community Access Division</w:t>
            </w:r>
          </w:p>
        </w:tc>
      </w:tr>
      <w:tr w:rsidR="00700B30" w:rsidRPr="00870585" w14:paraId="4464042D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29AC93" w14:textId="77777777" w:rsidR="00700B30" w:rsidRPr="00870585" w:rsidRDefault="00700B30" w:rsidP="00A93F5C">
            <w:r w:rsidRPr="00870585">
              <w:t>IPE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CE38C1" w14:textId="77777777" w:rsidR="00700B30" w:rsidRPr="00870585" w:rsidRDefault="00700B30" w:rsidP="00A93F5C">
            <w:r w:rsidRPr="00870585">
              <w:t>Individualized Plan for Employment</w:t>
            </w:r>
          </w:p>
        </w:tc>
      </w:tr>
      <w:tr w:rsidR="00700B30" w:rsidRPr="00870585" w14:paraId="1518AB9E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0117CD" w14:textId="77777777" w:rsidR="00700B30" w:rsidRPr="00870585" w:rsidRDefault="00700B30" w:rsidP="00A93F5C">
            <w:r w:rsidRPr="00870585">
              <w:t>IPS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FAEB10" w14:textId="77777777" w:rsidR="00700B30" w:rsidRPr="00870585" w:rsidRDefault="00700B30" w:rsidP="00A93F5C">
            <w:r w:rsidRPr="00870585">
              <w:t>Individual Placement and Support</w:t>
            </w:r>
          </w:p>
        </w:tc>
      </w:tr>
      <w:tr w:rsidR="00700B30" w:rsidRPr="00870585" w14:paraId="4DD20017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7C87F7" w14:textId="77777777" w:rsidR="00700B30" w:rsidRPr="00870585" w:rsidRDefault="00700B30" w:rsidP="00A93F5C">
            <w:r w:rsidRPr="00870585">
              <w:t>ISP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78F815" w14:textId="77777777" w:rsidR="00700B30" w:rsidRPr="00870585" w:rsidRDefault="00700B30" w:rsidP="00A93F5C">
            <w:r w:rsidRPr="00870585">
              <w:t xml:space="preserve">Individual Service Providers  </w:t>
            </w:r>
          </w:p>
        </w:tc>
      </w:tr>
      <w:tr w:rsidR="00700B30" w:rsidRPr="00870585" w14:paraId="7083B1AE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5A509E" w14:textId="77777777" w:rsidR="00700B30" w:rsidRPr="00870585" w:rsidRDefault="00700B30" w:rsidP="00A93F5C">
            <w:r w:rsidRPr="00870585">
              <w:t>JEDI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D38434" w14:textId="77777777" w:rsidR="00700B30" w:rsidRPr="00870585" w:rsidRDefault="00700B30" w:rsidP="00A93F5C">
            <w:r w:rsidRPr="00870585">
              <w:t>Justice, Equity, Diversity and Inclusion</w:t>
            </w:r>
          </w:p>
        </w:tc>
      </w:tr>
      <w:tr w:rsidR="00700B30" w:rsidRPr="00870585" w14:paraId="487982A5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44448B" w14:textId="77777777" w:rsidR="00700B30" w:rsidRPr="00870585" w:rsidRDefault="00700B30" w:rsidP="00A93F5C">
            <w:r w:rsidRPr="00870585">
              <w:t>LEA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06445D" w14:textId="77777777" w:rsidR="00700B30" w:rsidRPr="00870585" w:rsidRDefault="00700B30" w:rsidP="00A93F5C">
            <w:r w:rsidRPr="00870585">
              <w:t>Local Education Agency</w:t>
            </w:r>
          </w:p>
        </w:tc>
      </w:tr>
      <w:tr w:rsidR="00700B30" w:rsidRPr="00870585" w14:paraId="128AAD50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95CC21" w14:textId="77777777" w:rsidR="00700B30" w:rsidRPr="00870585" w:rsidRDefault="00700B30" w:rsidP="00A93F5C">
            <w:r w:rsidRPr="00870585">
              <w:t>LEAP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C5062D" w14:textId="77777777" w:rsidR="00700B30" w:rsidRPr="00870585" w:rsidRDefault="00700B30" w:rsidP="00A93F5C">
            <w:r w:rsidRPr="00870585">
              <w:t>Limited Examination and Appointment Program</w:t>
            </w:r>
          </w:p>
        </w:tc>
      </w:tr>
      <w:tr w:rsidR="00700B30" w:rsidRPr="00870585" w14:paraId="7050974B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279C0B" w14:textId="77777777" w:rsidR="00700B30" w:rsidRPr="00870585" w:rsidRDefault="00700B30" w:rsidP="00A93F5C">
            <w:r w:rsidRPr="00870585">
              <w:t>LGBTQ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9A44DD" w14:textId="77777777" w:rsidR="00700B30" w:rsidRPr="00870585" w:rsidRDefault="00700B30" w:rsidP="00A93F5C">
            <w:r w:rsidRPr="00870585">
              <w:t>Lesbian, Gay, Bisexual, Transgender, and Queer</w:t>
            </w:r>
          </w:p>
        </w:tc>
      </w:tr>
      <w:tr w:rsidR="00700B30" w:rsidRPr="00870585" w14:paraId="57BA7FDB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C8FD3F" w14:textId="77777777" w:rsidR="00700B30" w:rsidRPr="00870585" w:rsidRDefault="00700B30" w:rsidP="00A93F5C">
            <w:r w:rsidRPr="00870585">
              <w:t>LGP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A85465" w14:textId="77777777" w:rsidR="00700B30" w:rsidRPr="00870585" w:rsidRDefault="00700B30" w:rsidP="00A93F5C">
            <w:r w:rsidRPr="00870585">
              <w:t>Loan Guarantee Program</w:t>
            </w:r>
          </w:p>
        </w:tc>
      </w:tr>
      <w:tr w:rsidR="00700B30" w:rsidRPr="00870585" w14:paraId="73A52C6E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C7D43E" w14:textId="77777777" w:rsidR="00700B30" w:rsidRPr="00870585" w:rsidRDefault="00700B30" w:rsidP="00A93F5C">
            <w:r w:rsidRPr="00870585">
              <w:t>LMI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2626A4" w14:textId="77777777" w:rsidR="00700B30" w:rsidRPr="00870585" w:rsidRDefault="00700B30" w:rsidP="00A93F5C">
            <w:r w:rsidRPr="00870585">
              <w:t>Labor Market Information</w:t>
            </w:r>
          </w:p>
        </w:tc>
      </w:tr>
      <w:tr w:rsidR="00700B30" w:rsidRPr="00870585" w14:paraId="186B13E1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A66369" w14:textId="77777777" w:rsidR="00700B30" w:rsidRPr="00870585" w:rsidRDefault="00700B30" w:rsidP="00A93F5C">
            <w:r w:rsidRPr="00870585">
              <w:t>LMS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4078E7" w14:textId="77777777" w:rsidR="00700B30" w:rsidRPr="00870585" w:rsidRDefault="00700B30" w:rsidP="00A93F5C">
            <w:r w:rsidRPr="00870585">
              <w:t xml:space="preserve">Learning Management System </w:t>
            </w:r>
          </w:p>
        </w:tc>
      </w:tr>
      <w:tr w:rsidR="00700B30" w:rsidRPr="00870585" w14:paraId="3EDF558B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E67009" w14:textId="77777777" w:rsidR="00700B30" w:rsidRPr="00870585" w:rsidRDefault="00700B30" w:rsidP="00A93F5C">
            <w:r w:rsidRPr="00870585">
              <w:t>LPA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64E62E" w14:textId="77777777" w:rsidR="00700B30" w:rsidRPr="00870585" w:rsidRDefault="00700B30" w:rsidP="00A93F5C">
            <w:r w:rsidRPr="00870585">
              <w:t>Leveraged Purchase Agreement</w:t>
            </w:r>
          </w:p>
        </w:tc>
      </w:tr>
      <w:tr w:rsidR="00700B30" w:rsidRPr="00870585" w14:paraId="44547AB0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E17F61" w14:textId="77777777" w:rsidR="00700B30" w:rsidRPr="00870585" w:rsidRDefault="00700B30" w:rsidP="00A93F5C">
            <w:r w:rsidRPr="00870585">
              <w:t>LWDB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E06376" w14:textId="77777777" w:rsidR="00700B30" w:rsidRPr="00870585" w:rsidRDefault="00700B30" w:rsidP="00A93F5C">
            <w:r w:rsidRPr="00870585">
              <w:t>Local Workforce Development Board</w:t>
            </w:r>
          </w:p>
        </w:tc>
      </w:tr>
      <w:tr w:rsidR="00700B30" w:rsidRPr="00870585" w14:paraId="10CF24B4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F37D16" w14:textId="77777777" w:rsidR="00700B30" w:rsidRPr="00870585" w:rsidRDefault="00700B30" w:rsidP="00A93F5C">
            <w:r w:rsidRPr="00870585">
              <w:t>MH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12BC50" w14:textId="77777777" w:rsidR="00700B30" w:rsidRPr="00870585" w:rsidRDefault="00700B30" w:rsidP="00A93F5C">
            <w:r w:rsidRPr="00870585">
              <w:t>Mental Health</w:t>
            </w:r>
          </w:p>
        </w:tc>
      </w:tr>
      <w:tr w:rsidR="00700B30" w:rsidRPr="00870585" w14:paraId="6509E70D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BFC67C" w14:textId="77777777" w:rsidR="00700B30" w:rsidRPr="00870585" w:rsidRDefault="00700B30" w:rsidP="00A93F5C">
            <w:r w:rsidRPr="00870585">
              <w:t>MHSA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2E6C9F" w14:textId="77777777" w:rsidR="00700B30" w:rsidRPr="00870585" w:rsidRDefault="00700B30" w:rsidP="00A93F5C">
            <w:r w:rsidRPr="00870585">
              <w:t>Mental Health Services Act</w:t>
            </w:r>
          </w:p>
        </w:tc>
      </w:tr>
      <w:tr w:rsidR="00700B30" w:rsidRPr="00870585" w14:paraId="5FAA74B6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F1CF04" w14:textId="77777777" w:rsidR="00700B30" w:rsidRPr="00870585" w:rsidRDefault="00700B30" w:rsidP="00A93F5C">
            <w:r w:rsidRPr="00870585">
              <w:t>MOE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9F9882" w14:textId="77777777" w:rsidR="00700B30" w:rsidRPr="00870585" w:rsidRDefault="00700B30" w:rsidP="00A93F5C">
            <w:r w:rsidRPr="00870585">
              <w:t>Maintenance of Effort</w:t>
            </w:r>
          </w:p>
        </w:tc>
      </w:tr>
      <w:tr w:rsidR="00700B30" w:rsidRPr="00870585" w14:paraId="53D87308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4C60E1" w14:textId="77777777" w:rsidR="00700B30" w:rsidRPr="00870585" w:rsidRDefault="00700B30" w:rsidP="00A93F5C">
            <w:r w:rsidRPr="00870585">
              <w:t>NCSAB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2D6DC1" w14:textId="77777777" w:rsidR="00700B30" w:rsidRPr="00870585" w:rsidRDefault="00700B30" w:rsidP="00A93F5C">
            <w:r w:rsidRPr="00870585">
              <w:t>National Council of State Agencies for the Blind</w:t>
            </w:r>
          </w:p>
        </w:tc>
      </w:tr>
      <w:tr w:rsidR="00700B30" w:rsidRPr="00870585" w14:paraId="18DC169A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C1E5BB" w14:textId="77777777" w:rsidR="00700B30" w:rsidRPr="00870585" w:rsidRDefault="00700B30" w:rsidP="00A93F5C">
            <w:r w:rsidRPr="00870585">
              <w:t>NCSRC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96F904" w14:textId="77777777" w:rsidR="00700B30" w:rsidRPr="00870585" w:rsidRDefault="00700B30" w:rsidP="00A93F5C">
            <w:r w:rsidRPr="00870585">
              <w:t>National Coalition of State Rehabilitation Councils</w:t>
            </w:r>
          </w:p>
        </w:tc>
      </w:tr>
      <w:tr w:rsidR="00700B30" w:rsidRPr="00870585" w14:paraId="7E446443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5BC712" w14:textId="77777777" w:rsidR="00700B30" w:rsidRPr="00870585" w:rsidRDefault="00700B30" w:rsidP="00A93F5C">
            <w:r w:rsidRPr="00870585">
              <w:t>NDEAM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F0CF10" w14:textId="77777777" w:rsidR="00700B30" w:rsidRPr="00870585" w:rsidRDefault="00700B30" w:rsidP="00A93F5C">
            <w:r w:rsidRPr="00870585">
              <w:t>National Disability Employment Awareness Month</w:t>
            </w:r>
          </w:p>
        </w:tc>
      </w:tr>
      <w:tr w:rsidR="00700B30" w:rsidRPr="00870585" w14:paraId="218489AD" w14:textId="77777777" w:rsidTr="00A93F5C">
        <w:trPr>
          <w:trHeight w:val="411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C75B2C" w14:textId="77777777" w:rsidR="00700B30" w:rsidRPr="00870585" w:rsidRDefault="00700B30" w:rsidP="00A93F5C">
            <w:r w:rsidRPr="00870585">
              <w:t>OAH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017224" w14:textId="77777777" w:rsidR="00700B30" w:rsidRPr="00870585" w:rsidRDefault="00700B30" w:rsidP="00A93F5C">
            <w:r w:rsidRPr="00870585">
              <w:t>Office of Administrative Hearings</w:t>
            </w:r>
          </w:p>
        </w:tc>
      </w:tr>
      <w:tr w:rsidR="00700B30" w:rsidRPr="00870585" w14:paraId="001E7BA4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A266F8" w14:textId="77777777" w:rsidR="00700B30" w:rsidRPr="00870585" w:rsidRDefault="00700B30" w:rsidP="00A93F5C">
            <w:r w:rsidRPr="00870585">
              <w:t>OAL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552FFB" w14:textId="77777777" w:rsidR="00700B30" w:rsidRPr="00870585" w:rsidRDefault="00700B30" w:rsidP="00A93F5C">
            <w:r w:rsidRPr="00870585">
              <w:t>Office of Administrative Law</w:t>
            </w:r>
          </w:p>
        </w:tc>
      </w:tr>
      <w:tr w:rsidR="00700B30" w:rsidRPr="00870585" w14:paraId="4450852C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79F2AF" w14:textId="77777777" w:rsidR="00700B30" w:rsidRPr="00870585" w:rsidRDefault="00700B30" w:rsidP="00A93F5C">
            <w:r w:rsidRPr="00870585">
              <w:t>OIB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5FEE94" w14:textId="77777777" w:rsidR="00700B30" w:rsidRPr="00870585" w:rsidRDefault="00700B30" w:rsidP="00A93F5C">
            <w:r w:rsidRPr="00870585">
              <w:t xml:space="preserve">DOR Older Individuals who are Blind </w:t>
            </w:r>
          </w:p>
        </w:tc>
      </w:tr>
      <w:tr w:rsidR="00700B30" w:rsidRPr="00870585" w14:paraId="25BD6C1C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11C7EB" w14:textId="77777777" w:rsidR="00700B30" w:rsidRPr="00870585" w:rsidRDefault="00700B30" w:rsidP="00A93F5C">
            <w:r w:rsidRPr="00870585">
              <w:t>OIB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2F6188" w14:textId="77777777" w:rsidR="00700B30" w:rsidRPr="00870585" w:rsidRDefault="00700B30" w:rsidP="00A93F5C">
            <w:r w:rsidRPr="00870585">
              <w:t>Older Individuals who are Blind</w:t>
            </w:r>
          </w:p>
        </w:tc>
      </w:tr>
      <w:tr w:rsidR="00700B30" w:rsidRPr="00870585" w14:paraId="12740C0F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E92F82" w14:textId="77777777" w:rsidR="00700B30" w:rsidRPr="00870585" w:rsidRDefault="00700B30" w:rsidP="00A93F5C">
            <w:r w:rsidRPr="00870585">
              <w:t>OJT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D0770E" w14:textId="77777777" w:rsidR="00700B30" w:rsidRPr="00870585" w:rsidRDefault="00700B30" w:rsidP="00A93F5C">
            <w:r w:rsidRPr="00870585">
              <w:t>On the Job Training</w:t>
            </w:r>
          </w:p>
        </w:tc>
      </w:tr>
      <w:tr w:rsidR="00700B30" w:rsidRPr="00870585" w14:paraId="1D5F25E1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FF693B" w14:textId="77777777" w:rsidR="00700B30" w:rsidRPr="00870585" w:rsidRDefault="00700B30" w:rsidP="00A93F5C">
            <w:r w:rsidRPr="00870585">
              <w:t>OOS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74B561" w14:textId="77777777" w:rsidR="00700B30" w:rsidRPr="00870585" w:rsidRDefault="00700B30" w:rsidP="00A93F5C">
            <w:r w:rsidRPr="00870585">
              <w:t xml:space="preserve">Order of Selection </w:t>
            </w:r>
          </w:p>
        </w:tc>
      </w:tr>
      <w:tr w:rsidR="00700B30" w:rsidRPr="00870585" w14:paraId="38DC14DC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3CE1D5" w14:textId="77777777" w:rsidR="00700B30" w:rsidRPr="00870585" w:rsidRDefault="00700B30" w:rsidP="00A93F5C">
            <w:r w:rsidRPr="00870585">
              <w:t>OSDS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B091F4" w14:textId="77777777" w:rsidR="00700B30" w:rsidRPr="00870585" w:rsidRDefault="00700B30" w:rsidP="00A93F5C">
            <w:r w:rsidRPr="00870585">
              <w:t>Office of Small Business and Disabled Veteran Business Enterprise Services</w:t>
            </w:r>
          </w:p>
        </w:tc>
      </w:tr>
      <w:tr w:rsidR="00700B30" w:rsidRPr="00870585" w14:paraId="0FC3D20F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18FFE1" w14:textId="77777777" w:rsidR="00700B30" w:rsidRPr="00870585" w:rsidRDefault="00700B30" w:rsidP="00A93F5C">
            <w:r w:rsidRPr="00870585">
              <w:t>OSF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1D5146" w14:textId="77777777" w:rsidR="00700B30" w:rsidRPr="00870585" w:rsidRDefault="00700B30" w:rsidP="00A93F5C">
            <w:r w:rsidRPr="00870585">
              <w:t>Opioid Settlements Fund</w:t>
            </w:r>
          </w:p>
        </w:tc>
      </w:tr>
      <w:tr w:rsidR="00700B30" w:rsidRPr="00870585" w14:paraId="760E9E41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5E44F1" w14:textId="77777777" w:rsidR="00700B30" w:rsidRPr="00870585" w:rsidRDefault="00700B30" w:rsidP="00A93F5C">
            <w:r w:rsidRPr="00870585">
              <w:t>Pre-ETS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87B3EE" w14:textId="77777777" w:rsidR="00700B30" w:rsidRPr="00870585" w:rsidRDefault="00700B30" w:rsidP="00A93F5C">
            <w:r w:rsidRPr="00870585">
              <w:t>Pre-Employment Transition Services</w:t>
            </w:r>
          </w:p>
        </w:tc>
      </w:tr>
      <w:tr w:rsidR="00700B30" w:rsidRPr="00870585" w14:paraId="302F3F47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DA19ED" w14:textId="77777777" w:rsidR="00700B30" w:rsidRPr="00870585" w:rsidRDefault="00700B30" w:rsidP="00A93F5C">
            <w:r w:rsidRPr="00870585">
              <w:t>Project E3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216BBF" w14:textId="77777777" w:rsidR="00700B30" w:rsidRPr="00870585" w:rsidRDefault="00700B30" w:rsidP="00A93F5C">
            <w:r w:rsidRPr="00870585">
              <w:t>Educate, Empower, Employ Targeted Communities Project</w:t>
            </w:r>
          </w:p>
        </w:tc>
      </w:tr>
      <w:tr w:rsidR="00700B30" w:rsidRPr="00870585" w14:paraId="6990F136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9B45CF" w14:textId="77777777" w:rsidR="00700B30" w:rsidRPr="00870585" w:rsidRDefault="00700B30" w:rsidP="00A93F5C">
            <w:r w:rsidRPr="00870585">
              <w:t>PTIC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D1E6D3" w14:textId="77777777" w:rsidR="00700B30" w:rsidRPr="00870585" w:rsidRDefault="00700B30" w:rsidP="00A93F5C">
            <w:r w:rsidRPr="00870585">
              <w:t>Parent Training and Information Center</w:t>
            </w:r>
          </w:p>
        </w:tc>
      </w:tr>
      <w:tr w:rsidR="00700B30" w:rsidRPr="00870585" w14:paraId="4C45D28D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82862C" w14:textId="77777777" w:rsidR="00700B30" w:rsidRPr="00870585" w:rsidRDefault="00700B30" w:rsidP="00A93F5C">
            <w:r w:rsidRPr="00870585">
              <w:t xml:space="preserve">Q&amp;A 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6232DB" w14:textId="77777777" w:rsidR="00700B30" w:rsidRPr="00870585" w:rsidRDefault="00700B30" w:rsidP="00A93F5C">
            <w:r w:rsidRPr="00870585">
              <w:t>Questions and Answers</w:t>
            </w:r>
          </w:p>
        </w:tc>
      </w:tr>
      <w:tr w:rsidR="00700B30" w:rsidRPr="00870585" w14:paraId="10002EE4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AB40A4" w14:textId="77777777" w:rsidR="00700B30" w:rsidRPr="00870585" w:rsidRDefault="00700B30" w:rsidP="00A93F5C">
            <w:r w:rsidRPr="00870585">
              <w:t>RA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DBB01E" w14:textId="77777777" w:rsidR="00700B30" w:rsidRPr="00870585" w:rsidRDefault="00700B30" w:rsidP="00A93F5C">
            <w:r w:rsidRPr="00870585">
              <w:t>Reasonable Accommodation</w:t>
            </w:r>
          </w:p>
        </w:tc>
      </w:tr>
      <w:tr w:rsidR="00700B30" w:rsidRPr="00870585" w14:paraId="3CF13956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1398F2" w14:textId="77777777" w:rsidR="00700B30" w:rsidRPr="00870585" w:rsidRDefault="00700B30" w:rsidP="00A93F5C">
            <w:r w:rsidRPr="00870585">
              <w:t>RAM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DF7DFD" w14:textId="77777777" w:rsidR="00700B30" w:rsidRPr="00870585" w:rsidRDefault="00700B30" w:rsidP="00A93F5C">
            <w:r w:rsidRPr="00870585">
              <w:t>DOR Rehabilitation Administrative Manual</w:t>
            </w:r>
          </w:p>
        </w:tc>
      </w:tr>
      <w:tr w:rsidR="00700B30" w:rsidRPr="00870585" w14:paraId="6C74274E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317DC6" w14:textId="77777777" w:rsidR="00700B30" w:rsidRPr="00870585" w:rsidRDefault="00700B30" w:rsidP="00A93F5C">
            <w:r w:rsidRPr="00870585">
              <w:lastRenderedPageBreak/>
              <w:t>RFAs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B2CD20" w14:textId="77777777" w:rsidR="00700B30" w:rsidRPr="00870585" w:rsidRDefault="00700B30" w:rsidP="00A93F5C">
            <w:r w:rsidRPr="00870585">
              <w:t>Request for Applications</w:t>
            </w:r>
          </w:p>
        </w:tc>
      </w:tr>
      <w:tr w:rsidR="00700B30" w:rsidRPr="00870585" w14:paraId="6180C3D9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14BDA4" w14:textId="77777777" w:rsidR="00700B30" w:rsidRPr="00870585" w:rsidRDefault="00700B30" w:rsidP="00A93F5C">
            <w:r w:rsidRPr="00870585">
              <w:t>RFI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BC2269" w14:textId="77777777" w:rsidR="00700B30" w:rsidRPr="00870585" w:rsidRDefault="00700B30" w:rsidP="00A93F5C">
            <w:r w:rsidRPr="00870585">
              <w:t>Request for Interest</w:t>
            </w:r>
          </w:p>
        </w:tc>
      </w:tr>
      <w:tr w:rsidR="00700B30" w:rsidRPr="00870585" w14:paraId="7F4E4417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E65465" w14:textId="77777777" w:rsidR="00700B30" w:rsidRPr="00870585" w:rsidRDefault="00700B30" w:rsidP="00A93F5C">
            <w:r w:rsidRPr="00870585">
              <w:t>RFP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406422" w14:textId="77777777" w:rsidR="00700B30" w:rsidRPr="00870585" w:rsidRDefault="00700B30" w:rsidP="00A93F5C">
            <w:r w:rsidRPr="00870585">
              <w:t xml:space="preserve">Requests for Proposal </w:t>
            </w:r>
          </w:p>
        </w:tc>
      </w:tr>
      <w:tr w:rsidR="00700B30" w:rsidRPr="00870585" w14:paraId="439ADCB2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971B17" w14:textId="77777777" w:rsidR="00700B30" w:rsidRPr="00870585" w:rsidRDefault="00700B30" w:rsidP="00A93F5C">
            <w:r w:rsidRPr="00870585">
              <w:t>ROI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F7418F" w14:textId="77777777" w:rsidR="00700B30" w:rsidRPr="00870585" w:rsidRDefault="00700B30" w:rsidP="00A93F5C">
            <w:r w:rsidRPr="00870585">
              <w:t>Return on Investment</w:t>
            </w:r>
          </w:p>
        </w:tc>
      </w:tr>
      <w:tr w:rsidR="00700B30" w:rsidRPr="00870585" w14:paraId="513DADA5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117906" w14:textId="77777777" w:rsidR="00700B30" w:rsidRPr="00870585" w:rsidRDefault="00700B30" w:rsidP="00A93F5C">
            <w:r w:rsidRPr="00870585">
              <w:t>RSA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5CA548" w14:textId="77777777" w:rsidR="00700B30" w:rsidRPr="00870585" w:rsidRDefault="00700B30" w:rsidP="00A93F5C">
            <w:r w:rsidRPr="00870585">
              <w:t>Rehabilitation Services Administration</w:t>
            </w:r>
          </w:p>
        </w:tc>
      </w:tr>
      <w:tr w:rsidR="00700B30" w:rsidRPr="00870585" w14:paraId="08086F4B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B81C3" w14:textId="77777777" w:rsidR="00700B30" w:rsidRPr="00870585" w:rsidRDefault="00700B30" w:rsidP="00A93F5C">
            <w:r w:rsidRPr="00870585">
              <w:t>RSA 911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EDE21D" w14:textId="77777777" w:rsidR="00700B30" w:rsidRPr="00870585" w:rsidRDefault="00700B30" w:rsidP="00A93F5C">
            <w:r w:rsidRPr="00870585">
              <w:t xml:space="preserve">federal Case Service Report for the State VR and Supported Employment Programs </w:t>
            </w:r>
          </w:p>
        </w:tc>
      </w:tr>
      <w:tr w:rsidR="00700B30" w:rsidRPr="00870585" w14:paraId="5C5221DB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A2545B" w14:textId="77777777" w:rsidR="00700B30" w:rsidRPr="00870585" w:rsidRDefault="00700B30" w:rsidP="00A93F5C">
            <w:r w:rsidRPr="00870585">
              <w:t>SB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8B052B" w14:textId="77777777" w:rsidR="00700B30" w:rsidRPr="00870585" w:rsidRDefault="00700B30" w:rsidP="00A93F5C">
            <w:r w:rsidRPr="00870585">
              <w:t>CA Certified Small Business</w:t>
            </w:r>
          </w:p>
        </w:tc>
      </w:tr>
      <w:tr w:rsidR="00700B30" w:rsidRPr="00870585" w14:paraId="34BC8881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E9A33A" w14:textId="77777777" w:rsidR="00700B30" w:rsidRPr="00870585" w:rsidRDefault="00700B30" w:rsidP="00A93F5C">
            <w:r w:rsidRPr="00870585">
              <w:t>SCM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27CBA5" w14:textId="77777777" w:rsidR="00700B30" w:rsidRPr="00870585" w:rsidRDefault="00700B30" w:rsidP="00A93F5C">
            <w:r w:rsidRPr="00870585">
              <w:t>State Contracting Manual</w:t>
            </w:r>
          </w:p>
        </w:tc>
      </w:tr>
      <w:tr w:rsidR="00700B30" w:rsidRPr="00870585" w14:paraId="561BBAE4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CD979A" w14:textId="77777777" w:rsidR="00700B30" w:rsidRPr="00870585" w:rsidRDefault="00700B30" w:rsidP="00A93F5C">
            <w:r w:rsidRPr="00870585">
              <w:t>SE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3DC783" w14:textId="77777777" w:rsidR="00700B30" w:rsidRPr="00870585" w:rsidRDefault="00700B30" w:rsidP="00A93F5C">
            <w:r w:rsidRPr="00870585">
              <w:t>Supported Employment</w:t>
            </w:r>
          </w:p>
        </w:tc>
      </w:tr>
      <w:tr w:rsidR="00700B30" w:rsidRPr="00870585" w14:paraId="707FCC85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DD8F8E" w14:textId="77777777" w:rsidR="00700B30" w:rsidRPr="00870585" w:rsidRDefault="00700B30" w:rsidP="00A93F5C">
            <w:r w:rsidRPr="00870585">
              <w:t>SED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D8DC14" w14:textId="77777777" w:rsidR="00700B30" w:rsidRPr="00870585" w:rsidRDefault="00700B30" w:rsidP="00A93F5C">
            <w:r w:rsidRPr="00870585">
              <w:t xml:space="preserve">Supported Employment Demonstration </w:t>
            </w:r>
          </w:p>
        </w:tc>
      </w:tr>
      <w:tr w:rsidR="00700B30" w:rsidRPr="00870585" w14:paraId="42883A4A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D60D23" w14:textId="77777777" w:rsidR="00700B30" w:rsidRPr="00870585" w:rsidRDefault="00700B30" w:rsidP="00A93F5C">
            <w:r w:rsidRPr="00870585">
              <w:t>SELPA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C2FD9D" w14:textId="77777777" w:rsidR="00700B30" w:rsidRPr="00870585" w:rsidRDefault="00700B30" w:rsidP="00A93F5C">
            <w:r w:rsidRPr="00870585">
              <w:t>Special Education Local Plan Area</w:t>
            </w:r>
          </w:p>
        </w:tc>
      </w:tr>
      <w:tr w:rsidR="00700B30" w:rsidRPr="00870585" w14:paraId="522C82E0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3102F1" w14:textId="77777777" w:rsidR="00700B30" w:rsidRPr="00870585" w:rsidRDefault="00700B30" w:rsidP="00A93F5C">
            <w:r w:rsidRPr="00870585">
              <w:t>SFY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4AE47E" w14:textId="77777777" w:rsidR="00700B30" w:rsidRPr="00870585" w:rsidRDefault="00700B30" w:rsidP="00A93F5C">
            <w:r w:rsidRPr="00870585">
              <w:t xml:space="preserve">State Fiscal Year </w:t>
            </w:r>
          </w:p>
        </w:tc>
      </w:tr>
      <w:tr w:rsidR="00700B30" w:rsidRPr="00870585" w14:paraId="4AF86F32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A5A1B2" w14:textId="77777777" w:rsidR="00700B30" w:rsidRPr="00870585" w:rsidRDefault="00700B30" w:rsidP="00A93F5C">
            <w:r w:rsidRPr="00870585">
              <w:t>SILC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38E6BB" w14:textId="77777777" w:rsidR="00700B30" w:rsidRPr="00870585" w:rsidRDefault="00700B30" w:rsidP="00A93F5C">
            <w:r w:rsidRPr="00870585">
              <w:t>State Independent Living Council</w:t>
            </w:r>
          </w:p>
        </w:tc>
      </w:tr>
      <w:tr w:rsidR="00700B30" w:rsidRPr="00870585" w14:paraId="63A60451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CEB425" w14:textId="77777777" w:rsidR="00700B30" w:rsidRPr="00870585" w:rsidRDefault="00700B30" w:rsidP="00A93F5C">
            <w:r w:rsidRPr="00870585">
              <w:t>SIO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E1C743" w14:textId="77777777" w:rsidR="00700B30" w:rsidRPr="00870585" w:rsidRDefault="00700B30" w:rsidP="00A93F5C">
            <w:r w:rsidRPr="00870585">
              <w:t>DOR Strategic Initiatives Office</w:t>
            </w:r>
          </w:p>
        </w:tc>
      </w:tr>
      <w:tr w:rsidR="00700B30" w:rsidRPr="00870585" w14:paraId="49AEE397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00935B" w14:textId="77777777" w:rsidR="00700B30" w:rsidRPr="00870585" w:rsidRDefault="00700B30" w:rsidP="00A93F5C">
            <w:r w:rsidRPr="00870585">
              <w:t>SLAA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21F487" w14:textId="77777777" w:rsidR="00700B30" w:rsidRPr="00870585" w:rsidRDefault="00700B30" w:rsidP="00A93F5C">
            <w:r w:rsidRPr="00870585">
              <w:t>State Leadership Accountability Act</w:t>
            </w:r>
          </w:p>
        </w:tc>
      </w:tr>
      <w:tr w:rsidR="00700B30" w:rsidRPr="00870585" w14:paraId="077E657C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5DFE22" w14:textId="77777777" w:rsidR="00700B30" w:rsidRPr="00870585" w:rsidRDefault="00700B30" w:rsidP="00A93F5C">
            <w:r w:rsidRPr="00870585">
              <w:t>SPS-AT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EB35DF" w14:textId="77777777" w:rsidR="00700B30" w:rsidRPr="00870585" w:rsidRDefault="00700B30" w:rsidP="00A93F5C">
            <w:r w:rsidRPr="00870585">
              <w:t>State Price Schedule for Assistive Technology</w:t>
            </w:r>
          </w:p>
        </w:tc>
      </w:tr>
      <w:tr w:rsidR="00700B30" w:rsidRPr="00870585" w14:paraId="4E1ED143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0805BD" w14:textId="77777777" w:rsidR="00700B30" w:rsidRPr="00870585" w:rsidRDefault="00700B30" w:rsidP="00A93F5C">
            <w:r w:rsidRPr="00870585">
              <w:t>SRC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D0E646" w14:textId="77777777" w:rsidR="00700B30" w:rsidRPr="00870585" w:rsidRDefault="00700B30" w:rsidP="00A93F5C">
            <w:r w:rsidRPr="00870585">
              <w:t>State Rehabilitation Council</w:t>
            </w:r>
          </w:p>
        </w:tc>
      </w:tr>
      <w:tr w:rsidR="00700B30" w:rsidRPr="00870585" w14:paraId="432CF7CF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4EDC46" w14:textId="77777777" w:rsidR="00700B30" w:rsidRPr="00870585" w:rsidRDefault="00700B30" w:rsidP="00A93F5C">
            <w:r w:rsidRPr="00870585">
              <w:t>SSDI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65103E" w14:textId="77777777" w:rsidR="00700B30" w:rsidRPr="00870585" w:rsidRDefault="00700B30" w:rsidP="00A93F5C">
            <w:r w:rsidRPr="00870585">
              <w:t>Social Security Disability Insurance</w:t>
            </w:r>
          </w:p>
        </w:tc>
      </w:tr>
      <w:tr w:rsidR="00700B30" w:rsidRPr="00870585" w14:paraId="215412BF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2B9F82" w14:textId="77777777" w:rsidR="00700B30" w:rsidRPr="00870585" w:rsidRDefault="00700B30" w:rsidP="00A93F5C">
            <w:r w:rsidRPr="00870585">
              <w:t>SSI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9319DD" w14:textId="77777777" w:rsidR="00700B30" w:rsidRPr="00870585" w:rsidRDefault="00700B30" w:rsidP="00A93F5C">
            <w:r w:rsidRPr="00870585">
              <w:t>Supplemental Security Income</w:t>
            </w:r>
          </w:p>
        </w:tc>
      </w:tr>
      <w:tr w:rsidR="00700B30" w:rsidRPr="00870585" w14:paraId="6FCDFC6E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FEC99" w14:textId="77777777" w:rsidR="00700B30" w:rsidRPr="00870585" w:rsidRDefault="00700B30" w:rsidP="00A93F5C">
            <w:r w:rsidRPr="00870585">
              <w:t>SSP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0480CC" w14:textId="77777777" w:rsidR="00700B30" w:rsidRPr="00870585" w:rsidRDefault="00700B30" w:rsidP="00A93F5C">
            <w:r w:rsidRPr="00870585">
              <w:t xml:space="preserve">State Supplemental Program </w:t>
            </w:r>
          </w:p>
        </w:tc>
      </w:tr>
      <w:tr w:rsidR="00700B30" w:rsidRPr="00870585" w14:paraId="186C5BB3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59FE7F" w14:textId="77777777" w:rsidR="00700B30" w:rsidRPr="00870585" w:rsidRDefault="00700B30" w:rsidP="00A93F5C">
            <w:r w:rsidRPr="00870585">
              <w:t>STEPS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8535C3" w14:textId="77777777" w:rsidR="00700B30" w:rsidRPr="00870585" w:rsidRDefault="00700B30" w:rsidP="00A93F5C">
            <w:r w:rsidRPr="00870585">
              <w:t>Summer Training and Employment Program for Students</w:t>
            </w:r>
          </w:p>
        </w:tc>
      </w:tr>
      <w:tr w:rsidR="00700B30" w:rsidRPr="00870585" w14:paraId="72FA53B1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069E0C" w14:textId="77777777" w:rsidR="00700B30" w:rsidRPr="00870585" w:rsidRDefault="00700B30" w:rsidP="00A93F5C">
            <w:r w:rsidRPr="00870585">
              <w:t>SIP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E9F8CA" w14:textId="77777777" w:rsidR="00700B30" w:rsidRPr="00870585" w:rsidRDefault="00700B30" w:rsidP="00A93F5C">
            <w:r w:rsidRPr="00870585">
              <w:t>State Internship Program</w:t>
            </w:r>
          </w:p>
        </w:tc>
      </w:tr>
      <w:tr w:rsidR="00700B30" w:rsidRPr="00870585" w14:paraId="257CA482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69A63D" w14:textId="77777777" w:rsidR="00700B30" w:rsidRPr="00870585" w:rsidRDefault="00700B30" w:rsidP="00A93F5C">
            <w:r w:rsidRPr="00870585">
              <w:t>SUD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1B2C3A" w14:textId="77777777" w:rsidR="00700B30" w:rsidRPr="00870585" w:rsidRDefault="00700B30" w:rsidP="00A93F5C">
            <w:r w:rsidRPr="00870585">
              <w:t>Substance Use Disorders</w:t>
            </w:r>
          </w:p>
        </w:tc>
      </w:tr>
      <w:tr w:rsidR="00700B30" w:rsidRPr="00870585" w14:paraId="0FCCA63F" w14:textId="77777777" w:rsidTr="00A93F5C">
        <w:trPr>
          <w:trHeight w:val="6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BFD73C" w14:textId="77777777" w:rsidR="00700B30" w:rsidRPr="00870585" w:rsidRDefault="00700B30" w:rsidP="00A93F5C">
            <w:r w:rsidRPr="00870585">
              <w:t>SVRC-QRP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0E1A1" w14:textId="77777777" w:rsidR="00700B30" w:rsidRPr="00870585" w:rsidRDefault="00700B30" w:rsidP="00A93F5C">
            <w:r w:rsidRPr="00870585">
              <w:t>Senior Vocational Rehabilitation Counselor - Qualified Rehabilitation Professional</w:t>
            </w:r>
          </w:p>
        </w:tc>
      </w:tr>
      <w:tr w:rsidR="00700B30" w:rsidRPr="00870585" w14:paraId="2EAB0203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1280AD" w14:textId="77777777" w:rsidR="00700B30" w:rsidRPr="00870585" w:rsidRDefault="00700B30" w:rsidP="00A93F5C">
            <w:r w:rsidRPr="00870585">
              <w:t>TA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DF32C2" w14:textId="77777777" w:rsidR="00700B30" w:rsidRPr="00870585" w:rsidRDefault="00700B30" w:rsidP="00A93F5C">
            <w:r w:rsidRPr="00870585">
              <w:t>Technical Assistance</w:t>
            </w:r>
          </w:p>
        </w:tc>
      </w:tr>
      <w:tr w:rsidR="00700B30" w:rsidRPr="00870585" w14:paraId="1BEE0C63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78F624" w14:textId="77777777" w:rsidR="00700B30" w:rsidRPr="00870585" w:rsidRDefault="00700B30" w:rsidP="00A93F5C">
            <w:r w:rsidRPr="00870585">
              <w:t>TANF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87C71A" w14:textId="77777777" w:rsidR="00700B30" w:rsidRPr="00870585" w:rsidRDefault="00700B30" w:rsidP="00A93F5C">
            <w:r w:rsidRPr="00870585">
              <w:t>Temporary Assistance for Needy Families</w:t>
            </w:r>
          </w:p>
        </w:tc>
      </w:tr>
      <w:tr w:rsidR="00700B30" w:rsidRPr="00870585" w14:paraId="1C603CB5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5DE093" w14:textId="77777777" w:rsidR="00700B30" w:rsidRPr="00870585" w:rsidRDefault="00700B30" w:rsidP="00A93F5C">
            <w:r w:rsidRPr="00870585">
              <w:t>TAP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7D1A21" w14:textId="77777777" w:rsidR="00700B30" w:rsidRPr="00870585" w:rsidRDefault="00700B30" w:rsidP="00A93F5C">
            <w:r w:rsidRPr="00870585">
              <w:t>Talent Acquisition Portal</w:t>
            </w:r>
          </w:p>
        </w:tc>
      </w:tr>
      <w:tr w:rsidR="00700B30" w:rsidRPr="00870585" w14:paraId="489F5DB3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05A1A1" w14:textId="77777777" w:rsidR="00700B30" w:rsidRPr="00870585" w:rsidRDefault="00700B30" w:rsidP="00A93F5C">
            <w:r w:rsidRPr="00870585">
              <w:t>TBI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1667F7" w14:textId="77777777" w:rsidR="00700B30" w:rsidRPr="00870585" w:rsidRDefault="00700B30" w:rsidP="00A93F5C">
            <w:r w:rsidRPr="00870585">
              <w:t>Traumatic Brain Injury</w:t>
            </w:r>
          </w:p>
        </w:tc>
      </w:tr>
      <w:tr w:rsidR="00700B30" w:rsidRPr="00870585" w14:paraId="6AA87985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DA7651" w14:textId="77777777" w:rsidR="00700B30" w:rsidRPr="00870585" w:rsidRDefault="00700B30" w:rsidP="00A93F5C">
            <w:r w:rsidRPr="00870585">
              <w:t>TPP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F9D68B" w14:textId="77777777" w:rsidR="00700B30" w:rsidRPr="00870585" w:rsidRDefault="00700B30" w:rsidP="00A93F5C">
            <w:r w:rsidRPr="00870585">
              <w:t>Transitional Partnership Program</w:t>
            </w:r>
          </w:p>
        </w:tc>
      </w:tr>
      <w:tr w:rsidR="00700B30" w:rsidRPr="00870585" w14:paraId="05BA16DC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4ADA3A" w14:textId="77777777" w:rsidR="00700B30" w:rsidRPr="00870585" w:rsidRDefault="00700B30" w:rsidP="00A93F5C">
            <w:r w:rsidRPr="00870585">
              <w:t>VR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A2C706" w14:textId="77777777" w:rsidR="00700B30" w:rsidRPr="00870585" w:rsidRDefault="00700B30" w:rsidP="00A93F5C">
            <w:r w:rsidRPr="00870585">
              <w:t>Vocational Rehabilitation</w:t>
            </w:r>
          </w:p>
        </w:tc>
      </w:tr>
      <w:tr w:rsidR="00700B30" w:rsidRPr="00870585" w14:paraId="25A3DABD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0BBC0E" w14:textId="77777777" w:rsidR="00700B30" w:rsidRPr="00870585" w:rsidRDefault="00700B30" w:rsidP="00A93F5C">
            <w:r w:rsidRPr="00870585">
              <w:t>VRED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3A3F87" w14:textId="77777777" w:rsidR="00700B30" w:rsidRPr="00870585" w:rsidRDefault="00700B30" w:rsidP="00A93F5C">
            <w:r w:rsidRPr="00870585">
              <w:t>DOR Vocational Rehabilitation Employment Division</w:t>
            </w:r>
          </w:p>
        </w:tc>
      </w:tr>
      <w:tr w:rsidR="00700B30" w:rsidRPr="00870585" w14:paraId="1059C424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0B3D15" w14:textId="77777777" w:rsidR="00700B30" w:rsidRPr="00870585" w:rsidRDefault="00700B30" w:rsidP="00A93F5C">
            <w:r w:rsidRPr="00870585">
              <w:t>VRPRD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331FDA" w14:textId="77777777" w:rsidR="00700B30" w:rsidRPr="00870585" w:rsidRDefault="00700B30" w:rsidP="00A93F5C">
            <w:r w:rsidRPr="00870585">
              <w:t>DOR Vocational Rehabilitation Policy and Resources Division</w:t>
            </w:r>
          </w:p>
        </w:tc>
      </w:tr>
      <w:tr w:rsidR="00700B30" w:rsidRPr="00870585" w14:paraId="6C1FE13B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C659AA" w14:textId="77777777" w:rsidR="00700B30" w:rsidRPr="00870585" w:rsidRDefault="00700B30" w:rsidP="00A93F5C">
            <w:r w:rsidRPr="00870585">
              <w:t>VRSD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6ABE9F" w14:textId="77777777" w:rsidR="00700B30" w:rsidRPr="00870585" w:rsidRDefault="00700B30" w:rsidP="00A93F5C">
            <w:r w:rsidRPr="00870585">
              <w:t>Vocational Rehabilitation Services Delivery Team</w:t>
            </w:r>
          </w:p>
        </w:tc>
      </w:tr>
      <w:tr w:rsidR="00700B30" w:rsidRPr="00870585" w14:paraId="4F97B8F6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107DDC" w14:textId="77777777" w:rsidR="00700B30" w:rsidRPr="00870585" w:rsidRDefault="00700B30" w:rsidP="00A93F5C">
            <w:r w:rsidRPr="00870585">
              <w:t>WDS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B92A46" w14:textId="77777777" w:rsidR="00700B30" w:rsidRPr="00870585" w:rsidRDefault="00700B30" w:rsidP="00A93F5C">
            <w:r w:rsidRPr="00870585">
              <w:t>DOR Workforce Development Section</w:t>
            </w:r>
          </w:p>
        </w:tc>
      </w:tr>
      <w:tr w:rsidR="00700B30" w:rsidRPr="00870585" w14:paraId="33657B80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9FA730" w14:textId="77777777" w:rsidR="00700B30" w:rsidRPr="00870585" w:rsidRDefault="00700B30" w:rsidP="00A93F5C">
            <w:r w:rsidRPr="00870585">
              <w:t>WIOA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DD8C8B" w14:textId="77777777" w:rsidR="00700B30" w:rsidRPr="00870585" w:rsidRDefault="00700B30" w:rsidP="00A93F5C">
            <w:r w:rsidRPr="00870585">
              <w:t>Workforce Innovation and Opportunities Act</w:t>
            </w:r>
          </w:p>
        </w:tc>
      </w:tr>
      <w:tr w:rsidR="00700B30" w:rsidRPr="00870585" w14:paraId="2B181722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3FB085" w14:textId="77777777" w:rsidR="00700B30" w:rsidRPr="00870585" w:rsidRDefault="00700B30" w:rsidP="00A93F5C">
            <w:r w:rsidRPr="00870585">
              <w:lastRenderedPageBreak/>
              <w:t>WIP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63C20C" w14:textId="77777777" w:rsidR="00700B30" w:rsidRPr="00870585" w:rsidRDefault="00700B30" w:rsidP="00A93F5C">
            <w:r w:rsidRPr="00870585">
              <w:t>Work Incentives Planning</w:t>
            </w:r>
          </w:p>
        </w:tc>
      </w:tr>
      <w:tr w:rsidR="00700B30" w14:paraId="65C4CC0F" w14:textId="77777777" w:rsidTr="00A93F5C">
        <w:trPr>
          <w:trHeight w:val="3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3C45D9" w14:textId="77777777" w:rsidR="00700B30" w:rsidRPr="00870585" w:rsidRDefault="00700B30" w:rsidP="00A93F5C">
            <w:r w:rsidRPr="00870585">
              <w:t>YLF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506F25" w14:textId="77777777" w:rsidR="00700B30" w:rsidRDefault="00700B30" w:rsidP="00A93F5C">
            <w:r w:rsidRPr="00870585">
              <w:t>Youth Leadership Forum</w:t>
            </w:r>
          </w:p>
        </w:tc>
      </w:tr>
    </w:tbl>
    <w:p w14:paraId="49D551B0" w14:textId="77777777" w:rsidR="00700B30" w:rsidRDefault="00700B30" w:rsidP="00700B30"/>
    <w:p w14:paraId="17AB988B" w14:textId="77777777" w:rsidR="00700B30" w:rsidRPr="00CF7711" w:rsidRDefault="00700B30" w:rsidP="00700B30">
      <w:pPr>
        <w:rPr>
          <w:sz w:val="32"/>
          <w:szCs w:val="32"/>
        </w:rPr>
      </w:pPr>
    </w:p>
    <w:p w14:paraId="2D07CA8A" w14:textId="77777777" w:rsidR="00700B30" w:rsidRPr="00986CFB" w:rsidRDefault="00700B30" w:rsidP="00700B30">
      <w:pPr>
        <w:rPr>
          <w:rFonts w:cs="Arial"/>
          <w:color w:val="757575"/>
          <w:sz w:val="27"/>
          <w:szCs w:val="27"/>
          <w:shd w:val="clear" w:color="auto" w:fill="FFFFFF"/>
        </w:rPr>
      </w:pPr>
    </w:p>
    <w:p w14:paraId="1EF1D2E5" w14:textId="77777777" w:rsidR="00700B30" w:rsidRDefault="00700B30" w:rsidP="00700B30"/>
    <w:p w14:paraId="41C06F4A" w14:textId="77777777" w:rsidR="009C350B" w:rsidRPr="00B22DAE" w:rsidRDefault="009C350B" w:rsidP="009C350B">
      <w:pPr>
        <w:rPr>
          <w:rFonts w:eastAsiaTheme="majorEastAsia" w:cstheme="majorBidi"/>
          <w:b/>
          <w:bCs/>
          <w:sz w:val="32"/>
          <w:szCs w:val="32"/>
        </w:rPr>
      </w:pPr>
    </w:p>
    <w:p w14:paraId="16DEDCF2" w14:textId="77777777" w:rsidR="009C350B" w:rsidRPr="009C350B" w:rsidRDefault="009C350B" w:rsidP="009C350B">
      <w:pPr>
        <w:rPr>
          <w:rFonts w:eastAsia="Times New Roman" w:cs="Arial"/>
          <w:szCs w:val="28"/>
        </w:rPr>
      </w:pPr>
    </w:p>
    <w:p w14:paraId="0FF20B25" w14:textId="77777777" w:rsidR="009C350B" w:rsidRPr="007C27FF" w:rsidRDefault="009C350B" w:rsidP="009C350B"/>
    <w:sectPr w:rsidR="009C350B" w:rsidRPr="007C27FF" w:rsidSect="009C350B">
      <w:footerReference w:type="default" r:id="rId8"/>
      <w:pgSz w:w="12240" w:h="15840"/>
      <w:pgMar w:top="1152" w:right="1152" w:bottom="1152" w:left="1152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A7FCE" w14:textId="77777777" w:rsidR="00526533" w:rsidRDefault="00526533" w:rsidP="00B94CB9">
      <w:r>
        <w:separator/>
      </w:r>
    </w:p>
  </w:endnote>
  <w:endnote w:type="continuationSeparator" w:id="0">
    <w:p w14:paraId="09CA20EC" w14:textId="77777777" w:rsidR="00526533" w:rsidRDefault="00526533" w:rsidP="00B9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5AEFF" w14:textId="3264B7EF" w:rsidR="00B94CB9" w:rsidRDefault="00B94CB9">
    <w:pPr>
      <w:pStyle w:val="Footer"/>
      <w:jc w:val="right"/>
    </w:pPr>
    <w:r>
      <w:t xml:space="preserve">Page </w:t>
    </w:r>
    <w:sdt>
      <w:sdtPr>
        <w:id w:val="-17447927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2A6F954" w14:textId="77777777" w:rsidR="00B94CB9" w:rsidRDefault="00B94C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81DC2" w14:textId="77777777" w:rsidR="00526533" w:rsidRDefault="00526533" w:rsidP="00B94CB9">
      <w:r>
        <w:separator/>
      </w:r>
    </w:p>
  </w:footnote>
  <w:footnote w:type="continuationSeparator" w:id="0">
    <w:p w14:paraId="18B0FDCE" w14:textId="77777777" w:rsidR="00526533" w:rsidRDefault="00526533" w:rsidP="00B94CB9">
      <w:r>
        <w:continuationSeparator/>
      </w:r>
    </w:p>
  </w:footnote>
  <w:footnote w:id="1">
    <w:p w14:paraId="78B0ACD2" w14:textId="77777777" w:rsidR="000636FB" w:rsidRDefault="000636FB" w:rsidP="000636FB">
      <w:pPr>
        <w:pStyle w:val="FootnoteText"/>
      </w:pPr>
      <w:r w:rsidRPr="00CB0C96">
        <w:rPr>
          <w:rStyle w:val="FootnoteReference"/>
        </w:rPr>
        <w:footnoteRef/>
      </w:r>
      <w:r w:rsidRPr="00CB0C96">
        <w:t xml:space="preserve"> </w:t>
      </w:r>
      <w:bookmarkStart w:id="6" w:name="_Hlk91054922"/>
      <w:r w:rsidRPr="00CB0C96">
        <w:t xml:space="preserve">Due to the Rehabilitation Services Administration (RSA) policy directive 19-03 released July 2020, Vocational Rehabilitation (VR) agencies are </w:t>
      </w:r>
      <w:r>
        <w:t>only</w:t>
      </w:r>
      <w:r w:rsidRPr="00CB0C96">
        <w:t xml:space="preserve"> allowed to close a PE Case </w:t>
      </w:r>
      <w:r>
        <w:t>when</w:t>
      </w:r>
      <w:r w:rsidRPr="00CB0C96">
        <w:t xml:space="preserve"> the </w:t>
      </w:r>
      <w:r w:rsidRPr="00CB0C96">
        <w:rPr>
          <w:rFonts w:eastAsia="Malgun Gothic"/>
        </w:rPr>
        <w:t>individual no longer meets the definition of a Student with Disability. A Student with a Disability is defined as an individual who: 1) is enrolled in secondary, postsecondary, or other recognized education program; 2) is not younger than 16 and not older than 21, or 22 if the student is participating in a special education program in secondary school; and 3) is an individual with a disability for purposes of Section 504 of the Rehabilitation Act</w:t>
      </w:r>
      <w:r w:rsidRPr="00CB0C96">
        <w:rPr>
          <w:rFonts w:eastAsia="Malgun Gothic"/>
          <w:szCs w:val="28"/>
        </w:rPr>
        <w:t>.</w:t>
      </w:r>
      <w:bookmarkEnd w:id="6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2E7A"/>
    <w:multiLevelType w:val="hybridMultilevel"/>
    <w:tmpl w:val="5254C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B6119"/>
    <w:multiLevelType w:val="hybridMultilevel"/>
    <w:tmpl w:val="2C1C7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24032"/>
    <w:multiLevelType w:val="hybridMultilevel"/>
    <w:tmpl w:val="320C8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A79BC"/>
    <w:multiLevelType w:val="hybridMultilevel"/>
    <w:tmpl w:val="03EA8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C6F43"/>
    <w:multiLevelType w:val="hybridMultilevel"/>
    <w:tmpl w:val="72B04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E5946"/>
    <w:multiLevelType w:val="hybridMultilevel"/>
    <w:tmpl w:val="4F303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72F6F"/>
    <w:multiLevelType w:val="hybridMultilevel"/>
    <w:tmpl w:val="050AC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713C1"/>
    <w:multiLevelType w:val="multilevel"/>
    <w:tmpl w:val="2896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1016E9"/>
    <w:multiLevelType w:val="hybridMultilevel"/>
    <w:tmpl w:val="72D4C2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45E46"/>
    <w:multiLevelType w:val="hybridMultilevel"/>
    <w:tmpl w:val="BBDA4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D5470"/>
    <w:multiLevelType w:val="hybridMultilevel"/>
    <w:tmpl w:val="47027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F5121"/>
    <w:multiLevelType w:val="hybridMultilevel"/>
    <w:tmpl w:val="4C024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820FF"/>
    <w:multiLevelType w:val="hybridMultilevel"/>
    <w:tmpl w:val="2CFAE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93B99"/>
    <w:multiLevelType w:val="hybridMultilevel"/>
    <w:tmpl w:val="4D84404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343EAC"/>
    <w:multiLevelType w:val="hybridMultilevel"/>
    <w:tmpl w:val="BAC00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F5F1A"/>
    <w:multiLevelType w:val="hybridMultilevel"/>
    <w:tmpl w:val="69CAF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91896"/>
    <w:multiLevelType w:val="hybridMultilevel"/>
    <w:tmpl w:val="CD1AD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F7364B"/>
    <w:multiLevelType w:val="hybridMultilevel"/>
    <w:tmpl w:val="3F589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7224C"/>
    <w:multiLevelType w:val="hybridMultilevel"/>
    <w:tmpl w:val="11428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D2740C"/>
    <w:multiLevelType w:val="hybridMultilevel"/>
    <w:tmpl w:val="A7362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F053E8"/>
    <w:multiLevelType w:val="hybridMultilevel"/>
    <w:tmpl w:val="7A8A9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F5083D"/>
    <w:multiLevelType w:val="hybridMultilevel"/>
    <w:tmpl w:val="63B48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7A7376"/>
    <w:multiLevelType w:val="hybridMultilevel"/>
    <w:tmpl w:val="639CE8F8"/>
    <w:lvl w:ilvl="0" w:tplc="3280E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EE3C00"/>
    <w:multiLevelType w:val="hybridMultilevel"/>
    <w:tmpl w:val="3D9880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6B44609"/>
    <w:multiLevelType w:val="hybridMultilevel"/>
    <w:tmpl w:val="22C2E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653488"/>
    <w:multiLevelType w:val="hybridMultilevel"/>
    <w:tmpl w:val="1180CB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9B93ABD"/>
    <w:multiLevelType w:val="hybridMultilevel"/>
    <w:tmpl w:val="585EA58A"/>
    <w:lvl w:ilvl="0" w:tplc="443AB1E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CAA763B"/>
    <w:multiLevelType w:val="hybridMultilevel"/>
    <w:tmpl w:val="FEDCD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EE37B0"/>
    <w:multiLevelType w:val="hybridMultilevel"/>
    <w:tmpl w:val="35429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174391"/>
    <w:multiLevelType w:val="hybridMultilevel"/>
    <w:tmpl w:val="C1545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B01FF8"/>
    <w:multiLevelType w:val="hybridMultilevel"/>
    <w:tmpl w:val="6B1A6046"/>
    <w:lvl w:ilvl="0" w:tplc="040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31" w15:restartNumberingAfterBreak="0">
    <w:nsid w:val="3FC93400"/>
    <w:multiLevelType w:val="hybridMultilevel"/>
    <w:tmpl w:val="4552C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C56FE2"/>
    <w:multiLevelType w:val="hybridMultilevel"/>
    <w:tmpl w:val="0C428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D71622"/>
    <w:multiLevelType w:val="hybridMultilevel"/>
    <w:tmpl w:val="9992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F07574"/>
    <w:multiLevelType w:val="hybridMultilevel"/>
    <w:tmpl w:val="5964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D06CB8"/>
    <w:multiLevelType w:val="hybridMultilevel"/>
    <w:tmpl w:val="3FC6F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292445"/>
    <w:multiLevelType w:val="hybridMultilevel"/>
    <w:tmpl w:val="56A21566"/>
    <w:lvl w:ilvl="0" w:tplc="3280E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EB499D"/>
    <w:multiLevelType w:val="hybridMultilevel"/>
    <w:tmpl w:val="FFD2C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C73565"/>
    <w:multiLevelType w:val="hybridMultilevel"/>
    <w:tmpl w:val="4EB84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413D5D"/>
    <w:multiLevelType w:val="hybridMultilevel"/>
    <w:tmpl w:val="D430A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401E78"/>
    <w:multiLevelType w:val="hybridMultilevel"/>
    <w:tmpl w:val="89701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B865AC"/>
    <w:multiLevelType w:val="hybridMultilevel"/>
    <w:tmpl w:val="57A82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DA5221"/>
    <w:multiLevelType w:val="hybridMultilevel"/>
    <w:tmpl w:val="15B08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72F7929"/>
    <w:multiLevelType w:val="hybridMultilevel"/>
    <w:tmpl w:val="BF2A5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7DF4911"/>
    <w:multiLevelType w:val="hybridMultilevel"/>
    <w:tmpl w:val="52D4EC36"/>
    <w:lvl w:ilvl="0" w:tplc="FFFFFFFF">
      <w:start w:val="12"/>
      <w:numFmt w:val="decimal"/>
      <w:lvlText w:val="%1."/>
      <w:lvlJc w:val="left"/>
      <w:pPr>
        <w:ind w:left="744" w:hanging="384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0B6A5E"/>
    <w:multiLevelType w:val="hybridMultilevel"/>
    <w:tmpl w:val="AB264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0B4BC8"/>
    <w:multiLevelType w:val="hybridMultilevel"/>
    <w:tmpl w:val="F1CE3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D22236D"/>
    <w:multiLevelType w:val="hybridMultilevel"/>
    <w:tmpl w:val="B0D8E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6575356"/>
    <w:multiLevelType w:val="hybridMultilevel"/>
    <w:tmpl w:val="ACA0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B2514C"/>
    <w:multiLevelType w:val="hybridMultilevel"/>
    <w:tmpl w:val="09764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A7678A"/>
    <w:multiLevelType w:val="hybridMultilevel"/>
    <w:tmpl w:val="C5F84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C4A1AEA"/>
    <w:multiLevelType w:val="hybridMultilevel"/>
    <w:tmpl w:val="BBC86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CBA7873"/>
    <w:multiLevelType w:val="hybridMultilevel"/>
    <w:tmpl w:val="6E2C1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1F7E45"/>
    <w:multiLevelType w:val="hybridMultilevel"/>
    <w:tmpl w:val="D450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0B362F4"/>
    <w:multiLevelType w:val="hybridMultilevel"/>
    <w:tmpl w:val="5EE4C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0CC1697"/>
    <w:multiLevelType w:val="hybridMultilevel"/>
    <w:tmpl w:val="81FC1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4646318"/>
    <w:multiLevelType w:val="hybridMultilevel"/>
    <w:tmpl w:val="D94CBE36"/>
    <w:lvl w:ilvl="0" w:tplc="01B022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4C33824"/>
    <w:multiLevelType w:val="hybridMultilevel"/>
    <w:tmpl w:val="D56AFE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51F6D9A"/>
    <w:multiLevelType w:val="hybridMultilevel"/>
    <w:tmpl w:val="D52C83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7E00D02"/>
    <w:multiLevelType w:val="hybridMultilevel"/>
    <w:tmpl w:val="88082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8F22B43"/>
    <w:multiLevelType w:val="hybridMultilevel"/>
    <w:tmpl w:val="BC221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5D0D7F"/>
    <w:multiLevelType w:val="hybridMultilevel"/>
    <w:tmpl w:val="C12A0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6233FC"/>
    <w:multiLevelType w:val="hybridMultilevel"/>
    <w:tmpl w:val="35B02754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183518621">
    <w:abstractNumId w:val="35"/>
  </w:num>
  <w:num w:numId="2" w16cid:durableId="1379167542">
    <w:abstractNumId w:val="61"/>
  </w:num>
  <w:num w:numId="3" w16cid:durableId="385883485">
    <w:abstractNumId w:val="28"/>
  </w:num>
  <w:num w:numId="4" w16cid:durableId="218706729">
    <w:abstractNumId w:val="46"/>
  </w:num>
  <w:num w:numId="5" w16cid:durableId="451754622">
    <w:abstractNumId w:val="47"/>
  </w:num>
  <w:num w:numId="6" w16cid:durableId="1947154558">
    <w:abstractNumId w:val="57"/>
  </w:num>
  <w:num w:numId="7" w16cid:durableId="2130851704">
    <w:abstractNumId w:val="13"/>
  </w:num>
  <w:num w:numId="8" w16cid:durableId="736438640">
    <w:abstractNumId w:val="50"/>
  </w:num>
  <w:num w:numId="9" w16cid:durableId="99376556">
    <w:abstractNumId w:val="14"/>
  </w:num>
  <w:num w:numId="10" w16cid:durableId="1112824192">
    <w:abstractNumId w:val="43"/>
  </w:num>
  <w:num w:numId="11" w16cid:durableId="2062288371">
    <w:abstractNumId w:val="55"/>
  </w:num>
  <w:num w:numId="12" w16cid:durableId="1332179219">
    <w:abstractNumId w:val="23"/>
  </w:num>
  <w:num w:numId="13" w16cid:durableId="1539314581">
    <w:abstractNumId w:val="53"/>
  </w:num>
  <w:num w:numId="14" w16cid:durableId="17393190">
    <w:abstractNumId w:val="9"/>
  </w:num>
  <w:num w:numId="15" w16cid:durableId="1171531722">
    <w:abstractNumId w:val="20"/>
  </w:num>
  <w:num w:numId="16" w16cid:durableId="216362300">
    <w:abstractNumId w:val="60"/>
  </w:num>
  <w:num w:numId="17" w16cid:durableId="1869027146">
    <w:abstractNumId w:val="26"/>
  </w:num>
  <w:num w:numId="18" w16cid:durableId="121269817">
    <w:abstractNumId w:val="34"/>
  </w:num>
  <w:num w:numId="19" w16cid:durableId="1347706748">
    <w:abstractNumId w:val="45"/>
  </w:num>
  <w:num w:numId="20" w16cid:durableId="1875535760">
    <w:abstractNumId w:val="7"/>
  </w:num>
  <w:num w:numId="21" w16cid:durableId="1393580277">
    <w:abstractNumId w:val="56"/>
  </w:num>
  <w:num w:numId="22" w16cid:durableId="644896581">
    <w:abstractNumId w:val="25"/>
  </w:num>
  <w:num w:numId="23" w16cid:durableId="1872106219">
    <w:abstractNumId w:val="58"/>
  </w:num>
  <w:num w:numId="24" w16cid:durableId="1181626001">
    <w:abstractNumId w:val="32"/>
  </w:num>
  <w:num w:numId="25" w16cid:durableId="1420565760">
    <w:abstractNumId w:val="33"/>
  </w:num>
  <w:num w:numId="26" w16cid:durableId="554119081">
    <w:abstractNumId w:val="16"/>
  </w:num>
  <w:num w:numId="27" w16cid:durableId="1116027600">
    <w:abstractNumId w:val="24"/>
  </w:num>
  <w:num w:numId="28" w16cid:durableId="1911111837">
    <w:abstractNumId w:val="19"/>
  </w:num>
  <w:num w:numId="29" w16cid:durableId="222913783">
    <w:abstractNumId w:val="6"/>
  </w:num>
  <w:num w:numId="30" w16cid:durableId="501043338">
    <w:abstractNumId w:val="40"/>
  </w:num>
  <w:num w:numId="31" w16cid:durableId="295720081">
    <w:abstractNumId w:val="52"/>
  </w:num>
  <w:num w:numId="32" w16cid:durableId="84499083">
    <w:abstractNumId w:val="30"/>
  </w:num>
  <w:num w:numId="33" w16cid:durableId="1558932929">
    <w:abstractNumId w:val="41"/>
  </w:num>
  <w:num w:numId="34" w16cid:durableId="798032109">
    <w:abstractNumId w:val="15"/>
  </w:num>
  <w:num w:numId="35" w16cid:durableId="1115293735">
    <w:abstractNumId w:val="54"/>
  </w:num>
  <w:num w:numId="36" w16cid:durableId="957490303">
    <w:abstractNumId w:val="48"/>
  </w:num>
  <w:num w:numId="37" w16cid:durableId="972296678">
    <w:abstractNumId w:val="39"/>
  </w:num>
  <w:num w:numId="38" w16cid:durableId="720328864">
    <w:abstractNumId w:val="27"/>
  </w:num>
  <w:num w:numId="39" w16cid:durableId="847866222">
    <w:abstractNumId w:val="59"/>
  </w:num>
  <w:num w:numId="40" w16cid:durableId="374088850">
    <w:abstractNumId w:val="31"/>
  </w:num>
  <w:num w:numId="41" w16cid:durableId="1793092201">
    <w:abstractNumId w:val="3"/>
  </w:num>
  <w:num w:numId="42" w16cid:durableId="1792476220">
    <w:abstractNumId w:val="12"/>
  </w:num>
  <w:num w:numId="43" w16cid:durableId="426847599">
    <w:abstractNumId w:val="21"/>
  </w:num>
  <w:num w:numId="44" w16cid:durableId="827744810">
    <w:abstractNumId w:val="29"/>
  </w:num>
  <w:num w:numId="45" w16cid:durableId="439686843">
    <w:abstractNumId w:val="17"/>
  </w:num>
  <w:num w:numId="46" w16cid:durableId="2029989379">
    <w:abstractNumId w:val="51"/>
  </w:num>
  <w:num w:numId="47" w16cid:durableId="162204889">
    <w:abstractNumId w:val="4"/>
  </w:num>
  <w:num w:numId="48" w16cid:durableId="16778922">
    <w:abstractNumId w:val="49"/>
  </w:num>
  <w:num w:numId="49" w16cid:durableId="988244437">
    <w:abstractNumId w:val="38"/>
  </w:num>
  <w:num w:numId="50" w16cid:durableId="361707742">
    <w:abstractNumId w:val="42"/>
  </w:num>
  <w:num w:numId="51" w16cid:durableId="1368990771">
    <w:abstractNumId w:val="1"/>
  </w:num>
  <w:num w:numId="52" w16cid:durableId="1432164697">
    <w:abstractNumId w:val="18"/>
  </w:num>
  <w:num w:numId="53" w16cid:durableId="461924338">
    <w:abstractNumId w:val="0"/>
  </w:num>
  <w:num w:numId="54" w16cid:durableId="677196913">
    <w:abstractNumId w:val="10"/>
  </w:num>
  <w:num w:numId="55" w16cid:durableId="123696029">
    <w:abstractNumId w:val="8"/>
  </w:num>
  <w:num w:numId="56" w16cid:durableId="1944923760">
    <w:abstractNumId w:val="44"/>
  </w:num>
  <w:num w:numId="57" w16cid:durableId="635835656">
    <w:abstractNumId w:val="62"/>
  </w:num>
  <w:num w:numId="58" w16cid:durableId="1099178176">
    <w:abstractNumId w:val="5"/>
  </w:num>
  <w:num w:numId="59" w16cid:durableId="1501312732">
    <w:abstractNumId w:val="37"/>
  </w:num>
  <w:num w:numId="60" w16cid:durableId="1707101347">
    <w:abstractNumId w:val="11"/>
  </w:num>
  <w:num w:numId="61" w16cid:durableId="1520965085">
    <w:abstractNumId w:val="22"/>
  </w:num>
  <w:num w:numId="62" w16cid:durableId="1984771554">
    <w:abstractNumId w:val="2"/>
  </w:num>
  <w:num w:numId="63" w16cid:durableId="1489899421">
    <w:abstractNumId w:val="3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E26"/>
    <w:rsid w:val="00001301"/>
    <w:rsid w:val="000053CC"/>
    <w:rsid w:val="00010DB1"/>
    <w:rsid w:val="00011373"/>
    <w:rsid w:val="0001234F"/>
    <w:rsid w:val="00012E9F"/>
    <w:rsid w:val="00023E0E"/>
    <w:rsid w:val="0002669B"/>
    <w:rsid w:val="000277E8"/>
    <w:rsid w:val="00036494"/>
    <w:rsid w:val="00037187"/>
    <w:rsid w:val="0006011E"/>
    <w:rsid w:val="000636FB"/>
    <w:rsid w:val="00063FBB"/>
    <w:rsid w:val="00073263"/>
    <w:rsid w:val="00081481"/>
    <w:rsid w:val="00081D39"/>
    <w:rsid w:val="00085AFA"/>
    <w:rsid w:val="00087081"/>
    <w:rsid w:val="00090A5A"/>
    <w:rsid w:val="00093584"/>
    <w:rsid w:val="000945CE"/>
    <w:rsid w:val="000A766E"/>
    <w:rsid w:val="000B2F08"/>
    <w:rsid w:val="000B3DAA"/>
    <w:rsid w:val="000B7571"/>
    <w:rsid w:val="000B77C4"/>
    <w:rsid w:val="000D04F4"/>
    <w:rsid w:val="000D3886"/>
    <w:rsid w:val="000D3BFB"/>
    <w:rsid w:val="000E449B"/>
    <w:rsid w:val="000E4721"/>
    <w:rsid w:val="000F2CB3"/>
    <w:rsid w:val="000F3E6D"/>
    <w:rsid w:val="00102AC2"/>
    <w:rsid w:val="00103798"/>
    <w:rsid w:val="0010494D"/>
    <w:rsid w:val="00105837"/>
    <w:rsid w:val="001166F8"/>
    <w:rsid w:val="001240AE"/>
    <w:rsid w:val="0012674A"/>
    <w:rsid w:val="001267E6"/>
    <w:rsid w:val="00134D5B"/>
    <w:rsid w:val="001405F8"/>
    <w:rsid w:val="001439A2"/>
    <w:rsid w:val="00146935"/>
    <w:rsid w:val="00151EB1"/>
    <w:rsid w:val="00161B84"/>
    <w:rsid w:val="001708A5"/>
    <w:rsid w:val="00171AC0"/>
    <w:rsid w:val="00175DD9"/>
    <w:rsid w:val="001807F3"/>
    <w:rsid w:val="00182EA3"/>
    <w:rsid w:val="001837B5"/>
    <w:rsid w:val="001917F3"/>
    <w:rsid w:val="001A0890"/>
    <w:rsid w:val="001A1514"/>
    <w:rsid w:val="001B0345"/>
    <w:rsid w:val="001B0765"/>
    <w:rsid w:val="001B2CF7"/>
    <w:rsid w:val="001B7279"/>
    <w:rsid w:val="001C095F"/>
    <w:rsid w:val="001C0D1A"/>
    <w:rsid w:val="001C6B00"/>
    <w:rsid w:val="001C7F48"/>
    <w:rsid w:val="001D11E2"/>
    <w:rsid w:val="001D3DC1"/>
    <w:rsid w:val="001F00EB"/>
    <w:rsid w:val="001F569B"/>
    <w:rsid w:val="001F5E1F"/>
    <w:rsid w:val="00221E5F"/>
    <w:rsid w:val="00223335"/>
    <w:rsid w:val="002267B9"/>
    <w:rsid w:val="00230A76"/>
    <w:rsid w:val="002314C0"/>
    <w:rsid w:val="00231B47"/>
    <w:rsid w:val="002503FC"/>
    <w:rsid w:val="00251CFD"/>
    <w:rsid w:val="002609EF"/>
    <w:rsid w:val="00266CE7"/>
    <w:rsid w:val="00270D09"/>
    <w:rsid w:val="00290177"/>
    <w:rsid w:val="00292FC9"/>
    <w:rsid w:val="002A06DD"/>
    <w:rsid w:val="002A36C0"/>
    <w:rsid w:val="002A418D"/>
    <w:rsid w:val="002C00C3"/>
    <w:rsid w:val="002D0DEC"/>
    <w:rsid w:val="002E4518"/>
    <w:rsid w:val="002E62AC"/>
    <w:rsid w:val="002E63DD"/>
    <w:rsid w:val="002F7D98"/>
    <w:rsid w:val="00313CE5"/>
    <w:rsid w:val="00316185"/>
    <w:rsid w:val="00322FBC"/>
    <w:rsid w:val="00333625"/>
    <w:rsid w:val="00341900"/>
    <w:rsid w:val="00341ACA"/>
    <w:rsid w:val="00342B35"/>
    <w:rsid w:val="0034602E"/>
    <w:rsid w:val="003522A5"/>
    <w:rsid w:val="0035387E"/>
    <w:rsid w:val="00354AAA"/>
    <w:rsid w:val="003563C6"/>
    <w:rsid w:val="003620F3"/>
    <w:rsid w:val="0036249F"/>
    <w:rsid w:val="003638D2"/>
    <w:rsid w:val="00366189"/>
    <w:rsid w:val="0037185A"/>
    <w:rsid w:val="00375192"/>
    <w:rsid w:val="00384A44"/>
    <w:rsid w:val="00390F53"/>
    <w:rsid w:val="003A44C2"/>
    <w:rsid w:val="003A6961"/>
    <w:rsid w:val="003B26D6"/>
    <w:rsid w:val="003B30D2"/>
    <w:rsid w:val="003B7055"/>
    <w:rsid w:val="003C7555"/>
    <w:rsid w:val="003E0C8D"/>
    <w:rsid w:val="003E6479"/>
    <w:rsid w:val="003E739F"/>
    <w:rsid w:val="003F5E1D"/>
    <w:rsid w:val="004053E9"/>
    <w:rsid w:val="00407B1B"/>
    <w:rsid w:val="00412349"/>
    <w:rsid w:val="00412A1F"/>
    <w:rsid w:val="00413F26"/>
    <w:rsid w:val="00420435"/>
    <w:rsid w:val="004206C7"/>
    <w:rsid w:val="00421D5F"/>
    <w:rsid w:val="00427AC7"/>
    <w:rsid w:val="00432039"/>
    <w:rsid w:val="004323C3"/>
    <w:rsid w:val="00434578"/>
    <w:rsid w:val="00435410"/>
    <w:rsid w:val="004439EE"/>
    <w:rsid w:val="00444A6A"/>
    <w:rsid w:val="00445E5E"/>
    <w:rsid w:val="00446A2A"/>
    <w:rsid w:val="004470C3"/>
    <w:rsid w:val="004536B8"/>
    <w:rsid w:val="00457DF2"/>
    <w:rsid w:val="0046490E"/>
    <w:rsid w:val="00470FBE"/>
    <w:rsid w:val="00472C80"/>
    <w:rsid w:val="00475967"/>
    <w:rsid w:val="0047603C"/>
    <w:rsid w:val="00476D7E"/>
    <w:rsid w:val="0048725C"/>
    <w:rsid w:val="00493074"/>
    <w:rsid w:val="00496278"/>
    <w:rsid w:val="004A1893"/>
    <w:rsid w:val="004A4F34"/>
    <w:rsid w:val="004B190E"/>
    <w:rsid w:val="004B1DE4"/>
    <w:rsid w:val="004B376E"/>
    <w:rsid w:val="004B4854"/>
    <w:rsid w:val="004C0C46"/>
    <w:rsid w:val="004C4F7F"/>
    <w:rsid w:val="004C7568"/>
    <w:rsid w:val="004D1C10"/>
    <w:rsid w:val="004D2DA1"/>
    <w:rsid w:val="004E1F13"/>
    <w:rsid w:val="004E64A8"/>
    <w:rsid w:val="004F407E"/>
    <w:rsid w:val="004F68D5"/>
    <w:rsid w:val="005012B4"/>
    <w:rsid w:val="0050354C"/>
    <w:rsid w:val="00503C2B"/>
    <w:rsid w:val="00510FF4"/>
    <w:rsid w:val="005121D7"/>
    <w:rsid w:val="005176A8"/>
    <w:rsid w:val="005218F4"/>
    <w:rsid w:val="005233B4"/>
    <w:rsid w:val="005251AA"/>
    <w:rsid w:val="00526533"/>
    <w:rsid w:val="0053136C"/>
    <w:rsid w:val="00544048"/>
    <w:rsid w:val="005568E0"/>
    <w:rsid w:val="00557223"/>
    <w:rsid w:val="00563097"/>
    <w:rsid w:val="00563B81"/>
    <w:rsid w:val="00566CFC"/>
    <w:rsid w:val="00566EE0"/>
    <w:rsid w:val="00571C5E"/>
    <w:rsid w:val="00573F80"/>
    <w:rsid w:val="0058552C"/>
    <w:rsid w:val="00597EAF"/>
    <w:rsid w:val="00597FA7"/>
    <w:rsid w:val="005A5CD7"/>
    <w:rsid w:val="005B60D8"/>
    <w:rsid w:val="005C03E5"/>
    <w:rsid w:val="005C5162"/>
    <w:rsid w:val="005D1985"/>
    <w:rsid w:val="005D454D"/>
    <w:rsid w:val="005D4B96"/>
    <w:rsid w:val="005D50AD"/>
    <w:rsid w:val="005D5879"/>
    <w:rsid w:val="005E1611"/>
    <w:rsid w:val="005E2949"/>
    <w:rsid w:val="005F6F1F"/>
    <w:rsid w:val="006137B2"/>
    <w:rsid w:val="00616048"/>
    <w:rsid w:val="0062030D"/>
    <w:rsid w:val="0064510C"/>
    <w:rsid w:val="0064682A"/>
    <w:rsid w:val="00647AAC"/>
    <w:rsid w:val="00657F8F"/>
    <w:rsid w:val="00664871"/>
    <w:rsid w:val="00665FAF"/>
    <w:rsid w:val="0067018B"/>
    <w:rsid w:val="0068014E"/>
    <w:rsid w:val="00682716"/>
    <w:rsid w:val="0068632F"/>
    <w:rsid w:val="00691629"/>
    <w:rsid w:val="006B6C03"/>
    <w:rsid w:val="006C007B"/>
    <w:rsid w:val="006C549D"/>
    <w:rsid w:val="006D05DA"/>
    <w:rsid w:val="006D525B"/>
    <w:rsid w:val="006D5684"/>
    <w:rsid w:val="006D632E"/>
    <w:rsid w:val="006E6E93"/>
    <w:rsid w:val="006F1F12"/>
    <w:rsid w:val="00700B30"/>
    <w:rsid w:val="007266CC"/>
    <w:rsid w:val="007406B5"/>
    <w:rsid w:val="0074131D"/>
    <w:rsid w:val="00741E55"/>
    <w:rsid w:val="00751746"/>
    <w:rsid w:val="007629BC"/>
    <w:rsid w:val="00764C75"/>
    <w:rsid w:val="00767A33"/>
    <w:rsid w:val="00767C5F"/>
    <w:rsid w:val="007712AF"/>
    <w:rsid w:val="00771D66"/>
    <w:rsid w:val="00777AB8"/>
    <w:rsid w:val="00784924"/>
    <w:rsid w:val="00784A8E"/>
    <w:rsid w:val="007B27B4"/>
    <w:rsid w:val="007C27FF"/>
    <w:rsid w:val="007C47BD"/>
    <w:rsid w:val="007C5F73"/>
    <w:rsid w:val="007D3F61"/>
    <w:rsid w:val="007E705D"/>
    <w:rsid w:val="007E7AFA"/>
    <w:rsid w:val="007F223B"/>
    <w:rsid w:val="007F4EB5"/>
    <w:rsid w:val="00812BE9"/>
    <w:rsid w:val="00817155"/>
    <w:rsid w:val="00821A3F"/>
    <w:rsid w:val="0082206F"/>
    <w:rsid w:val="00823330"/>
    <w:rsid w:val="00824CFC"/>
    <w:rsid w:val="008316AB"/>
    <w:rsid w:val="00843464"/>
    <w:rsid w:val="00843FA3"/>
    <w:rsid w:val="00847CB3"/>
    <w:rsid w:val="008511C2"/>
    <w:rsid w:val="00856C9B"/>
    <w:rsid w:val="00860295"/>
    <w:rsid w:val="00860725"/>
    <w:rsid w:val="008702C8"/>
    <w:rsid w:val="008937BF"/>
    <w:rsid w:val="00894710"/>
    <w:rsid w:val="0089781D"/>
    <w:rsid w:val="008A540F"/>
    <w:rsid w:val="008A7F40"/>
    <w:rsid w:val="008B0028"/>
    <w:rsid w:val="008B0981"/>
    <w:rsid w:val="008B3BC7"/>
    <w:rsid w:val="008B4E18"/>
    <w:rsid w:val="008B50BA"/>
    <w:rsid w:val="008C0454"/>
    <w:rsid w:val="008D2B5E"/>
    <w:rsid w:val="008D6920"/>
    <w:rsid w:val="008D78E2"/>
    <w:rsid w:val="008E433D"/>
    <w:rsid w:val="008F6249"/>
    <w:rsid w:val="0090033B"/>
    <w:rsid w:val="009020FB"/>
    <w:rsid w:val="00902C6D"/>
    <w:rsid w:val="0091348E"/>
    <w:rsid w:val="00924217"/>
    <w:rsid w:val="0093026B"/>
    <w:rsid w:val="0093458D"/>
    <w:rsid w:val="0095012A"/>
    <w:rsid w:val="00951B5B"/>
    <w:rsid w:val="0095369D"/>
    <w:rsid w:val="00957D95"/>
    <w:rsid w:val="00974E14"/>
    <w:rsid w:val="009909AA"/>
    <w:rsid w:val="0099378B"/>
    <w:rsid w:val="00995AE8"/>
    <w:rsid w:val="009B090E"/>
    <w:rsid w:val="009C1BCD"/>
    <w:rsid w:val="009C350B"/>
    <w:rsid w:val="009C6FDE"/>
    <w:rsid w:val="009D24AE"/>
    <w:rsid w:val="009D56EC"/>
    <w:rsid w:val="009D7F21"/>
    <w:rsid w:val="009E0937"/>
    <w:rsid w:val="009E24AD"/>
    <w:rsid w:val="009E2936"/>
    <w:rsid w:val="009E2A86"/>
    <w:rsid w:val="009E38C5"/>
    <w:rsid w:val="009F2A77"/>
    <w:rsid w:val="009F2E6A"/>
    <w:rsid w:val="009F500B"/>
    <w:rsid w:val="00A12DF8"/>
    <w:rsid w:val="00A14AC3"/>
    <w:rsid w:val="00A17008"/>
    <w:rsid w:val="00A178BB"/>
    <w:rsid w:val="00A227EC"/>
    <w:rsid w:val="00A22EDF"/>
    <w:rsid w:val="00A35163"/>
    <w:rsid w:val="00A566FE"/>
    <w:rsid w:val="00A64E26"/>
    <w:rsid w:val="00A87CC8"/>
    <w:rsid w:val="00A9465C"/>
    <w:rsid w:val="00A96F4E"/>
    <w:rsid w:val="00AB544D"/>
    <w:rsid w:val="00AD05BD"/>
    <w:rsid w:val="00AD36A2"/>
    <w:rsid w:val="00AD583A"/>
    <w:rsid w:val="00AE2152"/>
    <w:rsid w:val="00AE7D10"/>
    <w:rsid w:val="00B04A43"/>
    <w:rsid w:val="00B04DC7"/>
    <w:rsid w:val="00B15475"/>
    <w:rsid w:val="00B1577E"/>
    <w:rsid w:val="00B15C31"/>
    <w:rsid w:val="00B1675F"/>
    <w:rsid w:val="00B168CE"/>
    <w:rsid w:val="00B216A4"/>
    <w:rsid w:val="00B33478"/>
    <w:rsid w:val="00B36711"/>
    <w:rsid w:val="00B3754C"/>
    <w:rsid w:val="00B40201"/>
    <w:rsid w:val="00B46879"/>
    <w:rsid w:val="00B54F98"/>
    <w:rsid w:val="00B60EAF"/>
    <w:rsid w:val="00B6268C"/>
    <w:rsid w:val="00B6327A"/>
    <w:rsid w:val="00B63E70"/>
    <w:rsid w:val="00B6429D"/>
    <w:rsid w:val="00B657B7"/>
    <w:rsid w:val="00B67694"/>
    <w:rsid w:val="00B8039C"/>
    <w:rsid w:val="00B8058A"/>
    <w:rsid w:val="00B94CB9"/>
    <w:rsid w:val="00BE040E"/>
    <w:rsid w:val="00BE3941"/>
    <w:rsid w:val="00BE4B11"/>
    <w:rsid w:val="00BF5BAB"/>
    <w:rsid w:val="00C07085"/>
    <w:rsid w:val="00C07EFA"/>
    <w:rsid w:val="00C209DC"/>
    <w:rsid w:val="00C27478"/>
    <w:rsid w:val="00C37D77"/>
    <w:rsid w:val="00C4643B"/>
    <w:rsid w:val="00C5503B"/>
    <w:rsid w:val="00C63F87"/>
    <w:rsid w:val="00C66247"/>
    <w:rsid w:val="00C72FF7"/>
    <w:rsid w:val="00C800EA"/>
    <w:rsid w:val="00C816F5"/>
    <w:rsid w:val="00C9312D"/>
    <w:rsid w:val="00CB174B"/>
    <w:rsid w:val="00CB439F"/>
    <w:rsid w:val="00CD287D"/>
    <w:rsid w:val="00CD7A52"/>
    <w:rsid w:val="00CE21EF"/>
    <w:rsid w:val="00CE4FF9"/>
    <w:rsid w:val="00CE5B6F"/>
    <w:rsid w:val="00CE6AFF"/>
    <w:rsid w:val="00CE6F4F"/>
    <w:rsid w:val="00CF4BB5"/>
    <w:rsid w:val="00D15FD7"/>
    <w:rsid w:val="00D1697C"/>
    <w:rsid w:val="00D17CCC"/>
    <w:rsid w:val="00D22080"/>
    <w:rsid w:val="00D24721"/>
    <w:rsid w:val="00D24998"/>
    <w:rsid w:val="00D2564A"/>
    <w:rsid w:val="00D32C6A"/>
    <w:rsid w:val="00D349D6"/>
    <w:rsid w:val="00D36081"/>
    <w:rsid w:val="00D41247"/>
    <w:rsid w:val="00D437A9"/>
    <w:rsid w:val="00D44154"/>
    <w:rsid w:val="00D57693"/>
    <w:rsid w:val="00D64C35"/>
    <w:rsid w:val="00D65501"/>
    <w:rsid w:val="00D66063"/>
    <w:rsid w:val="00D7202C"/>
    <w:rsid w:val="00D75AA8"/>
    <w:rsid w:val="00D775AF"/>
    <w:rsid w:val="00D846D4"/>
    <w:rsid w:val="00D87CE2"/>
    <w:rsid w:val="00D907DE"/>
    <w:rsid w:val="00D90FA9"/>
    <w:rsid w:val="00D91DBD"/>
    <w:rsid w:val="00D92868"/>
    <w:rsid w:val="00D93F75"/>
    <w:rsid w:val="00DA2FD8"/>
    <w:rsid w:val="00DB63E6"/>
    <w:rsid w:val="00DC1F02"/>
    <w:rsid w:val="00DC3387"/>
    <w:rsid w:val="00DD0D50"/>
    <w:rsid w:val="00DD68A1"/>
    <w:rsid w:val="00E031EF"/>
    <w:rsid w:val="00E05AD1"/>
    <w:rsid w:val="00E07085"/>
    <w:rsid w:val="00E0788B"/>
    <w:rsid w:val="00E104AF"/>
    <w:rsid w:val="00E1325E"/>
    <w:rsid w:val="00E1538A"/>
    <w:rsid w:val="00E15E6A"/>
    <w:rsid w:val="00E17673"/>
    <w:rsid w:val="00E17803"/>
    <w:rsid w:val="00E371B9"/>
    <w:rsid w:val="00E4682B"/>
    <w:rsid w:val="00E47D19"/>
    <w:rsid w:val="00E524D1"/>
    <w:rsid w:val="00E619D9"/>
    <w:rsid w:val="00E75ED5"/>
    <w:rsid w:val="00E84C58"/>
    <w:rsid w:val="00E97B5F"/>
    <w:rsid w:val="00EC46D2"/>
    <w:rsid w:val="00ED35C2"/>
    <w:rsid w:val="00ED5325"/>
    <w:rsid w:val="00EE17C6"/>
    <w:rsid w:val="00EE2EAD"/>
    <w:rsid w:val="00EE3ADA"/>
    <w:rsid w:val="00EE7904"/>
    <w:rsid w:val="00EF44DC"/>
    <w:rsid w:val="00F01D8A"/>
    <w:rsid w:val="00F07B9B"/>
    <w:rsid w:val="00F1606F"/>
    <w:rsid w:val="00F1702F"/>
    <w:rsid w:val="00F2477C"/>
    <w:rsid w:val="00F26C35"/>
    <w:rsid w:val="00F34BAB"/>
    <w:rsid w:val="00F35B54"/>
    <w:rsid w:val="00F461B0"/>
    <w:rsid w:val="00F46624"/>
    <w:rsid w:val="00F5668B"/>
    <w:rsid w:val="00F6035E"/>
    <w:rsid w:val="00F6297D"/>
    <w:rsid w:val="00F62E5E"/>
    <w:rsid w:val="00F6534E"/>
    <w:rsid w:val="00F67892"/>
    <w:rsid w:val="00F71EB4"/>
    <w:rsid w:val="00F735AB"/>
    <w:rsid w:val="00F77062"/>
    <w:rsid w:val="00F7735F"/>
    <w:rsid w:val="00F82B3D"/>
    <w:rsid w:val="00F83595"/>
    <w:rsid w:val="00F85812"/>
    <w:rsid w:val="00F93B8B"/>
    <w:rsid w:val="00F945BC"/>
    <w:rsid w:val="00F958D7"/>
    <w:rsid w:val="00F97641"/>
    <w:rsid w:val="00FA1412"/>
    <w:rsid w:val="00FA2787"/>
    <w:rsid w:val="00FA5336"/>
    <w:rsid w:val="00FA7DE4"/>
    <w:rsid w:val="00FC4CDF"/>
    <w:rsid w:val="00FE030E"/>
    <w:rsid w:val="00FE09C9"/>
    <w:rsid w:val="00FE244C"/>
    <w:rsid w:val="00FE6405"/>
    <w:rsid w:val="00FF33B7"/>
    <w:rsid w:val="00FF6054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5733D"/>
  <w15:chartTrackingRefBased/>
  <w15:docId w15:val="{4C74330D-A45D-4E42-98C6-58A8C0BC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OR"/>
    <w:qFormat/>
    <w:rsid w:val="00A64E26"/>
    <w:pPr>
      <w:spacing w:after="0" w:line="240" w:lineRule="auto"/>
    </w:pPr>
    <w:rPr>
      <w:rFonts w:ascii="Arial" w:hAnsi="Arial" w:cs="Times New Roman"/>
      <w:sz w:val="28"/>
      <w:szCs w:val="20"/>
    </w:rPr>
  </w:style>
  <w:style w:type="paragraph" w:styleId="Heading1">
    <w:name w:val="heading 1"/>
    <w:aliases w:val="DOR Heading 1"/>
    <w:basedOn w:val="Normal"/>
    <w:next w:val="Normal"/>
    <w:link w:val="Heading1Char"/>
    <w:uiPriority w:val="9"/>
    <w:qFormat/>
    <w:rsid w:val="00847CB3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aliases w:val="DOR Heading 2"/>
    <w:basedOn w:val="Normal"/>
    <w:next w:val="Normal"/>
    <w:link w:val="Heading2Char"/>
    <w:uiPriority w:val="9"/>
    <w:unhideWhenUsed/>
    <w:qFormat/>
    <w:rsid w:val="000E449B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35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R Heading 1 Char"/>
    <w:basedOn w:val="DefaultParagraphFont"/>
    <w:link w:val="Heading1"/>
    <w:uiPriority w:val="9"/>
    <w:rsid w:val="00847CB3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aliases w:val="DOR Heading 2 Char"/>
    <w:basedOn w:val="DefaultParagraphFont"/>
    <w:link w:val="Heading2"/>
    <w:uiPriority w:val="9"/>
    <w:rsid w:val="000E449B"/>
    <w:rPr>
      <w:rFonts w:ascii="Arial" w:eastAsiaTheme="majorEastAsia" w:hAnsi="Arial" w:cstheme="majorBidi"/>
      <w:b/>
      <w:sz w:val="28"/>
      <w:szCs w:val="26"/>
    </w:rPr>
  </w:style>
  <w:style w:type="paragraph" w:styleId="ListParagraph">
    <w:name w:val="List Paragraph"/>
    <w:aliases w:val="Bullets"/>
    <w:basedOn w:val="Normal"/>
    <w:uiPriority w:val="34"/>
    <w:qFormat/>
    <w:rsid w:val="00A64E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45C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4C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CB9"/>
    <w:rPr>
      <w:rFonts w:ascii="Arial" w:hAnsi="Arial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B94C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CB9"/>
    <w:rPr>
      <w:rFonts w:ascii="Arial" w:hAnsi="Arial" w:cs="Times New Roman"/>
      <w:sz w:val="28"/>
      <w:szCs w:val="20"/>
    </w:rPr>
  </w:style>
  <w:style w:type="paragraph" w:styleId="NoSpacing">
    <w:name w:val="No Spacing"/>
    <w:uiPriority w:val="1"/>
    <w:qFormat/>
    <w:rsid w:val="00824CFC"/>
    <w:pPr>
      <w:spacing w:after="0" w:line="240" w:lineRule="auto"/>
    </w:pPr>
    <w:rPr>
      <w:rFonts w:ascii="Arial" w:hAnsi="Arial" w:cs="Times New Roman"/>
      <w:sz w:val="2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57D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7D95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358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E17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17C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17C6"/>
    <w:rPr>
      <w:rFonts w:ascii="Arial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E17803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860295"/>
    <w:rPr>
      <w:b/>
      <w:bCs/>
      <w:smallCaps/>
      <w:color w:val="4472C4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029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0295"/>
    <w:rPr>
      <w:rFonts w:ascii="Arial" w:hAnsi="Arial" w:cs="Times New Roman"/>
      <w:i/>
      <w:iCs/>
      <w:color w:val="4472C4" w:themeColor="accent1"/>
      <w:sz w:val="28"/>
      <w:szCs w:val="20"/>
    </w:rPr>
  </w:style>
  <w:style w:type="paragraph" w:customStyle="1" w:styleId="Style1">
    <w:name w:val="Style1"/>
    <w:basedOn w:val="Quote"/>
    <w:link w:val="Style1Char"/>
    <w:qFormat/>
    <w:rsid w:val="00860295"/>
    <w:pPr>
      <w:jc w:val="left"/>
    </w:pPr>
  </w:style>
  <w:style w:type="paragraph" w:styleId="Quote">
    <w:name w:val="Quote"/>
    <w:basedOn w:val="Normal"/>
    <w:next w:val="Normal"/>
    <w:link w:val="QuoteChar"/>
    <w:uiPriority w:val="29"/>
    <w:qFormat/>
    <w:rsid w:val="00322FBC"/>
    <w:pPr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22FBC"/>
    <w:rPr>
      <w:rFonts w:ascii="Arial" w:hAnsi="Arial" w:cs="Times New Roman"/>
      <w:i/>
      <w:iCs/>
      <w:color w:val="404040" w:themeColor="text1" w:themeTint="BF"/>
      <w:sz w:val="28"/>
      <w:szCs w:val="20"/>
    </w:rPr>
  </w:style>
  <w:style w:type="character" w:customStyle="1" w:styleId="Style1Char">
    <w:name w:val="Style1 Char"/>
    <w:basedOn w:val="QuoteChar"/>
    <w:link w:val="Style1"/>
    <w:rsid w:val="00860295"/>
    <w:rPr>
      <w:rFonts w:ascii="Arial" w:hAnsi="Arial" w:cs="Times New Roman"/>
      <w:i/>
      <w:iCs/>
      <w:color w:val="404040" w:themeColor="text1" w:themeTint="BF"/>
      <w:sz w:val="28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F6297D"/>
    <w:pPr>
      <w:tabs>
        <w:tab w:val="right" w:leader="dot" w:pos="9926"/>
      </w:tabs>
      <w:spacing w:after="10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105837"/>
    <w:pPr>
      <w:spacing w:after="100"/>
      <w:ind w:left="2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DEC"/>
    <w:rPr>
      <w:rFonts w:ascii="Tahoma" w:hAnsi="Tahoma" w:cs="Tahoma"/>
      <w:sz w:val="16"/>
      <w:szCs w:val="16"/>
    </w:rPr>
  </w:style>
  <w:style w:type="paragraph" w:styleId="Title">
    <w:name w:val="Title"/>
    <w:basedOn w:val="Heading1"/>
    <w:next w:val="Normal"/>
    <w:link w:val="TitleChar"/>
    <w:uiPriority w:val="10"/>
    <w:qFormat/>
    <w:rsid w:val="002D0DEC"/>
    <w:pPr>
      <w:spacing w:after="120"/>
    </w:pPr>
    <w:rPr>
      <w:bCs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D0DEC"/>
    <w:rPr>
      <w:rFonts w:ascii="Arial" w:eastAsiaTheme="majorEastAsia" w:hAnsi="Arial" w:cstheme="majorBidi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D0D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D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DEC"/>
    <w:rPr>
      <w:rFonts w:ascii="Arial" w:hAnsi="Arial" w:cs="Times New Roman"/>
      <w:b/>
      <w:bCs/>
      <w:sz w:val="20"/>
      <w:szCs w:val="20"/>
    </w:rPr>
  </w:style>
  <w:style w:type="table" w:styleId="GridTable1Light">
    <w:name w:val="Grid Table 1 Light"/>
    <w:basedOn w:val="TableNormal"/>
    <w:uiPriority w:val="46"/>
    <w:rsid w:val="002D0DEC"/>
    <w:pPr>
      <w:spacing w:after="0" w:line="240" w:lineRule="auto"/>
    </w:pPr>
    <w:rPr>
      <w:rFonts w:ascii="Arial" w:hAnsi="Arial"/>
      <w:sz w:val="28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">
    <w:name w:val="Body Text"/>
    <w:basedOn w:val="Normal"/>
    <w:link w:val="BodyTextChar"/>
    <w:uiPriority w:val="1"/>
    <w:qFormat/>
    <w:rsid w:val="00161B84"/>
    <w:pPr>
      <w:widowControl w:val="0"/>
      <w:autoSpaceDE w:val="0"/>
      <w:autoSpaceDN w:val="0"/>
      <w:spacing w:before="159"/>
      <w:ind w:left="100"/>
    </w:pPr>
    <w:rPr>
      <w:rFonts w:ascii="Century Gothic" w:eastAsia="Century Gothic" w:hAnsi="Century Gothic" w:cs="Century Gothic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61B84"/>
    <w:rPr>
      <w:rFonts w:ascii="Century Gothic" w:eastAsia="Century Gothic" w:hAnsi="Century Gothic" w:cs="Century Gothic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636F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636FB"/>
    <w:rPr>
      <w:rFonts w:ascii="Arial" w:hAnsi="Arial" w:cs="Times New Roman"/>
      <w:sz w:val="28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36FB"/>
    <w:rPr>
      <w:rFonts w:cs="Arial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36FB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36FB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36FB"/>
    <w:pPr>
      <w:jc w:val="center"/>
    </w:pPr>
    <w:rPr>
      <w:rFonts w:cs="Arial"/>
      <w:b/>
      <w:bCs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636FB"/>
    <w:rPr>
      <w:rFonts w:ascii="Arial" w:hAnsi="Arial" w:cs="Arial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697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700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162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360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76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5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5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53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1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4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91340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397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50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525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926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77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52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9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06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9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8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66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0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62A8B-1636-4109-A297-364647B57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5938</TotalTime>
  <Pages>11</Pages>
  <Words>2121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Bjerke, Kate@DOR</dc:creator>
  <cp:keywords/>
  <dc:description/>
  <cp:lastModifiedBy>Kate Bjerke</cp:lastModifiedBy>
  <cp:revision>236</cp:revision>
  <dcterms:created xsi:type="dcterms:W3CDTF">2022-10-12T18:17:00Z</dcterms:created>
  <dcterms:modified xsi:type="dcterms:W3CDTF">2023-02-21T21:59:00Z</dcterms:modified>
</cp:coreProperties>
</file>