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DAB9" w14:textId="77777777" w:rsidR="002F1045" w:rsidRPr="0022432C" w:rsidRDefault="001E6D5D" w:rsidP="00CB6DF3">
      <w:pPr>
        <w:pStyle w:val="Heading1"/>
        <w:rPr>
          <w:sz w:val="32"/>
          <w:szCs w:val="36"/>
        </w:rPr>
      </w:pPr>
      <w:r w:rsidRPr="0022432C">
        <w:rPr>
          <w:sz w:val="32"/>
          <w:szCs w:val="36"/>
        </w:rPr>
        <w:t xml:space="preserve">Detail Sheet: </w:t>
      </w:r>
      <w:r w:rsidR="00E8311A" w:rsidRPr="0022432C">
        <w:rPr>
          <w:sz w:val="32"/>
          <w:szCs w:val="36"/>
        </w:rPr>
        <w:t xml:space="preserve">SRC </w:t>
      </w:r>
      <w:r w:rsidRPr="0022432C">
        <w:rPr>
          <w:sz w:val="32"/>
          <w:szCs w:val="36"/>
        </w:rPr>
        <w:t>Quarterly Meeting Plan</w:t>
      </w:r>
      <w:r w:rsidR="00E8311A" w:rsidRPr="0022432C">
        <w:rPr>
          <w:sz w:val="32"/>
          <w:szCs w:val="36"/>
        </w:rPr>
        <w:t>n</w:t>
      </w:r>
      <w:r w:rsidRPr="0022432C">
        <w:rPr>
          <w:sz w:val="32"/>
          <w:szCs w:val="36"/>
        </w:rPr>
        <w:t>ing</w:t>
      </w:r>
      <w:r w:rsidR="002F1045" w:rsidRPr="0022432C">
        <w:rPr>
          <w:sz w:val="32"/>
          <w:szCs w:val="36"/>
        </w:rPr>
        <w:t xml:space="preserve"> and </w:t>
      </w:r>
    </w:p>
    <w:p w14:paraId="3278B346" w14:textId="089C835A" w:rsidR="00CB6DF3" w:rsidRPr="0022432C" w:rsidRDefault="002F1045" w:rsidP="00CB6DF3">
      <w:pPr>
        <w:pStyle w:val="Heading1"/>
        <w:rPr>
          <w:sz w:val="32"/>
          <w:szCs w:val="36"/>
        </w:rPr>
      </w:pPr>
      <w:r w:rsidRPr="0022432C">
        <w:rPr>
          <w:sz w:val="32"/>
          <w:szCs w:val="36"/>
        </w:rPr>
        <w:t>Running List of Policy Questions</w:t>
      </w:r>
    </w:p>
    <w:p w14:paraId="5B824D7C" w14:textId="77777777" w:rsidR="00CB6DF3" w:rsidRPr="0022432C" w:rsidRDefault="00CB6DF3" w:rsidP="00CB6DF3">
      <w:pPr>
        <w:pBdr>
          <w:bottom w:val="single" w:sz="4" w:space="1" w:color="auto"/>
        </w:pBdr>
        <w:rPr>
          <w:b/>
          <w:bCs/>
          <w:sz w:val="32"/>
          <w:szCs w:val="32"/>
        </w:rPr>
      </w:pPr>
    </w:p>
    <w:p w14:paraId="594D85A2" w14:textId="77777777" w:rsidR="00197AC6" w:rsidRPr="0022432C" w:rsidRDefault="00197AC6" w:rsidP="002907A2">
      <w:pPr>
        <w:rPr>
          <w:rFonts w:eastAsiaTheme="majorEastAsia"/>
        </w:rPr>
      </w:pPr>
    </w:p>
    <w:p w14:paraId="493D7CBC" w14:textId="77777777" w:rsidR="00E8311A" w:rsidRPr="0022432C" w:rsidRDefault="00E8311A" w:rsidP="00E8311A">
      <w:pPr>
        <w:pStyle w:val="Heading1"/>
        <w:rPr>
          <w:u w:val="single"/>
        </w:rPr>
      </w:pPr>
      <w:r w:rsidRPr="0022432C">
        <w:rPr>
          <w:u w:val="single"/>
        </w:rPr>
        <w:t>Background</w:t>
      </w:r>
    </w:p>
    <w:p w14:paraId="5E84D73E" w14:textId="0198D4CC" w:rsidR="007C0C5E" w:rsidRPr="0022432C" w:rsidRDefault="00497C56" w:rsidP="002907A2">
      <w:pPr>
        <w:rPr>
          <w:rFonts w:eastAsiaTheme="majorEastAsia"/>
        </w:rPr>
      </w:pPr>
      <w:r w:rsidRPr="0022432C">
        <w:rPr>
          <w:rFonts w:eastAsiaTheme="majorEastAsia"/>
        </w:rPr>
        <w:t xml:space="preserve">To inform the </w:t>
      </w:r>
      <w:r w:rsidR="006D5705" w:rsidRPr="0022432C">
        <w:rPr>
          <w:rFonts w:eastAsiaTheme="majorEastAsia"/>
        </w:rPr>
        <w:t xml:space="preserve">January </w:t>
      </w:r>
      <w:r w:rsidR="002B38FE">
        <w:rPr>
          <w:rFonts w:eastAsiaTheme="majorEastAsia"/>
        </w:rPr>
        <w:t>20</w:t>
      </w:r>
      <w:r w:rsidR="00B51CEB" w:rsidRPr="0022432C">
        <w:rPr>
          <w:rFonts w:eastAsiaTheme="majorEastAsia"/>
        </w:rPr>
        <w:t>, 202</w:t>
      </w:r>
      <w:r w:rsidR="006D5705" w:rsidRPr="0022432C">
        <w:rPr>
          <w:rFonts w:eastAsiaTheme="majorEastAsia"/>
        </w:rPr>
        <w:t>3</w:t>
      </w:r>
      <w:r w:rsidR="00B51CEB" w:rsidRPr="0022432C">
        <w:rPr>
          <w:rFonts w:eastAsiaTheme="majorEastAsia"/>
        </w:rPr>
        <w:t xml:space="preserve">, </w:t>
      </w:r>
      <w:r w:rsidRPr="0022432C">
        <w:rPr>
          <w:rFonts w:eastAsiaTheme="majorEastAsia"/>
        </w:rPr>
        <w:t>SRC</w:t>
      </w:r>
      <w:r w:rsidR="00B51CEB" w:rsidRPr="0022432C">
        <w:rPr>
          <w:rFonts w:eastAsiaTheme="majorEastAsia"/>
        </w:rPr>
        <w:t xml:space="preserve"> Executive Planning Committee (EPC)</w:t>
      </w:r>
      <w:r w:rsidRPr="0022432C">
        <w:rPr>
          <w:rFonts w:eastAsiaTheme="majorEastAsia"/>
        </w:rPr>
        <w:t xml:space="preserve"> discussion </w:t>
      </w:r>
      <w:r w:rsidR="00B51CEB" w:rsidRPr="0022432C">
        <w:rPr>
          <w:rFonts w:eastAsiaTheme="majorEastAsia"/>
        </w:rPr>
        <w:t xml:space="preserve">to plan </w:t>
      </w:r>
      <w:r w:rsidR="00403404" w:rsidRPr="0022432C">
        <w:rPr>
          <w:rFonts w:eastAsiaTheme="majorEastAsia"/>
        </w:rPr>
        <w:t xml:space="preserve">the </w:t>
      </w:r>
      <w:r w:rsidR="004E094F" w:rsidRPr="00B34AD7">
        <w:rPr>
          <w:rFonts w:eastAsiaTheme="majorEastAsia"/>
        </w:rPr>
        <w:t>March 8 – 9, 2023</w:t>
      </w:r>
      <w:r w:rsidR="002D4AA0" w:rsidRPr="00B34AD7">
        <w:rPr>
          <w:rFonts w:eastAsiaTheme="majorEastAsia"/>
        </w:rPr>
        <w:t xml:space="preserve"> SRC quarterly meeting</w:t>
      </w:r>
      <w:r w:rsidRPr="00B34AD7">
        <w:rPr>
          <w:rFonts w:eastAsiaTheme="majorEastAsia"/>
        </w:rPr>
        <w:t xml:space="preserve"> agenda</w:t>
      </w:r>
      <w:r w:rsidR="002D4AA0" w:rsidRPr="00B34AD7">
        <w:rPr>
          <w:rFonts w:eastAsiaTheme="majorEastAsia"/>
        </w:rPr>
        <w:t xml:space="preserve">, below is </w:t>
      </w:r>
      <w:r w:rsidRPr="00B34AD7">
        <w:rPr>
          <w:rFonts w:eastAsiaTheme="majorEastAsia"/>
        </w:rPr>
        <w:t xml:space="preserve">a proposed meeting structure followed by </w:t>
      </w:r>
      <w:r w:rsidR="002D4AA0" w:rsidRPr="00B34AD7">
        <w:rPr>
          <w:rFonts w:eastAsiaTheme="majorEastAsia"/>
        </w:rPr>
        <w:t>a list o</w:t>
      </w:r>
      <w:r w:rsidR="002A36D1" w:rsidRPr="00B34AD7">
        <w:rPr>
          <w:rFonts w:eastAsiaTheme="majorEastAsia"/>
        </w:rPr>
        <w:t>f possible</w:t>
      </w:r>
      <w:r w:rsidR="002A36D1">
        <w:rPr>
          <w:rFonts w:eastAsiaTheme="majorEastAsia"/>
        </w:rPr>
        <w:t xml:space="preserve"> agenda items. </w:t>
      </w:r>
    </w:p>
    <w:p w14:paraId="5C861F14" w14:textId="77777777" w:rsidR="00E8311A" w:rsidRPr="0022432C" w:rsidRDefault="00E8311A" w:rsidP="00E8311A">
      <w:pPr>
        <w:rPr>
          <w:rFonts w:eastAsiaTheme="majorEastAsia"/>
          <w:b/>
          <w:bCs/>
        </w:rPr>
      </w:pPr>
    </w:p>
    <w:p w14:paraId="64012280" w14:textId="3CE38118" w:rsidR="00E8311A" w:rsidRPr="0022432C" w:rsidRDefault="0024467F" w:rsidP="00E8311A">
      <w:pPr>
        <w:rPr>
          <w:rFonts w:eastAsiaTheme="majorEastAsia"/>
          <w:b/>
          <w:bCs/>
          <w:u w:val="single"/>
        </w:rPr>
      </w:pPr>
      <w:r w:rsidRPr="0022432C">
        <w:rPr>
          <w:rFonts w:eastAsiaTheme="majorEastAsia"/>
          <w:b/>
          <w:bCs/>
          <w:u w:val="single"/>
        </w:rPr>
        <w:t xml:space="preserve">Proposed </w:t>
      </w:r>
      <w:r w:rsidR="00E8311A" w:rsidRPr="0022432C">
        <w:rPr>
          <w:rFonts w:eastAsiaTheme="majorEastAsia"/>
          <w:b/>
          <w:bCs/>
          <w:u w:val="single"/>
        </w:rPr>
        <w:t xml:space="preserve">Meeting Format </w:t>
      </w:r>
    </w:p>
    <w:p w14:paraId="20631D61" w14:textId="1740DBB1" w:rsidR="00E8311A" w:rsidRPr="0022432C" w:rsidRDefault="00A77E0E" w:rsidP="00E8311A">
      <w:pPr>
        <w:rPr>
          <w:rFonts w:eastAsiaTheme="majorEastAsia"/>
        </w:rPr>
      </w:pPr>
      <w:r w:rsidRPr="0022432C">
        <w:rPr>
          <w:rFonts w:eastAsiaTheme="majorEastAsia"/>
        </w:rPr>
        <w:t>Hybrid</w:t>
      </w:r>
      <w:r w:rsidR="008675E5" w:rsidRPr="0022432C">
        <w:rPr>
          <w:rFonts w:eastAsiaTheme="majorEastAsia"/>
        </w:rPr>
        <w:t xml:space="preserve"> meeting </w:t>
      </w:r>
      <w:r w:rsidRPr="0022432C">
        <w:rPr>
          <w:rFonts w:eastAsiaTheme="majorEastAsia"/>
        </w:rPr>
        <w:t xml:space="preserve">format </w:t>
      </w:r>
      <w:r w:rsidR="008675E5" w:rsidRPr="0022432C">
        <w:rPr>
          <w:rFonts w:eastAsiaTheme="majorEastAsia"/>
        </w:rPr>
        <w:t xml:space="preserve">with </w:t>
      </w:r>
      <w:r w:rsidRPr="0022432C">
        <w:rPr>
          <w:rFonts w:eastAsiaTheme="majorEastAsia"/>
        </w:rPr>
        <w:t>in-</w:t>
      </w:r>
      <w:r w:rsidR="00E8311A" w:rsidRPr="0022432C">
        <w:rPr>
          <w:rFonts w:eastAsiaTheme="majorEastAsia"/>
        </w:rPr>
        <w:t xml:space="preserve">person (DOR Central Office Sacramento, Room 301), conference call, </w:t>
      </w:r>
      <w:r w:rsidRPr="0022432C">
        <w:rPr>
          <w:rFonts w:eastAsiaTheme="majorEastAsia"/>
        </w:rPr>
        <w:t>and Zoom participation options.</w:t>
      </w:r>
    </w:p>
    <w:p w14:paraId="41379537" w14:textId="77777777" w:rsidR="00E8311A" w:rsidRPr="0022432C" w:rsidRDefault="00E8311A" w:rsidP="00E8311A">
      <w:pPr>
        <w:rPr>
          <w:b/>
          <w:bCs/>
        </w:rPr>
      </w:pPr>
    </w:p>
    <w:p w14:paraId="0C643394" w14:textId="11CFB681" w:rsidR="00E8311A" w:rsidRPr="0022432C" w:rsidRDefault="00E8311A" w:rsidP="00E8311A">
      <w:pPr>
        <w:pStyle w:val="Heading2"/>
      </w:pPr>
      <w:r w:rsidRPr="0022432C">
        <w:t xml:space="preserve">Proposed Meeting Structure: Day 1 – Wednesday, </w:t>
      </w:r>
      <w:r w:rsidR="0059132F" w:rsidRPr="0022432C">
        <w:t xml:space="preserve">March 8, 2023 </w:t>
      </w:r>
    </w:p>
    <w:p w14:paraId="7B1B6B03" w14:textId="77777777" w:rsidR="00E8311A" w:rsidRPr="0022432C" w:rsidRDefault="00E8311A" w:rsidP="00E8311A">
      <w:pPr>
        <w:pStyle w:val="ListParagraph"/>
        <w:numPr>
          <w:ilvl w:val="0"/>
          <w:numId w:val="15"/>
        </w:numPr>
      </w:pPr>
      <w:r w:rsidRPr="0022432C">
        <w:t xml:space="preserve">Welcome and Introductions (9:00 – 9:10 a.m.) </w:t>
      </w:r>
    </w:p>
    <w:p w14:paraId="65E53F69" w14:textId="77777777" w:rsidR="00E8311A" w:rsidRPr="0022432C" w:rsidRDefault="00E8311A" w:rsidP="00E8311A"/>
    <w:p w14:paraId="26BE7996" w14:textId="77777777" w:rsidR="00E8311A" w:rsidRPr="0022432C" w:rsidRDefault="00E8311A" w:rsidP="00E8311A">
      <w:pPr>
        <w:pStyle w:val="ListParagraph"/>
        <w:numPr>
          <w:ilvl w:val="0"/>
          <w:numId w:val="15"/>
        </w:numPr>
      </w:pPr>
      <w:r w:rsidRPr="0022432C">
        <w:t>Public Comment (9:10 – 9:20 a.m.)</w:t>
      </w:r>
    </w:p>
    <w:p w14:paraId="744B2C2E" w14:textId="77777777" w:rsidR="00E8311A" w:rsidRPr="0022432C" w:rsidRDefault="00E8311A" w:rsidP="00E8311A"/>
    <w:p w14:paraId="02EAE5DD" w14:textId="249D87CA" w:rsidR="00E8311A" w:rsidRPr="0022432C" w:rsidRDefault="00E8311A" w:rsidP="00E8311A">
      <w:pPr>
        <w:pStyle w:val="ListParagraph"/>
        <w:numPr>
          <w:ilvl w:val="0"/>
          <w:numId w:val="15"/>
        </w:numPr>
      </w:pPr>
      <w:r w:rsidRPr="0022432C">
        <w:t xml:space="preserve">Approval of the </w:t>
      </w:r>
      <w:r w:rsidR="00E43EA2" w:rsidRPr="0022432C">
        <w:t>November 30 – December 1</w:t>
      </w:r>
      <w:r w:rsidRPr="0022432C">
        <w:t xml:space="preserve">, 2022 SRC Quarterly Meeting Minutes (9:20 – 9:25 a.m.) </w:t>
      </w:r>
    </w:p>
    <w:p w14:paraId="0880FA39" w14:textId="77777777" w:rsidR="00E8311A" w:rsidRPr="0022432C" w:rsidRDefault="00E8311A" w:rsidP="00E8311A">
      <w:pPr>
        <w:pStyle w:val="ListParagraph"/>
      </w:pPr>
    </w:p>
    <w:p w14:paraId="41F0864F" w14:textId="5DABB52F" w:rsidR="00A40370" w:rsidRPr="0022432C" w:rsidRDefault="00A40370" w:rsidP="00E8311A">
      <w:pPr>
        <w:pStyle w:val="ListParagraph"/>
        <w:numPr>
          <w:ilvl w:val="0"/>
          <w:numId w:val="15"/>
        </w:numPr>
      </w:pPr>
      <w:r w:rsidRPr="0022432C">
        <w:t xml:space="preserve">Icebreaker (9:25 – 9:45 a.m.) </w:t>
      </w:r>
    </w:p>
    <w:p w14:paraId="435D65CE" w14:textId="77777777" w:rsidR="00A40370" w:rsidRPr="0022432C" w:rsidRDefault="00A40370" w:rsidP="00A40370">
      <w:pPr>
        <w:pStyle w:val="ListParagraph"/>
      </w:pPr>
    </w:p>
    <w:p w14:paraId="570C1342" w14:textId="5E61F2EA" w:rsidR="00E8311A" w:rsidRPr="0022432C" w:rsidRDefault="00E8311A" w:rsidP="00E8311A">
      <w:pPr>
        <w:pStyle w:val="ListParagraph"/>
        <w:numPr>
          <w:ilvl w:val="0"/>
          <w:numId w:val="15"/>
        </w:numPr>
      </w:pPr>
      <w:r w:rsidRPr="0022432C">
        <w:t>Agenda item TBD (9:</w:t>
      </w:r>
      <w:r w:rsidR="00805806" w:rsidRPr="0022432C">
        <w:t>45 – 10:1</w:t>
      </w:r>
      <w:r w:rsidRPr="0022432C">
        <w:t>5 a.m.)</w:t>
      </w:r>
    </w:p>
    <w:p w14:paraId="054B9E71" w14:textId="77777777" w:rsidR="00E8311A" w:rsidRPr="0022432C" w:rsidRDefault="00E8311A" w:rsidP="00E8311A">
      <w:pPr>
        <w:pStyle w:val="ListParagraph"/>
      </w:pPr>
    </w:p>
    <w:p w14:paraId="410A0694" w14:textId="7500A74B" w:rsidR="00E8311A" w:rsidRPr="0022432C" w:rsidRDefault="00E8311A" w:rsidP="00E8311A">
      <w:pPr>
        <w:pStyle w:val="ListParagraph"/>
        <w:numPr>
          <w:ilvl w:val="0"/>
          <w:numId w:val="15"/>
        </w:numPr>
      </w:pPr>
      <w:r w:rsidRPr="0022432C">
        <w:rPr>
          <w:i/>
          <w:iCs/>
        </w:rPr>
        <w:t>Break</w:t>
      </w:r>
      <w:r w:rsidRPr="0022432C">
        <w:t xml:space="preserve"> (10:15 </w:t>
      </w:r>
      <w:r w:rsidR="00430C7F">
        <w:t>– 10:30 a.m.</w:t>
      </w:r>
      <w:r w:rsidRPr="0022432C">
        <w:t>)</w:t>
      </w:r>
    </w:p>
    <w:p w14:paraId="778DB8F6" w14:textId="77777777" w:rsidR="00E8311A" w:rsidRPr="0022432C" w:rsidRDefault="00E8311A" w:rsidP="00E8311A"/>
    <w:p w14:paraId="12FDB652" w14:textId="6DACEABA" w:rsidR="00E8311A" w:rsidRPr="0022432C" w:rsidRDefault="00E8311A" w:rsidP="00E8311A">
      <w:pPr>
        <w:pStyle w:val="ListParagraph"/>
        <w:numPr>
          <w:ilvl w:val="0"/>
          <w:numId w:val="15"/>
        </w:numPr>
      </w:pPr>
      <w:r w:rsidRPr="0022432C">
        <w:t>Agenda item TBD (</w:t>
      </w:r>
      <w:r w:rsidR="00004157">
        <w:t>10:30</w:t>
      </w:r>
      <w:r w:rsidRPr="0022432C">
        <w:t xml:space="preserve"> – 11:45 a.m.) </w:t>
      </w:r>
    </w:p>
    <w:p w14:paraId="2A48327F" w14:textId="77777777" w:rsidR="00E8311A" w:rsidRPr="0022432C" w:rsidRDefault="00E8311A" w:rsidP="00E8311A">
      <w:pPr>
        <w:pStyle w:val="ListParagraph"/>
      </w:pPr>
    </w:p>
    <w:p w14:paraId="2EC5E949" w14:textId="77777777" w:rsidR="00E8311A" w:rsidRPr="0022432C" w:rsidRDefault="00E8311A" w:rsidP="00E8311A">
      <w:pPr>
        <w:pStyle w:val="ListParagraph"/>
        <w:numPr>
          <w:ilvl w:val="0"/>
          <w:numId w:val="15"/>
        </w:numPr>
      </w:pPr>
      <w:r w:rsidRPr="0022432C">
        <w:rPr>
          <w:i/>
          <w:iCs/>
        </w:rPr>
        <w:t>Lunch</w:t>
      </w:r>
      <w:r w:rsidRPr="0022432C">
        <w:t xml:space="preserve"> (11:45 a.m. – 1:15 p.m.)  </w:t>
      </w:r>
    </w:p>
    <w:p w14:paraId="7993635E" w14:textId="77777777" w:rsidR="00E8311A" w:rsidRPr="0022432C" w:rsidRDefault="00E8311A" w:rsidP="00E8311A">
      <w:pPr>
        <w:pStyle w:val="ListParagraph"/>
      </w:pPr>
    </w:p>
    <w:p w14:paraId="265802CA" w14:textId="77777777" w:rsidR="00E8311A" w:rsidRPr="0022432C" w:rsidRDefault="00E8311A" w:rsidP="00E8311A">
      <w:pPr>
        <w:pStyle w:val="ListParagraph"/>
        <w:numPr>
          <w:ilvl w:val="0"/>
          <w:numId w:val="15"/>
        </w:numPr>
      </w:pPr>
      <w:r w:rsidRPr="0022432C">
        <w:t xml:space="preserve">Directorate Report (1:15 – 2:15 p.m.) </w:t>
      </w:r>
    </w:p>
    <w:p w14:paraId="196FB9C1" w14:textId="77777777" w:rsidR="00E8311A" w:rsidRPr="0022432C" w:rsidRDefault="00E8311A" w:rsidP="00E8311A">
      <w:pPr>
        <w:pStyle w:val="ListParagraph"/>
      </w:pPr>
    </w:p>
    <w:p w14:paraId="6E35E7B1" w14:textId="77777777" w:rsidR="00E8311A" w:rsidRPr="0022432C" w:rsidRDefault="00E8311A" w:rsidP="00E8311A">
      <w:pPr>
        <w:pStyle w:val="ListParagraph"/>
        <w:numPr>
          <w:ilvl w:val="0"/>
          <w:numId w:val="15"/>
        </w:numPr>
      </w:pPr>
      <w:r w:rsidRPr="0022432C">
        <w:t>Agenda item TBD (2:15 – 3:00 p.m.)</w:t>
      </w:r>
    </w:p>
    <w:p w14:paraId="2506758D" w14:textId="77777777" w:rsidR="00E8311A" w:rsidRPr="0022432C" w:rsidRDefault="00E8311A" w:rsidP="00E8311A">
      <w:pPr>
        <w:pStyle w:val="ListParagraph"/>
      </w:pPr>
    </w:p>
    <w:p w14:paraId="03D86CA1" w14:textId="77777777" w:rsidR="00E8311A" w:rsidRPr="0022432C" w:rsidRDefault="00E8311A" w:rsidP="00E8311A">
      <w:pPr>
        <w:pStyle w:val="ListParagraph"/>
        <w:numPr>
          <w:ilvl w:val="0"/>
          <w:numId w:val="15"/>
        </w:numPr>
      </w:pPr>
      <w:r w:rsidRPr="0022432C">
        <w:rPr>
          <w:i/>
          <w:iCs/>
        </w:rPr>
        <w:t xml:space="preserve">Break </w:t>
      </w:r>
      <w:r w:rsidRPr="0022432C">
        <w:t>(3:00 – 3:15 p.m.)</w:t>
      </w:r>
    </w:p>
    <w:p w14:paraId="20CC1E21" w14:textId="77777777" w:rsidR="00E8311A" w:rsidRPr="0022432C" w:rsidRDefault="00E8311A" w:rsidP="00E8311A">
      <w:pPr>
        <w:pStyle w:val="ListParagraph"/>
      </w:pPr>
    </w:p>
    <w:p w14:paraId="51AC8FF5" w14:textId="204B235D" w:rsidR="00E8311A" w:rsidRPr="0022432C" w:rsidRDefault="00256AB7" w:rsidP="00E8311A">
      <w:pPr>
        <w:pStyle w:val="ListParagraph"/>
        <w:numPr>
          <w:ilvl w:val="0"/>
          <w:numId w:val="15"/>
        </w:numPr>
      </w:pPr>
      <w:r>
        <w:t>Agenda item TBD</w:t>
      </w:r>
      <w:r w:rsidR="00E8311A" w:rsidRPr="0022432C">
        <w:t xml:space="preserve"> (3:15 – 4:00 p.m.) </w:t>
      </w:r>
    </w:p>
    <w:p w14:paraId="641B9E24" w14:textId="77777777" w:rsidR="00E8311A" w:rsidRPr="0022432C" w:rsidRDefault="00E8311A" w:rsidP="00E8311A">
      <w:pPr>
        <w:pStyle w:val="ListParagraph"/>
      </w:pPr>
    </w:p>
    <w:p w14:paraId="128EB9C0" w14:textId="77777777" w:rsidR="00E8311A" w:rsidRPr="0022432C" w:rsidRDefault="00E8311A" w:rsidP="00E8311A">
      <w:pPr>
        <w:pStyle w:val="ListParagraph"/>
        <w:numPr>
          <w:ilvl w:val="0"/>
          <w:numId w:val="15"/>
        </w:numPr>
      </w:pPr>
      <w:r w:rsidRPr="0022432C">
        <w:t>Recess (4:00 p.m.)</w:t>
      </w:r>
    </w:p>
    <w:p w14:paraId="0878B918" w14:textId="77777777" w:rsidR="00E8311A" w:rsidRPr="0022432C" w:rsidRDefault="00E8311A" w:rsidP="00E8311A">
      <w:pPr>
        <w:pStyle w:val="ListParagraph"/>
      </w:pPr>
    </w:p>
    <w:p w14:paraId="1A6185FE" w14:textId="2720FD8F" w:rsidR="00E8311A" w:rsidRPr="0022432C" w:rsidRDefault="00E8311A" w:rsidP="00E8311A">
      <w:pPr>
        <w:pStyle w:val="Heading2"/>
      </w:pPr>
      <w:r w:rsidRPr="0022432C">
        <w:lastRenderedPageBreak/>
        <w:t xml:space="preserve">Proposed Meeting Structure: Day 2 – Thursday, </w:t>
      </w:r>
      <w:r w:rsidR="008A0E5A" w:rsidRPr="0022432C">
        <w:t>March 9, 2023</w:t>
      </w:r>
    </w:p>
    <w:p w14:paraId="2A5E2490" w14:textId="77777777" w:rsidR="00E8311A" w:rsidRPr="0022432C" w:rsidRDefault="00E8311A" w:rsidP="00E8311A">
      <w:pPr>
        <w:pStyle w:val="ListParagraph"/>
        <w:numPr>
          <w:ilvl w:val="0"/>
          <w:numId w:val="16"/>
        </w:numPr>
      </w:pPr>
      <w:r w:rsidRPr="0022432C">
        <w:t xml:space="preserve">Reconvene, Welcome, and Introductions </w:t>
      </w:r>
      <w:bookmarkStart w:id="0" w:name="_Hlk106778525"/>
      <w:r w:rsidRPr="0022432C">
        <w:t>(9:00 a.m.)</w:t>
      </w:r>
    </w:p>
    <w:bookmarkEnd w:id="0"/>
    <w:p w14:paraId="78AD6022" w14:textId="77777777" w:rsidR="00E8311A" w:rsidRPr="0022432C" w:rsidRDefault="00E8311A" w:rsidP="00E8311A">
      <w:pPr>
        <w:pStyle w:val="ListParagraph"/>
      </w:pPr>
    </w:p>
    <w:p w14:paraId="2E4DDE8E" w14:textId="2F4E9A02" w:rsidR="00E8311A" w:rsidRPr="0022432C" w:rsidRDefault="00E8311A" w:rsidP="00E8311A">
      <w:pPr>
        <w:pStyle w:val="ListParagraph"/>
        <w:numPr>
          <w:ilvl w:val="0"/>
          <w:numId w:val="15"/>
        </w:numPr>
      </w:pPr>
      <w:r w:rsidRPr="0022432C">
        <w:t xml:space="preserve">Public Comment </w:t>
      </w:r>
      <w:r w:rsidR="00E61C10" w:rsidRPr="0022432C">
        <w:t>(9:05 – 9:10 a.m.)</w:t>
      </w:r>
    </w:p>
    <w:p w14:paraId="7C5FBE21" w14:textId="77777777" w:rsidR="00E8311A" w:rsidRPr="0022432C" w:rsidRDefault="00E8311A" w:rsidP="00E8311A">
      <w:pPr>
        <w:pStyle w:val="ListParagraph"/>
      </w:pPr>
    </w:p>
    <w:p w14:paraId="000E024F" w14:textId="7499B738" w:rsidR="00E8311A" w:rsidRPr="0022432C" w:rsidRDefault="00F3498C" w:rsidP="00E8311A">
      <w:pPr>
        <w:pStyle w:val="ListParagraph"/>
        <w:numPr>
          <w:ilvl w:val="0"/>
          <w:numId w:val="15"/>
        </w:numPr>
      </w:pPr>
      <w:r w:rsidRPr="0022432C">
        <w:t>Icebreaker</w:t>
      </w:r>
      <w:r w:rsidR="00E61C10" w:rsidRPr="0022432C">
        <w:t xml:space="preserve"> (9:10 – </w:t>
      </w:r>
      <w:r w:rsidRPr="0022432C">
        <w:t>9:30</w:t>
      </w:r>
      <w:r w:rsidR="00E61C10" w:rsidRPr="0022432C">
        <w:t xml:space="preserve"> a.m.)</w:t>
      </w:r>
    </w:p>
    <w:p w14:paraId="347B502A" w14:textId="77777777" w:rsidR="00E8311A" w:rsidRPr="0022432C" w:rsidRDefault="00E8311A" w:rsidP="00E8311A">
      <w:pPr>
        <w:pStyle w:val="ListParagraph"/>
      </w:pPr>
    </w:p>
    <w:p w14:paraId="0905A105" w14:textId="5C0F3EA6" w:rsidR="00F3498C" w:rsidRPr="0022432C" w:rsidRDefault="00E8311A" w:rsidP="00E8311A">
      <w:pPr>
        <w:pStyle w:val="ListParagraph"/>
        <w:numPr>
          <w:ilvl w:val="0"/>
          <w:numId w:val="15"/>
        </w:numPr>
      </w:pPr>
      <w:r w:rsidRPr="0022432C">
        <w:t>Agenda item TBD</w:t>
      </w:r>
      <w:r w:rsidR="00E61C10" w:rsidRPr="0022432C">
        <w:t xml:space="preserve"> (</w:t>
      </w:r>
      <w:r w:rsidR="00F3498C" w:rsidRPr="0022432C">
        <w:t>9:30 – 10:00 a.m.)</w:t>
      </w:r>
    </w:p>
    <w:p w14:paraId="37FEF949" w14:textId="77777777" w:rsidR="00F3498C" w:rsidRPr="0022432C" w:rsidRDefault="00F3498C" w:rsidP="00F3498C">
      <w:pPr>
        <w:pStyle w:val="ListParagraph"/>
      </w:pPr>
    </w:p>
    <w:p w14:paraId="79BF2F53" w14:textId="1BE5C570" w:rsidR="00E8311A" w:rsidRPr="0022432C" w:rsidRDefault="00F3498C" w:rsidP="00E8311A">
      <w:pPr>
        <w:pStyle w:val="ListParagraph"/>
        <w:numPr>
          <w:ilvl w:val="0"/>
          <w:numId w:val="15"/>
        </w:numPr>
      </w:pPr>
      <w:r w:rsidRPr="0022432C">
        <w:t xml:space="preserve">Agenda item TBD (10:00 – 10:30 a.m.) </w:t>
      </w:r>
    </w:p>
    <w:p w14:paraId="3687895A" w14:textId="77777777" w:rsidR="00E8311A" w:rsidRPr="0022432C" w:rsidRDefault="00E8311A" w:rsidP="00E8311A">
      <w:pPr>
        <w:pStyle w:val="ListParagraph"/>
      </w:pPr>
    </w:p>
    <w:p w14:paraId="08AD0177" w14:textId="77777777" w:rsidR="00E8311A" w:rsidRPr="0022432C" w:rsidRDefault="00E8311A" w:rsidP="00E8311A">
      <w:pPr>
        <w:pStyle w:val="ListParagraph"/>
        <w:numPr>
          <w:ilvl w:val="0"/>
          <w:numId w:val="15"/>
        </w:numPr>
      </w:pPr>
      <w:r w:rsidRPr="0022432C">
        <w:rPr>
          <w:i/>
          <w:iCs/>
        </w:rPr>
        <w:t>Break</w:t>
      </w:r>
      <w:r w:rsidRPr="0022432C">
        <w:t xml:space="preserve"> (10:30 – 10:45 a.m.)</w:t>
      </w:r>
    </w:p>
    <w:p w14:paraId="701DD572" w14:textId="77777777" w:rsidR="00E8311A" w:rsidRPr="0022432C" w:rsidRDefault="00E8311A" w:rsidP="00E8311A">
      <w:pPr>
        <w:pStyle w:val="ListParagraph"/>
      </w:pPr>
    </w:p>
    <w:p w14:paraId="43925E7D" w14:textId="60E01F77" w:rsidR="00E8311A" w:rsidRPr="0022432C" w:rsidRDefault="00E8311A" w:rsidP="00E8311A">
      <w:pPr>
        <w:pStyle w:val="ListParagraph"/>
        <w:numPr>
          <w:ilvl w:val="0"/>
          <w:numId w:val="15"/>
        </w:numPr>
      </w:pPr>
      <w:r w:rsidRPr="0022432C">
        <w:t>Agenda item TBD</w:t>
      </w:r>
      <w:r w:rsidR="00E61C10" w:rsidRPr="0022432C">
        <w:t xml:space="preserve"> (10:45 – 11:45 a.m.) </w:t>
      </w:r>
    </w:p>
    <w:p w14:paraId="0938854A" w14:textId="77777777" w:rsidR="00E8311A" w:rsidRPr="0022432C" w:rsidRDefault="00E8311A" w:rsidP="00E61C10"/>
    <w:p w14:paraId="585E2313" w14:textId="77777777" w:rsidR="00E8311A" w:rsidRPr="0022432C" w:rsidRDefault="00E8311A" w:rsidP="00E8311A">
      <w:pPr>
        <w:pStyle w:val="ListParagraph"/>
        <w:numPr>
          <w:ilvl w:val="0"/>
          <w:numId w:val="15"/>
        </w:numPr>
      </w:pPr>
      <w:r w:rsidRPr="0022432C">
        <w:rPr>
          <w:i/>
          <w:iCs/>
        </w:rPr>
        <w:t xml:space="preserve">Lunch </w:t>
      </w:r>
      <w:r w:rsidRPr="0022432C">
        <w:t xml:space="preserve">(11:45 a.m. – 1:15 p.m.)  </w:t>
      </w:r>
    </w:p>
    <w:p w14:paraId="2E747CC6" w14:textId="77777777" w:rsidR="00E8311A" w:rsidRPr="0022432C" w:rsidRDefault="00E8311A" w:rsidP="00E8311A">
      <w:pPr>
        <w:ind w:left="360"/>
      </w:pPr>
    </w:p>
    <w:p w14:paraId="45E38ED9" w14:textId="3A76AACD" w:rsidR="00E8311A" w:rsidRPr="0022432C" w:rsidRDefault="00E8311A" w:rsidP="00E8311A">
      <w:pPr>
        <w:pStyle w:val="ListParagraph"/>
        <w:numPr>
          <w:ilvl w:val="0"/>
          <w:numId w:val="15"/>
        </w:numPr>
      </w:pPr>
      <w:r w:rsidRPr="0022432C">
        <w:t>Agenda item TBD</w:t>
      </w:r>
      <w:r w:rsidR="00E61C10" w:rsidRPr="0022432C">
        <w:t xml:space="preserve"> (1:15 </w:t>
      </w:r>
      <w:r w:rsidR="00CD0E7D" w:rsidRPr="0022432C">
        <w:t>–</w:t>
      </w:r>
      <w:r w:rsidR="00E61C10" w:rsidRPr="0022432C">
        <w:t xml:space="preserve"> </w:t>
      </w:r>
      <w:r w:rsidR="00CD0E7D" w:rsidRPr="0022432C">
        <w:t>1:45 p.m.)</w:t>
      </w:r>
    </w:p>
    <w:p w14:paraId="45EBE948" w14:textId="77777777" w:rsidR="00E8311A" w:rsidRPr="0022432C" w:rsidRDefault="00E8311A" w:rsidP="00E8311A">
      <w:pPr>
        <w:pStyle w:val="ListParagraph"/>
      </w:pPr>
    </w:p>
    <w:p w14:paraId="06614FD1" w14:textId="0A3BF7B1" w:rsidR="00E8311A" w:rsidRPr="0022432C" w:rsidRDefault="00E8311A" w:rsidP="00E8311A">
      <w:pPr>
        <w:pStyle w:val="ListParagraph"/>
        <w:numPr>
          <w:ilvl w:val="0"/>
          <w:numId w:val="15"/>
        </w:numPr>
      </w:pPr>
      <w:r w:rsidRPr="0022432C">
        <w:t>Agenda item TBD</w:t>
      </w:r>
      <w:r w:rsidR="00CD0E7D" w:rsidRPr="0022432C">
        <w:t xml:space="preserve"> (1:45 – 2:15 p.m.)</w:t>
      </w:r>
    </w:p>
    <w:p w14:paraId="5E3FC48A" w14:textId="77777777" w:rsidR="00E8311A" w:rsidRPr="0022432C" w:rsidRDefault="00E8311A" w:rsidP="00E8311A">
      <w:pPr>
        <w:pStyle w:val="ListParagraph"/>
      </w:pPr>
    </w:p>
    <w:p w14:paraId="4F63C423" w14:textId="77777777" w:rsidR="00E8311A" w:rsidRPr="0022432C" w:rsidRDefault="00E8311A" w:rsidP="00E8311A">
      <w:pPr>
        <w:pStyle w:val="ListParagraph"/>
        <w:numPr>
          <w:ilvl w:val="0"/>
          <w:numId w:val="15"/>
        </w:numPr>
      </w:pPr>
      <w:r w:rsidRPr="0022432C">
        <w:t>Break (2:15 – 2:30 p.m.)</w:t>
      </w:r>
    </w:p>
    <w:p w14:paraId="41686308" w14:textId="77777777" w:rsidR="00E8311A" w:rsidRPr="0022432C" w:rsidRDefault="00E8311A" w:rsidP="00E8311A"/>
    <w:p w14:paraId="5CAC0E75" w14:textId="77777777" w:rsidR="00E8311A" w:rsidRPr="0022432C" w:rsidRDefault="00E8311A" w:rsidP="00E8311A">
      <w:r w:rsidRPr="0022432C">
        <w:t xml:space="preserve">2:30 – 4:00 p.m. </w:t>
      </w:r>
    </w:p>
    <w:p w14:paraId="717D8465" w14:textId="2D14822B" w:rsidR="00E8311A" w:rsidRPr="0022432C" w:rsidRDefault="00E8311A" w:rsidP="00AC4F0A">
      <w:pPr>
        <w:pStyle w:val="ListParagraph"/>
        <w:numPr>
          <w:ilvl w:val="0"/>
          <w:numId w:val="15"/>
        </w:numPr>
      </w:pPr>
      <w:r w:rsidRPr="0022432C">
        <w:t xml:space="preserve">Debrief and Recommendations Working Session: SRC members will debrief from this meeting’s discussions and potentially adopt recommendations. </w:t>
      </w:r>
    </w:p>
    <w:p w14:paraId="06D289A9" w14:textId="77777777" w:rsidR="00861508" w:rsidRPr="0022432C" w:rsidRDefault="00861508" w:rsidP="00861508">
      <w:pPr>
        <w:pStyle w:val="ListParagraph"/>
      </w:pPr>
    </w:p>
    <w:p w14:paraId="58E56CD9" w14:textId="57AC6B78" w:rsidR="00256AB7" w:rsidRDefault="00256AB7" w:rsidP="00E8311A">
      <w:pPr>
        <w:pStyle w:val="ListParagraph"/>
        <w:numPr>
          <w:ilvl w:val="0"/>
          <w:numId w:val="15"/>
        </w:numPr>
      </w:pPr>
      <w:r>
        <w:t>Adopt-a-Region Report Outs</w:t>
      </w:r>
    </w:p>
    <w:p w14:paraId="748D9B91" w14:textId="77777777" w:rsidR="00256AB7" w:rsidRDefault="00256AB7" w:rsidP="00256AB7">
      <w:pPr>
        <w:pStyle w:val="ListParagraph"/>
      </w:pPr>
    </w:p>
    <w:p w14:paraId="774D1072" w14:textId="7D985AEF" w:rsidR="00E8311A" w:rsidRPr="0022432C" w:rsidRDefault="00E8311A" w:rsidP="00E8311A">
      <w:pPr>
        <w:pStyle w:val="ListParagraph"/>
        <w:numPr>
          <w:ilvl w:val="0"/>
          <w:numId w:val="15"/>
        </w:numPr>
      </w:pPr>
      <w:r w:rsidRPr="0022432C">
        <w:t>SRC Officers, Member and Executive Officer Reports</w:t>
      </w:r>
    </w:p>
    <w:p w14:paraId="627CEC0F" w14:textId="77777777" w:rsidR="00E8311A" w:rsidRPr="0022432C" w:rsidRDefault="00E8311A" w:rsidP="00E8311A">
      <w:pPr>
        <w:pStyle w:val="ListParagraph"/>
      </w:pPr>
    </w:p>
    <w:p w14:paraId="6D78E505" w14:textId="77777777" w:rsidR="00E8311A" w:rsidRPr="0022432C" w:rsidRDefault="00E8311A" w:rsidP="00E8311A">
      <w:pPr>
        <w:pStyle w:val="ListParagraph"/>
        <w:numPr>
          <w:ilvl w:val="0"/>
          <w:numId w:val="15"/>
        </w:numPr>
      </w:pPr>
      <w:r w:rsidRPr="0022432C">
        <w:t>Identification of Future Agenda Items</w:t>
      </w:r>
    </w:p>
    <w:p w14:paraId="51F6EE65" w14:textId="77777777" w:rsidR="00E8311A" w:rsidRPr="0022432C" w:rsidRDefault="00E8311A" w:rsidP="00E8311A">
      <w:pPr>
        <w:pStyle w:val="ListParagraph"/>
      </w:pPr>
    </w:p>
    <w:p w14:paraId="09248305" w14:textId="77777777" w:rsidR="00E8311A" w:rsidRPr="0022432C" w:rsidRDefault="00E8311A" w:rsidP="00E8311A">
      <w:pPr>
        <w:pStyle w:val="ListParagraph"/>
        <w:numPr>
          <w:ilvl w:val="0"/>
          <w:numId w:val="15"/>
        </w:numPr>
      </w:pPr>
      <w:r w:rsidRPr="0022432C">
        <w:t>Adjourn (4:00 p.m.)</w:t>
      </w:r>
    </w:p>
    <w:p w14:paraId="04E11605" w14:textId="77777777" w:rsidR="00E8311A" w:rsidRPr="0022432C" w:rsidRDefault="00E8311A" w:rsidP="002907A2">
      <w:pPr>
        <w:rPr>
          <w:rFonts w:eastAsiaTheme="majorEastAsia"/>
        </w:rPr>
      </w:pPr>
    </w:p>
    <w:p w14:paraId="2DE438FF" w14:textId="77777777" w:rsidR="002D4AA0" w:rsidRPr="0022432C" w:rsidRDefault="002D4AA0" w:rsidP="002907A2">
      <w:pPr>
        <w:rPr>
          <w:b/>
          <w:bCs/>
          <w:szCs w:val="28"/>
        </w:rPr>
      </w:pPr>
    </w:p>
    <w:p w14:paraId="66F337F0" w14:textId="77777777" w:rsidR="00E8311A" w:rsidRPr="0022432C" w:rsidRDefault="00E8311A">
      <w:pPr>
        <w:rPr>
          <w:rFonts w:eastAsiaTheme="majorEastAsia" w:cstheme="majorBidi"/>
          <w:b/>
          <w:bCs/>
          <w:szCs w:val="28"/>
        </w:rPr>
      </w:pPr>
      <w:r w:rsidRPr="0022432C">
        <w:br w:type="page"/>
      </w:r>
    </w:p>
    <w:p w14:paraId="71F74523" w14:textId="3AA65275" w:rsidR="00E8311A" w:rsidRPr="0022432C" w:rsidRDefault="00E8311A" w:rsidP="007F24A3">
      <w:pPr>
        <w:pStyle w:val="Heading1"/>
        <w:rPr>
          <w:u w:val="single"/>
        </w:rPr>
      </w:pPr>
      <w:r w:rsidRPr="0022432C">
        <w:rPr>
          <w:u w:val="single"/>
        </w:rPr>
        <w:lastRenderedPageBreak/>
        <w:t>Running List of Potential Agenda Items</w:t>
      </w:r>
    </w:p>
    <w:p w14:paraId="512737F3" w14:textId="77777777" w:rsidR="000006C4" w:rsidRDefault="00E8311A" w:rsidP="00E8311A">
      <w:pPr>
        <w:rPr>
          <w:rFonts w:eastAsiaTheme="majorEastAsia"/>
        </w:rPr>
      </w:pPr>
      <w:r w:rsidRPr="0022432C">
        <w:rPr>
          <w:rFonts w:eastAsiaTheme="majorEastAsia"/>
        </w:rPr>
        <w:t xml:space="preserve">Note: this list includes the suggestions and feedback received from the SRC members during the </w:t>
      </w:r>
      <w:r w:rsidR="00091E47">
        <w:rPr>
          <w:rFonts w:eastAsiaTheme="majorEastAsia"/>
        </w:rPr>
        <w:t>November 30 – December 1, 2022</w:t>
      </w:r>
      <w:r w:rsidRPr="0022432C">
        <w:rPr>
          <w:rFonts w:eastAsiaTheme="majorEastAsia"/>
        </w:rPr>
        <w:t xml:space="preserve"> quarterly meeting. </w:t>
      </w:r>
    </w:p>
    <w:p w14:paraId="7F773EF3" w14:textId="77777777" w:rsidR="000006C4" w:rsidRDefault="000006C4" w:rsidP="00E8311A">
      <w:pPr>
        <w:rPr>
          <w:rFonts w:eastAsiaTheme="majorEastAsia"/>
        </w:rPr>
      </w:pPr>
    </w:p>
    <w:p w14:paraId="461E1204" w14:textId="5B54A21A" w:rsidR="00E8311A" w:rsidRPr="0022432C" w:rsidRDefault="00E8311A" w:rsidP="00E8311A">
      <w:pPr>
        <w:rPr>
          <w:rFonts w:eastAsiaTheme="majorEastAsia"/>
        </w:rPr>
      </w:pPr>
      <w:r w:rsidRPr="0022432C">
        <w:rPr>
          <w:rFonts w:eastAsiaTheme="majorEastAsia"/>
          <w:i/>
          <w:iCs/>
        </w:rPr>
        <w:t>All</w:t>
      </w:r>
      <w:r w:rsidR="000006C4">
        <w:rPr>
          <w:rFonts w:eastAsiaTheme="majorEastAsia"/>
          <w:i/>
          <w:iCs/>
        </w:rPr>
        <w:t xml:space="preserve"> proposed agenda items</w:t>
      </w:r>
      <w:r w:rsidRPr="0022432C">
        <w:rPr>
          <w:rFonts w:eastAsiaTheme="majorEastAsia"/>
          <w:i/>
          <w:iCs/>
        </w:rPr>
        <w:t xml:space="preserve"> listed below </w:t>
      </w:r>
      <w:r w:rsidR="000006C4">
        <w:rPr>
          <w:rFonts w:eastAsiaTheme="majorEastAsia"/>
          <w:i/>
          <w:iCs/>
        </w:rPr>
        <w:t xml:space="preserve">are for </w:t>
      </w:r>
      <w:r w:rsidRPr="0022432C">
        <w:rPr>
          <w:rFonts w:eastAsiaTheme="majorEastAsia"/>
          <w:i/>
          <w:iCs/>
        </w:rPr>
        <w:t>discussion and planning purposes only and should not be considered an invitation, commitment, or notice</w:t>
      </w:r>
      <w:r w:rsidR="000006C4">
        <w:rPr>
          <w:rFonts w:eastAsiaTheme="majorEastAsia"/>
          <w:i/>
          <w:iCs/>
        </w:rPr>
        <w:t>.</w:t>
      </w:r>
    </w:p>
    <w:p w14:paraId="77E8E37F" w14:textId="3C6C8363" w:rsidR="008A0E5A" w:rsidRPr="0022432C" w:rsidRDefault="008A0E5A" w:rsidP="00E8311A"/>
    <w:p w14:paraId="1EC7FCB8" w14:textId="0242B338" w:rsidR="004A25DB" w:rsidRPr="0022432C" w:rsidRDefault="008152D4" w:rsidP="00170584">
      <w:pPr>
        <w:pStyle w:val="Heading1"/>
      </w:pPr>
      <w:r w:rsidRPr="0022432C">
        <w:t xml:space="preserve">Agenda </w:t>
      </w:r>
      <w:r w:rsidR="004A25DB" w:rsidRPr="0022432C">
        <w:t xml:space="preserve">Items Requested by the Public </w:t>
      </w:r>
    </w:p>
    <w:p w14:paraId="4480B052" w14:textId="77777777" w:rsidR="00170584" w:rsidRPr="0022432C" w:rsidRDefault="004A25DB" w:rsidP="00170584">
      <w:pPr>
        <w:pStyle w:val="Heading2"/>
      </w:pPr>
      <w:r w:rsidRPr="0022432C">
        <w:t>COVID-19</w:t>
      </w:r>
    </w:p>
    <w:p w14:paraId="7936DDC8" w14:textId="774245E7" w:rsidR="004A25DB" w:rsidRPr="0022432C" w:rsidRDefault="004A25DB" w:rsidP="00170584">
      <w:r w:rsidRPr="0022432C">
        <w:t>How can DOR prepare for an anticipated influx of individuals seeking services due to disabilities resulting from long COVID-19?</w:t>
      </w:r>
    </w:p>
    <w:p w14:paraId="0F432D28" w14:textId="1F282130" w:rsidR="0087775A" w:rsidRPr="0022432C" w:rsidRDefault="0087775A" w:rsidP="004A25DB"/>
    <w:p w14:paraId="674D3923" w14:textId="77777777" w:rsidR="00170584" w:rsidRPr="0022432C" w:rsidRDefault="00D3397E" w:rsidP="00170584">
      <w:pPr>
        <w:pStyle w:val="Heading2"/>
      </w:pPr>
      <w:r w:rsidRPr="0022432C">
        <w:t>Career Pathways</w:t>
      </w:r>
      <w:r w:rsidR="00170584" w:rsidRPr="0022432C">
        <w:t xml:space="preserve"> </w:t>
      </w:r>
    </w:p>
    <w:p w14:paraId="1E4E1B15" w14:textId="2CCC0371" w:rsidR="0087775A" w:rsidRPr="0022432C" w:rsidRDefault="0087775A" w:rsidP="0087775A">
      <w:pPr>
        <w:rPr>
          <w:color w:val="000000" w:themeColor="text1"/>
        </w:rPr>
      </w:pPr>
      <w:proofErr w:type="gramStart"/>
      <w:r w:rsidRPr="0022432C">
        <w:rPr>
          <w:color w:val="000000" w:themeColor="text1"/>
        </w:rPr>
        <w:t>In order for</w:t>
      </w:r>
      <w:proofErr w:type="gramEnd"/>
      <w:r w:rsidRPr="0022432C">
        <w:rPr>
          <w:color w:val="000000" w:themeColor="text1"/>
        </w:rPr>
        <w:t xml:space="preserve"> consumers to earn livable wages and become self-sufficient, a career is needed. The pathway to a career is achieved through either short- or long-term training. How is DOR encouraging not only jobs for consumers, but careers? How does DOR spend available funding that provides training and education for job seekers?  </w:t>
      </w:r>
    </w:p>
    <w:p w14:paraId="2C2E4F2D" w14:textId="77777777" w:rsidR="004A25DB" w:rsidRPr="0022432C" w:rsidRDefault="004A25DB" w:rsidP="004A25DB"/>
    <w:p w14:paraId="3FB1E141" w14:textId="406D09F5" w:rsidR="004A25DB" w:rsidRPr="0022432C" w:rsidRDefault="008152D4" w:rsidP="00170584">
      <w:pPr>
        <w:pStyle w:val="Heading1"/>
      </w:pPr>
      <w:r w:rsidRPr="0022432C">
        <w:t xml:space="preserve">Agenda </w:t>
      </w:r>
      <w:r w:rsidR="004A25DB" w:rsidRPr="0022432C">
        <w:t xml:space="preserve">Items Requested by DOR Staff </w:t>
      </w:r>
    </w:p>
    <w:p w14:paraId="463D1AB7" w14:textId="77777777" w:rsidR="00170584" w:rsidRPr="0022432C" w:rsidRDefault="004A25DB" w:rsidP="00170584">
      <w:pPr>
        <w:pStyle w:val="Heading2"/>
      </w:pPr>
      <w:r w:rsidRPr="0022432C">
        <w:t>Unified State Plan Committee</w:t>
      </w:r>
    </w:p>
    <w:p w14:paraId="261B5847" w14:textId="51E12B0B" w:rsidR="004A25DB" w:rsidRPr="0022432C" w:rsidRDefault="004A25DB" w:rsidP="004A25DB">
      <w:r w:rsidRPr="0022432C">
        <w:t>The DOR Planning Unit will provide the SRC Unified State Plan Committee with quarterly updates on the progress of the State Plan goals and objectives.</w:t>
      </w:r>
    </w:p>
    <w:p w14:paraId="4ED6C43E" w14:textId="29280AB8" w:rsidR="008D16A1" w:rsidRPr="0022432C" w:rsidRDefault="008D16A1" w:rsidP="004A25DB"/>
    <w:p w14:paraId="002FF9A2" w14:textId="0119B19A" w:rsidR="006C164B" w:rsidRPr="0022432C" w:rsidRDefault="008152D4" w:rsidP="00B14343">
      <w:pPr>
        <w:pStyle w:val="Heading1"/>
      </w:pPr>
      <w:r w:rsidRPr="0022432C">
        <w:t xml:space="preserve">Agenda </w:t>
      </w:r>
      <w:r w:rsidR="006C164B" w:rsidRPr="0022432C">
        <w:t>Items Suggest</w:t>
      </w:r>
      <w:r w:rsidR="00B14343" w:rsidRPr="0022432C">
        <w:t>ed</w:t>
      </w:r>
      <w:r w:rsidR="006C164B" w:rsidRPr="0022432C">
        <w:t xml:space="preserve"> by DOR Staff</w:t>
      </w:r>
    </w:p>
    <w:p w14:paraId="521382FF" w14:textId="0237F501" w:rsidR="00B14343" w:rsidRPr="0022432C" w:rsidRDefault="00B14343" w:rsidP="00B14343">
      <w:pPr>
        <w:pStyle w:val="Heading2"/>
      </w:pPr>
      <w:r w:rsidRPr="0022432C">
        <w:t xml:space="preserve">Workforce Development </w:t>
      </w:r>
    </w:p>
    <w:p w14:paraId="6FEDF5A2" w14:textId="2B7C913D" w:rsidR="008D16A1" w:rsidRPr="0022432C" w:rsidRDefault="00950F32" w:rsidP="004A25DB">
      <w:r w:rsidRPr="0022432C">
        <w:t xml:space="preserve">Members will learn about the </w:t>
      </w:r>
      <w:r w:rsidR="000B73F1" w:rsidRPr="0022432C">
        <w:t xml:space="preserve">role of DOR’s Workforce Development Section and the DOR Regional Business Specialists. </w:t>
      </w:r>
      <w:r w:rsidR="00212F5A" w:rsidRPr="0022432C">
        <w:t xml:space="preserve">Information will be shared </w:t>
      </w:r>
      <w:r w:rsidR="00771C16" w:rsidRPr="0022432C">
        <w:t>on strategies and resources that link job seekers with employers</w:t>
      </w:r>
      <w:r w:rsidR="00D20B5C" w:rsidRPr="0022432C">
        <w:t xml:space="preserve">, disability awareness training, online recruitment tools </w:t>
      </w:r>
      <w:r w:rsidR="00591583" w:rsidRPr="0022432C">
        <w:t xml:space="preserve">like the Talent Acquisition Portal, </w:t>
      </w:r>
      <w:r w:rsidR="00D20B5C" w:rsidRPr="0022432C">
        <w:t xml:space="preserve">and hiring incentives and tax benefits. </w:t>
      </w:r>
    </w:p>
    <w:p w14:paraId="72FB30A1" w14:textId="29857C63" w:rsidR="005A48D1" w:rsidRPr="0022432C" w:rsidRDefault="005A48D1" w:rsidP="004A25DB"/>
    <w:p w14:paraId="0101AB06" w14:textId="7426F6F9" w:rsidR="005A48D1" w:rsidRPr="0022432C" w:rsidRDefault="008A2159" w:rsidP="008E08D5">
      <w:pPr>
        <w:pStyle w:val="Heading2"/>
      </w:pPr>
      <w:r w:rsidRPr="0022432C">
        <w:t>State</w:t>
      </w:r>
      <w:r w:rsidR="008E08D5" w:rsidRPr="0022432C">
        <w:t xml:space="preserve"> Digital</w:t>
      </w:r>
      <w:r w:rsidRPr="0022432C">
        <w:t xml:space="preserve"> Equity Plan</w:t>
      </w:r>
    </w:p>
    <w:p w14:paraId="4E8F5FC0" w14:textId="2A221917" w:rsidR="008A2159" w:rsidRPr="0022432C" w:rsidRDefault="008A2159" w:rsidP="004A25DB">
      <w:r w:rsidRPr="0022432C">
        <w:t xml:space="preserve">Members will learn about the development </w:t>
      </w:r>
      <w:r w:rsidR="0012706B" w:rsidRPr="0022432C">
        <w:t xml:space="preserve">and contents </w:t>
      </w:r>
      <w:r w:rsidRPr="0022432C">
        <w:t>of the State Digital Equity Plan</w:t>
      </w:r>
      <w:r w:rsidR="00A5068A" w:rsidRPr="0022432C">
        <w:t xml:space="preserve">. The goal of the Plan </w:t>
      </w:r>
      <w:r w:rsidR="00E61D86" w:rsidRPr="0022432C">
        <w:t>is for all Californians to have access to high-speed broadband internet</w:t>
      </w:r>
      <w:r w:rsidR="00A5068A" w:rsidRPr="0022432C">
        <w:t xml:space="preserve"> along with</w:t>
      </w:r>
      <w:r w:rsidR="002C16C6" w:rsidRPr="0022432C">
        <w:t xml:space="preserve"> devices to access broadband. The plan will identify the digital equity barriers for eight covered populations, including individuals with disabilities. SRC members will </w:t>
      </w:r>
      <w:r w:rsidR="008E08D5" w:rsidRPr="0022432C">
        <w:t xml:space="preserve">learn about DOR’s role in the development of the plan and opportunities for public engagement. </w:t>
      </w:r>
    </w:p>
    <w:p w14:paraId="630E6C71" w14:textId="77777777" w:rsidR="007E598F" w:rsidRPr="0022432C" w:rsidRDefault="007E598F" w:rsidP="004A25DB"/>
    <w:p w14:paraId="1EB3D10A" w14:textId="4580A720" w:rsidR="00AE16E9" w:rsidRPr="0022432C" w:rsidRDefault="00DA0BD5" w:rsidP="008E59FB">
      <w:pPr>
        <w:pStyle w:val="Heading2"/>
      </w:pPr>
      <w:r w:rsidRPr="0022432C">
        <w:lastRenderedPageBreak/>
        <w:t xml:space="preserve">DOR </w:t>
      </w:r>
      <w:r w:rsidR="00AE16E9" w:rsidRPr="0022432C">
        <w:t>In</w:t>
      </w:r>
      <w:r w:rsidRPr="0022432C">
        <w:t>-</w:t>
      </w:r>
      <w:r w:rsidR="007E598F" w:rsidRPr="0022432C">
        <w:t>S</w:t>
      </w:r>
      <w:r w:rsidR="00AE16E9" w:rsidRPr="0022432C">
        <w:t>ervice</w:t>
      </w:r>
      <w:r w:rsidR="007E598F" w:rsidRPr="0022432C">
        <w:t xml:space="preserve"> Trainings</w:t>
      </w:r>
    </w:p>
    <w:p w14:paraId="377B9E13" w14:textId="13DABD92" w:rsidR="00DA0BD5" w:rsidRPr="0022432C" w:rsidRDefault="00DA0BD5" w:rsidP="004A25DB">
      <w:r w:rsidRPr="0022432C">
        <w:t>SRC members will learn about the variety of in-service trainings that are offered to DOR staff</w:t>
      </w:r>
      <w:r w:rsidR="00737C48" w:rsidRPr="0022432C">
        <w:t xml:space="preserve"> at the statewide, regional, and local office levels. </w:t>
      </w:r>
      <w:r w:rsidR="00004157">
        <w:t>T</w:t>
      </w:r>
      <w:r w:rsidR="008E59FB" w:rsidRPr="0022432C">
        <w:t>rainings focused on customer service and communication with consumers will be highlighted.</w:t>
      </w:r>
    </w:p>
    <w:p w14:paraId="22807C36" w14:textId="77777777" w:rsidR="004A25DB" w:rsidRPr="0022432C" w:rsidRDefault="004A25DB" w:rsidP="004A25DB"/>
    <w:p w14:paraId="3629EC39" w14:textId="324F951C" w:rsidR="004A25DB" w:rsidRPr="0022432C" w:rsidRDefault="008152D4" w:rsidP="00170584">
      <w:pPr>
        <w:pStyle w:val="Heading1"/>
      </w:pPr>
      <w:r w:rsidRPr="0022432C">
        <w:t xml:space="preserve">Agenda </w:t>
      </w:r>
      <w:r w:rsidR="004A25DB" w:rsidRPr="0022432C">
        <w:t>Items Requested by SRC Members</w:t>
      </w:r>
    </w:p>
    <w:p w14:paraId="58DDFDF3" w14:textId="77777777" w:rsidR="0068504E" w:rsidRPr="0022432C" w:rsidRDefault="0068504E" w:rsidP="0068504E">
      <w:pPr>
        <w:rPr>
          <w:color w:val="000000" w:themeColor="text1"/>
          <w:u w:val="single"/>
        </w:rPr>
      </w:pPr>
    </w:p>
    <w:p w14:paraId="0C74A093" w14:textId="77777777" w:rsidR="0068504E" w:rsidRPr="0022432C" w:rsidRDefault="0068504E" w:rsidP="00170584">
      <w:pPr>
        <w:pStyle w:val="Heading2"/>
      </w:pPr>
      <w:r w:rsidRPr="0022432C">
        <w:t>Fair Hearing and Mediation Statistics and Overview of Hearing Summaries</w:t>
      </w:r>
    </w:p>
    <w:p w14:paraId="7140ED9C" w14:textId="3EA32E76" w:rsidR="0068504E" w:rsidRPr="0022432C" w:rsidRDefault="0068504E" w:rsidP="0068504E">
      <w:r w:rsidRPr="0022432C">
        <w:t>Representatives from DOR’s Office of Legal Affairs will join the SRC and review fair hearing and mediation statistics and decision</w:t>
      </w:r>
      <w:r w:rsidR="00004157">
        <w:t>s</w:t>
      </w:r>
      <w:r w:rsidRPr="0022432C">
        <w:rPr>
          <w:rFonts w:cs="Arial"/>
          <w:szCs w:val="28"/>
        </w:rPr>
        <w:t>.</w:t>
      </w:r>
      <w:r w:rsidRPr="0022432C">
        <w:t xml:space="preserve"> Ivan Guillen, SRC Vice-Chair, will report out on issues </w:t>
      </w:r>
      <w:r w:rsidR="00004157">
        <w:t xml:space="preserve">the </w:t>
      </w:r>
      <w:r w:rsidRPr="0022432C">
        <w:t xml:space="preserve">Client Assistance Program has </w:t>
      </w:r>
      <w:r w:rsidR="00757230">
        <w:t xml:space="preserve">assisted DOR consumers with over the past three years. </w:t>
      </w:r>
      <w:r w:rsidRPr="0022432C">
        <w:t xml:space="preserve">The trends and categories from the fair hearing decisions may inform future SRC policy recommendations. </w:t>
      </w:r>
    </w:p>
    <w:p w14:paraId="62E85B14" w14:textId="77777777" w:rsidR="0068504E" w:rsidRPr="0022432C" w:rsidRDefault="0068504E" w:rsidP="0068504E">
      <w:pPr>
        <w:rPr>
          <w:u w:val="single"/>
        </w:rPr>
      </w:pPr>
    </w:p>
    <w:p w14:paraId="26D1571D" w14:textId="77777777" w:rsidR="00170584" w:rsidRPr="0022432C" w:rsidRDefault="0068504E" w:rsidP="00170584">
      <w:pPr>
        <w:pStyle w:val="Heading2"/>
      </w:pPr>
      <w:r w:rsidRPr="0022432C">
        <w:t>State Hearing Division</w:t>
      </w:r>
    </w:p>
    <w:p w14:paraId="06FAED34" w14:textId="70CDEB86" w:rsidR="0068504E" w:rsidRPr="0022432C" w:rsidRDefault="0068504E" w:rsidP="0068504E">
      <w:r w:rsidRPr="0022432C">
        <w:t>Members will receive an update on DOR’s transition to utilizing the California Department of Social Services, State Hearings Division to conduct fair hearings for DOR consumers. SRC members are interested in learning if this transition has resulted in positive changes, increased engagement, and neutrality, and if it is more user friendly for DOR consumers.</w:t>
      </w:r>
    </w:p>
    <w:p w14:paraId="636A9CAF" w14:textId="47CDBD7A" w:rsidR="0068504E" w:rsidRPr="0022432C" w:rsidRDefault="0068504E" w:rsidP="00C607A0">
      <w:pPr>
        <w:pStyle w:val="ListParagraph"/>
        <w:numPr>
          <w:ilvl w:val="0"/>
          <w:numId w:val="25"/>
        </w:numPr>
        <w:rPr>
          <w:color w:val="000000" w:themeColor="text1"/>
        </w:rPr>
      </w:pPr>
      <w:r w:rsidRPr="0022432C">
        <w:rPr>
          <w:color w:val="000000" w:themeColor="text1"/>
        </w:rPr>
        <w:t xml:space="preserve">Question from the public: What </w:t>
      </w:r>
      <w:proofErr w:type="gramStart"/>
      <w:r w:rsidRPr="0022432C">
        <w:rPr>
          <w:color w:val="000000" w:themeColor="text1"/>
        </w:rPr>
        <w:t>are</w:t>
      </w:r>
      <w:proofErr w:type="gramEnd"/>
      <w:r w:rsidRPr="0022432C">
        <w:rPr>
          <w:color w:val="000000" w:themeColor="text1"/>
        </w:rPr>
        <w:t xml:space="preserve"> the diversity, equity and inclusion hiring policies and practices for the California Department of Social Services, State Hearing Division? </w:t>
      </w:r>
    </w:p>
    <w:p w14:paraId="3A0C7F18" w14:textId="77777777" w:rsidR="0068504E" w:rsidRPr="0022432C" w:rsidRDefault="0068504E" w:rsidP="0068504E">
      <w:pPr>
        <w:rPr>
          <w:color w:val="000000" w:themeColor="text1"/>
          <w:u w:val="single"/>
        </w:rPr>
      </w:pPr>
    </w:p>
    <w:p w14:paraId="4FBA1667" w14:textId="6F690284" w:rsidR="0068504E" w:rsidRPr="0022432C" w:rsidRDefault="009D7710" w:rsidP="00170584">
      <w:pPr>
        <w:pStyle w:val="Heading2"/>
      </w:pPr>
      <w:r w:rsidRPr="0022432C">
        <w:t xml:space="preserve">CalDOR </w:t>
      </w:r>
      <w:r w:rsidR="0068504E" w:rsidRPr="0022432C">
        <w:t>Consumer Payment Card</w:t>
      </w:r>
    </w:p>
    <w:p w14:paraId="30FA5BDD" w14:textId="370D2D83" w:rsidR="0068504E" w:rsidRPr="0022432C" w:rsidRDefault="0068504E" w:rsidP="0068504E">
      <w:pPr>
        <w:rPr>
          <w:color w:val="000000" w:themeColor="text1"/>
        </w:rPr>
      </w:pPr>
      <w:r w:rsidRPr="0022432C">
        <w:rPr>
          <w:szCs w:val="28"/>
        </w:rPr>
        <w:t>Follow up presentation with updates and details on implementation</w:t>
      </w:r>
      <w:r w:rsidR="009D7710" w:rsidRPr="0022432C">
        <w:rPr>
          <w:szCs w:val="28"/>
        </w:rPr>
        <w:t xml:space="preserve"> of the CalDOR Consumer Payment Card. </w:t>
      </w:r>
    </w:p>
    <w:p w14:paraId="208CAC48" w14:textId="1DA01453" w:rsidR="0068504E" w:rsidRPr="0022432C" w:rsidRDefault="0068504E" w:rsidP="004A25DB">
      <w:pPr>
        <w:rPr>
          <w:u w:val="single"/>
        </w:rPr>
      </w:pPr>
    </w:p>
    <w:p w14:paraId="213884ED" w14:textId="14B64F63" w:rsidR="005A1503" w:rsidRPr="0022432C" w:rsidRDefault="005A1503" w:rsidP="004A25DB">
      <w:pPr>
        <w:rPr>
          <w:u w:val="single"/>
        </w:rPr>
      </w:pPr>
      <w:r w:rsidRPr="0022432C">
        <w:rPr>
          <w:u w:val="single"/>
        </w:rPr>
        <w:t>Standing Items</w:t>
      </w:r>
    </w:p>
    <w:p w14:paraId="311047C2" w14:textId="41CB23C5" w:rsidR="005A1503" w:rsidRPr="0022432C" w:rsidRDefault="005A1503" w:rsidP="006C164B">
      <w:pPr>
        <w:pStyle w:val="ListParagraph"/>
        <w:numPr>
          <w:ilvl w:val="0"/>
          <w:numId w:val="24"/>
        </w:numPr>
      </w:pPr>
      <w:r w:rsidRPr="0022432C">
        <w:t xml:space="preserve">Diversity, </w:t>
      </w:r>
      <w:r w:rsidR="006C164B" w:rsidRPr="0022432C">
        <w:t>equity,</w:t>
      </w:r>
      <w:r w:rsidRPr="0022432C">
        <w:t xml:space="preserve"> and </w:t>
      </w:r>
      <w:r w:rsidR="006C164B" w:rsidRPr="0022432C">
        <w:t>i</w:t>
      </w:r>
      <w:r w:rsidRPr="0022432C">
        <w:t>nclusion</w:t>
      </w:r>
    </w:p>
    <w:p w14:paraId="015820ED" w14:textId="11C74C7D" w:rsidR="004A25DB" w:rsidRPr="0022432C" w:rsidRDefault="004A25DB" w:rsidP="006C164B">
      <w:pPr>
        <w:pStyle w:val="ListParagraph"/>
        <w:numPr>
          <w:ilvl w:val="0"/>
          <w:numId w:val="24"/>
        </w:numPr>
      </w:pPr>
      <w:r w:rsidRPr="0022432C">
        <w:t>Updates and coordination discussions with the DOR Independent Living and Community Access Division.</w:t>
      </w:r>
    </w:p>
    <w:p w14:paraId="1FE18841" w14:textId="22144CC2" w:rsidR="004A25DB" w:rsidRPr="0022432C" w:rsidRDefault="004A25DB" w:rsidP="00757230">
      <w:pPr>
        <w:pStyle w:val="ListParagraph"/>
        <w:numPr>
          <w:ilvl w:val="0"/>
          <w:numId w:val="24"/>
        </w:numPr>
        <w:rPr>
          <w:u w:val="single"/>
        </w:rPr>
      </w:pPr>
      <w:r w:rsidRPr="0022432C">
        <w:t>Biannual updates on California Department of Education initiatives-</w:t>
      </w:r>
    </w:p>
    <w:p w14:paraId="2A34DADA" w14:textId="77777777" w:rsidR="004A25DB" w:rsidRPr="0022432C" w:rsidRDefault="004A25DB" w:rsidP="00757230">
      <w:pPr>
        <w:pStyle w:val="ListParagraph"/>
        <w:numPr>
          <w:ilvl w:val="1"/>
          <w:numId w:val="24"/>
        </w:numPr>
      </w:pPr>
      <w:r w:rsidRPr="0022432C">
        <w:t>Alternative Pathway to a High School Diploma program</w:t>
      </w:r>
    </w:p>
    <w:p w14:paraId="48BCA5FD" w14:textId="77777777" w:rsidR="004A25DB" w:rsidRPr="0022432C" w:rsidRDefault="004A25DB" w:rsidP="00757230">
      <w:pPr>
        <w:pStyle w:val="ListParagraph"/>
        <w:numPr>
          <w:ilvl w:val="1"/>
          <w:numId w:val="24"/>
        </w:numPr>
      </w:pPr>
      <w:r w:rsidRPr="0022432C">
        <w:t xml:space="preserve">Standardized Individualized Education Program template (IPE) </w:t>
      </w:r>
    </w:p>
    <w:p w14:paraId="0838B35E" w14:textId="77777777" w:rsidR="004A25DB" w:rsidRPr="0022432C" w:rsidRDefault="004A25DB" w:rsidP="00757230">
      <w:pPr>
        <w:pStyle w:val="ListParagraph"/>
        <w:numPr>
          <w:ilvl w:val="1"/>
          <w:numId w:val="24"/>
        </w:numPr>
      </w:pPr>
      <w:r w:rsidRPr="0022432C">
        <w:t xml:space="preserve">Learning about the new IEP and 504 plans and the intersection with VR services. </w:t>
      </w:r>
    </w:p>
    <w:p w14:paraId="0245CDDB" w14:textId="77777777" w:rsidR="004A25DB" w:rsidRPr="0022432C" w:rsidRDefault="004A25DB" w:rsidP="004A25DB"/>
    <w:p w14:paraId="4AF70095" w14:textId="77777777" w:rsidR="004A25DB" w:rsidRPr="0022432C" w:rsidRDefault="004A25DB" w:rsidP="00170584">
      <w:pPr>
        <w:pStyle w:val="Heading2"/>
      </w:pPr>
      <w:r w:rsidRPr="0022432C">
        <w:t>California Community Transitions (CCT) Project</w:t>
      </w:r>
    </w:p>
    <w:p w14:paraId="00DE2C8D" w14:textId="77777777" w:rsidR="004A25DB" w:rsidRPr="0022432C" w:rsidRDefault="004A25DB" w:rsidP="004A25DB">
      <w:pPr>
        <w:rPr>
          <w:bCs/>
        </w:rPr>
      </w:pPr>
      <w:r w:rsidRPr="0022432C">
        <w:rPr>
          <w:bCs/>
        </w:rPr>
        <w:t xml:space="preserve">Follow up discussion with program staff at the Department of Health Care Services Regarding the CCT project on questions such as: </w:t>
      </w:r>
    </w:p>
    <w:p w14:paraId="665FCE39" w14:textId="77777777" w:rsidR="004A25DB" w:rsidRPr="0022432C" w:rsidRDefault="004A25DB" w:rsidP="004A25DB">
      <w:pPr>
        <w:pStyle w:val="ListParagraph"/>
        <w:numPr>
          <w:ilvl w:val="0"/>
          <w:numId w:val="19"/>
        </w:numPr>
        <w:rPr>
          <w:bCs/>
        </w:rPr>
      </w:pPr>
      <w:r w:rsidRPr="0022432C">
        <w:rPr>
          <w:bCs/>
        </w:rPr>
        <w:t xml:space="preserve">How could DOR become an information and referral partner? </w:t>
      </w:r>
    </w:p>
    <w:p w14:paraId="047758F9" w14:textId="77777777" w:rsidR="004A25DB" w:rsidRPr="0022432C" w:rsidRDefault="004A25DB" w:rsidP="004A25DB">
      <w:pPr>
        <w:pStyle w:val="ListParagraph"/>
        <w:numPr>
          <w:ilvl w:val="0"/>
          <w:numId w:val="19"/>
        </w:numPr>
        <w:rPr>
          <w:bCs/>
        </w:rPr>
      </w:pPr>
      <w:r w:rsidRPr="0022432C">
        <w:rPr>
          <w:bCs/>
        </w:rPr>
        <w:lastRenderedPageBreak/>
        <w:t xml:space="preserve">How can VR services and employment be incorporated into the CCT transition plans? </w:t>
      </w:r>
    </w:p>
    <w:p w14:paraId="719CF57C" w14:textId="77777777" w:rsidR="004A25DB" w:rsidRPr="0022432C" w:rsidRDefault="004A25DB" w:rsidP="004A25DB">
      <w:pPr>
        <w:pStyle w:val="ListParagraph"/>
        <w:numPr>
          <w:ilvl w:val="0"/>
          <w:numId w:val="19"/>
        </w:numPr>
        <w:rPr>
          <w:rFonts w:eastAsia="Times New Roman" w:cs="Arial"/>
          <w:szCs w:val="28"/>
        </w:rPr>
      </w:pPr>
      <w:r w:rsidRPr="0022432C">
        <w:rPr>
          <w:rFonts w:eastAsia="Times New Roman" w:cs="Arial"/>
          <w:szCs w:val="28"/>
        </w:rPr>
        <w:t>Contractor Requirements – It would be helpful to understand how VR services could offered, perhaps within "habilitation" services?</w:t>
      </w:r>
    </w:p>
    <w:p w14:paraId="2D829C9F" w14:textId="77777777" w:rsidR="004A25DB" w:rsidRPr="0022432C" w:rsidRDefault="004A25DB" w:rsidP="004A25DB">
      <w:pPr>
        <w:pStyle w:val="ListParagraph"/>
        <w:numPr>
          <w:ilvl w:val="0"/>
          <w:numId w:val="19"/>
        </w:numPr>
        <w:rPr>
          <w:rFonts w:eastAsia="Times New Roman" w:cs="Arial"/>
          <w:szCs w:val="28"/>
        </w:rPr>
      </w:pPr>
      <w:r w:rsidRPr="0022432C">
        <w:rPr>
          <w:rFonts w:eastAsia="Times New Roman" w:cs="Arial"/>
          <w:szCs w:val="28"/>
        </w:rPr>
        <w:t>Reporting Requirements – Could it be possible to update reporting requirements to include the provision of VR services and/or a warm hand-off for VR services (when desired)?</w:t>
      </w:r>
    </w:p>
    <w:p w14:paraId="06BF3BEF" w14:textId="77777777" w:rsidR="004A25DB" w:rsidRPr="0022432C" w:rsidRDefault="004A25DB" w:rsidP="004A25DB">
      <w:pPr>
        <w:rPr>
          <w:rFonts w:eastAsia="Times New Roman" w:cs="Arial"/>
          <w:szCs w:val="28"/>
          <w:u w:val="single"/>
        </w:rPr>
      </w:pPr>
    </w:p>
    <w:p w14:paraId="716AEDD4" w14:textId="77777777" w:rsidR="004A25DB" w:rsidRPr="0022432C" w:rsidRDefault="004A25DB" w:rsidP="00170584">
      <w:pPr>
        <w:pStyle w:val="Heading2"/>
      </w:pPr>
      <w:r w:rsidRPr="0022432C">
        <w:t>Updates on DOR Initiatives</w:t>
      </w:r>
    </w:p>
    <w:p w14:paraId="2E32CC16" w14:textId="77777777" w:rsidR="004A25DB" w:rsidRPr="0022432C" w:rsidRDefault="004A25DB" w:rsidP="004A25DB">
      <w:pPr>
        <w:pStyle w:val="ListParagraph"/>
        <w:numPr>
          <w:ilvl w:val="0"/>
          <w:numId w:val="20"/>
        </w:numPr>
      </w:pPr>
      <w:r w:rsidRPr="0022432C">
        <w:t xml:space="preserve">Integrating Employment in Recovery (IER) initiative supported by opioid funding. </w:t>
      </w:r>
      <w:r w:rsidRPr="0022432C">
        <w:rPr>
          <w:bCs/>
        </w:rPr>
        <w:t>How can success be defined and measured for individuals participating in the Integrating Employment in Recovery initiative at opioid treatment centers?</w:t>
      </w:r>
    </w:p>
    <w:p w14:paraId="6DCC3B63" w14:textId="77777777" w:rsidR="004A25DB" w:rsidRPr="0022432C" w:rsidRDefault="004A25DB" w:rsidP="004A25DB">
      <w:pPr>
        <w:pStyle w:val="ListParagraph"/>
        <w:numPr>
          <w:ilvl w:val="0"/>
          <w:numId w:val="20"/>
        </w:numPr>
      </w:pPr>
      <w:r w:rsidRPr="0022432C">
        <w:t xml:space="preserve">Demand Side Employment Initiative </w:t>
      </w:r>
    </w:p>
    <w:p w14:paraId="4F0F252C" w14:textId="77777777" w:rsidR="004A25DB" w:rsidRPr="0022432C" w:rsidRDefault="004A25DB" w:rsidP="004A25DB">
      <w:pPr>
        <w:pStyle w:val="ListParagraph"/>
        <w:numPr>
          <w:ilvl w:val="0"/>
          <w:numId w:val="20"/>
        </w:numPr>
      </w:pPr>
      <w:r w:rsidRPr="0022432C">
        <w:t>VR Connections</w:t>
      </w:r>
    </w:p>
    <w:p w14:paraId="3184FB53" w14:textId="1C11017D" w:rsidR="004A25DB" w:rsidRPr="0022432C" w:rsidRDefault="004A25DB" w:rsidP="004A25DB">
      <w:pPr>
        <w:pStyle w:val="ListParagraph"/>
        <w:numPr>
          <w:ilvl w:val="0"/>
          <w:numId w:val="20"/>
        </w:numPr>
      </w:pPr>
      <w:r w:rsidRPr="0022432C">
        <w:t>Labor Market Sector Specialty Teams</w:t>
      </w:r>
    </w:p>
    <w:p w14:paraId="2707008A" w14:textId="77777777" w:rsidR="004A25DB" w:rsidRPr="0022432C" w:rsidRDefault="004A25DB" w:rsidP="004A25DB"/>
    <w:p w14:paraId="038103AB" w14:textId="77777777" w:rsidR="00170584" w:rsidRPr="0022432C" w:rsidRDefault="004A25DB" w:rsidP="00170584">
      <w:pPr>
        <w:pStyle w:val="Heading2"/>
        <w:rPr>
          <w:lang w:val="en"/>
        </w:rPr>
      </w:pPr>
      <w:r w:rsidRPr="0022432C">
        <w:rPr>
          <w:lang w:val="en"/>
        </w:rPr>
        <w:t>Individual Service Providers (ISP)</w:t>
      </w:r>
    </w:p>
    <w:p w14:paraId="52AC6774" w14:textId="67D5789D" w:rsidR="004A25DB" w:rsidRPr="0022432C" w:rsidRDefault="004A25DB" w:rsidP="004A25DB">
      <w:pPr>
        <w:rPr>
          <w:u w:val="single"/>
          <w:lang w:val="en"/>
        </w:rPr>
      </w:pPr>
      <w:r w:rsidRPr="0022432C">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3B09A542" w14:textId="77777777" w:rsidR="004A25DB" w:rsidRPr="0022432C" w:rsidRDefault="004A25DB" w:rsidP="004A25DB">
      <w:pPr>
        <w:rPr>
          <w:rFonts w:eastAsia="Times New Roman" w:cs="Arial"/>
          <w:szCs w:val="28"/>
        </w:rPr>
      </w:pPr>
    </w:p>
    <w:p w14:paraId="7C159FD4" w14:textId="77777777" w:rsidR="004A25DB" w:rsidRPr="0022432C" w:rsidRDefault="004A25DB" w:rsidP="00170584">
      <w:pPr>
        <w:pStyle w:val="Heading2"/>
        <w:rPr>
          <w:lang w:val="en"/>
        </w:rPr>
      </w:pPr>
      <w:r w:rsidRPr="0022432C">
        <w:rPr>
          <w:lang w:val="en"/>
        </w:rPr>
        <w:t>Adult Work Experience</w:t>
      </w:r>
    </w:p>
    <w:p w14:paraId="64A17376" w14:textId="79563224" w:rsidR="004A25DB" w:rsidRPr="0022432C" w:rsidRDefault="004A25DB" w:rsidP="004A25DB">
      <w:r w:rsidRPr="0022432C">
        <w:t>Members will receive an update on the availability of Adult Work Experiences for DOR consumers. Work experiences are intended to be temporary placements to gain experience in the workplace.</w:t>
      </w:r>
    </w:p>
    <w:p w14:paraId="7ACE7F9E" w14:textId="5F02CA01" w:rsidR="005F3E14" w:rsidRPr="0022432C" w:rsidRDefault="005F3E14" w:rsidP="004A25DB"/>
    <w:p w14:paraId="3FC08148" w14:textId="77777777" w:rsidR="005F3E14" w:rsidRPr="0022432C" w:rsidRDefault="005F3E14" w:rsidP="005F3E14">
      <w:pPr>
        <w:pStyle w:val="Heading2"/>
      </w:pPr>
      <w:r w:rsidRPr="0022432C">
        <w:t>Regulations</w:t>
      </w:r>
    </w:p>
    <w:p w14:paraId="572C76A7" w14:textId="77777777" w:rsidR="005F3E14" w:rsidRPr="0022432C" w:rsidRDefault="005F3E14" w:rsidP="005F3E14">
      <w:r w:rsidRPr="0022432C">
        <w:t xml:space="preserve">Update on efforts to update DOR regulations so they better align with the Workforce Innovation and Opportunity Act. </w:t>
      </w:r>
    </w:p>
    <w:p w14:paraId="3C8C4C4F" w14:textId="49EA3805" w:rsidR="00E8311A" w:rsidRPr="00CB6875" w:rsidRDefault="00E8311A">
      <w:bookmarkStart w:id="1" w:name="_Hlk114666967"/>
    </w:p>
    <w:bookmarkEnd w:id="1"/>
    <w:sectPr w:rsidR="00E8311A" w:rsidRPr="00CB6875" w:rsidSect="002D51F0">
      <w:footerReference w:type="default" r:id="rId8"/>
      <w:footerReference w:type="first" r:id="rId9"/>
      <w:pgSz w:w="12240" w:h="15840" w:code="1"/>
      <w:pgMar w:top="720" w:right="1152" w:bottom="720" w:left="1152"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FF31" w14:textId="77777777" w:rsidR="00CA3B49" w:rsidRDefault="00CA3B49" w:rsidP="00CC0838">
      <w:r>
        <w:separator/>
      </w:r>
    </w:p>
  </w:endnote>
  <w:endnote w:type="continuationSeparator" w:id="0">
    <w:p w14:paraId="6E868137" w14:textId="77777777" w:rsidR="00CA3B49" w:rsidRDefault="00CA3B49"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37162"/>
      <w:docPartObj>
        <w:docPartGallery w:val="Page Numbers (Bottom of Page)"/>
        <w:docPartUnique/>
      </w:docPartObj>
    </w:sdtPr>
    <w:sdtEndPr>
      <w:rPr>
        <w:color w:val="7F7F7F" w:themeColor="background1" w:themeShade="7F"/>
        <w:spacing w:val="60"/>
      </w:rPr>
    </w:sdtEndPr>
    <w:sdtContent>
      <w:p w14:paraId="22CE86AB" w14:textId="6EF21A4F" w:rsidR="00877E2C" w:rsidRDefault="00877E2C">
        <w:pPr>
          <w:pStyle w:val="Footer"/>
          <w:pBdr>
            <w:top w:val="single" w:sz="4" w:space="1" w:color="D9D9D9" w:themeColor="background1" w:themeShade="D9"/>
          </w:pBdr>
          <w:jc w:val="right"/>
        </w:pPr>
        <w:r>
          <w:t xml:space="preserve">Page </w:t>
        </w:r>
        <w:r>
          <w:fldChar w:fldCharType="begin"/>
        </w:r>
        <w:r>
          <w:instrText xml:space="preserve"> PAGE   \* MERGEFORMAT </w:instrText>
        </w:r>
        <w:r>
          <w:fldChar w:fldCharType="separate"/>
        </w:r>
        <w:r w:rsidR="004A48C8">
          <w:rPr>
            <w:noProof/>
          </w:rPr>
          <w:t>21</w:t>
        </w:r>
        <w:r>
          <w:rPr>
            <w:noProof/>
          </w:rPr>
          <w:fldChar w:fldCharType="end"/>
        </w:r>
        <w:r>
          <w:t xml:space="preserve"> </w:t>
        </w:r>
      </w:p>
    </w:sdtContent>
  </w:sdt>
  <w:p w14:paraId="11EEBBD1" w14:textId="12B0C6FD" w:rsidR="00CC0838" w:rsidRDefault="00CC0838" w:rsidP="0087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9851"/>
      <w:docPartObj>
        <w:docPartGallery w:val="Page Numbers (Bottom of Page)"/>
        <w:docPartUnique/>
      </w:docPartObj>
    </w:sdtPr>
    <w:sdtEndPr>
      <w:rPr>
        <w:noProof/>
      </w:rPr>
    </w:sdtEndPr>
    <w:sdtContent>
      <w:p w14:paraId="5C643F43" w14:textId="71DC665A" w:rsidR="00801E17" w:rsidRPr="00CE4D7C" w:rsidRDefault="00BB7FB9">
        <w:pPr>
          <w:pStyle w:val="Footer"/>
          <w:jc w:val="right"/>
        </w:pPr>
        <w:r w:rsidRPr="00CE4D7C">
          <w:t xml:space="preserve">Page </w:t>
        </w:r>
        <w:r w:rsidR="00801E17" w:rsidRPr="00CE4D7C">
          <w:fldChar w:fldCharType="begin"/>
        </w:r>
        <w:r w:rsidR="00801E17" w:rsidRPr="00CE4D7C">
          <w:instrText xml:space="preserve"> PAGE   \* MERGEFORMAT </w:instrText>
        </w:r>
        <w:r w:rsidR="00801E17" w:rsidRPr="00CE4D7C">
          <w:fldChar w:fldCharType="separate"/>
        </w:r>
        <w:r w:rsidR="004A48C8">
          <w:rPr>
            <w:noProof/>
          </w:rPr>
          <w:t>1</w:t>
        </w:r>
        <w:r w:rsidR="00801E17" w:rsidRPr="00CE4D7C">
          <w:rPr>
            <w:noProof/>
          </w:rPr>
          <w:fldChar w:fldCharType="end"/>
        </w:r>
      </w:p>
    </w:sdtContent>
  </w:sdt>
  <w:p w14:paraId="6033B218" w14:textId="77777777" w:rsidR="00801E17" w:rsidRDefault="0080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74C8" w14:textId="77777777" w:rsidR="00CA3B49" w:rsidRDefault="00CA3B49" w:rsidP="00CC0838">
      <w:r>
        <w:separator/>
      </w:r>
    </w:p>
  </w:footnote>
  <w:footnote w:type="continuationSeparator" w:id="0">
    <w:p w14:paraId="59A92521" w14:textId="77777777" w:rsidR="00CA3B49" w:rsidRDefault="00CA3B49"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47C"/>
    <w:multiLevelType w:val="hybridMultilevel"/>
    <w:tmpl w:val="BBF2B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0497C"/>
    <w:multiLevelType w:val="hybridMultilevel"/>
    <w:tmpl w:val="986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395D"/>
    <w:multiLevelType w:val="hybridMultilevel"/>
    <w:tmpl w:val="A2C6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6158"/>
    <w:multiLevelType w:val="hybridMultilevel"/>
    <w:tmpl w:val="672CA3E8"/>
    <w:lvl w:ilvl="0" w:tplc="5E8C85D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81EF7"/>
    <w:multiLevelType w:val="hybridMultilevel"/>
    <w:tmpl w:val="2C40ED02"/>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6F1624"/>
    <w:multiLevelType w:val="hybridMultilevel"/>
    <w:tmpl w:val="0DF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345E2"/>
    <w:multiLevelType w:val="hybridMultilevel"/>
    <w:tmpl w:val="57467312"/>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D62132"/>
    <w:multiLevelType w:val="hybridMultilevel"/>
    <w:tmpl w:val="847C0B0E"/>
    <w:lvl w:ilvl="0" w:tplc="5E8C85D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87739"/>
    <w:multiLevelType w:val="hybridMultilevel"/>
    <w:tmpl w:val="F3E4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530E1"/>
    <w:multiLevelType w:val="hybridMultilevel"/>
    <w:tmpl w:val="B36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93DDA"/>
    <w:multiLevelType w:val="hybridMultilevel"/>
    <w:tmpl w:val="48B01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82B34"/>
    <w:multiLevelType w:val="hybridMultilevel"/>
    <w:tmpl w:val="6A9C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A2407"/>
    <w:multiLevelType w:val="hybridMultilevel"/>
    <w:tmpl w:val="D23C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53572"/>
    <w:multiLevelType w:val="hybridMultilevel"/>
    <w:tmpl w:val="E202EAF0"/>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22236D"/>
    <w:multiLevelType w:val="hybridMultilevel"/>
    <w:tmpl w:val="1B669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28C5CAE"/>
    <w:multiLevelType w:val="hybridMultilevel"/>
    <w:tmpl w:val="8CCC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10F04"/>
    <w:multiLevelType w:val="hybridMultilevel"/>
    <w:tmpl w:val="EA32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0ADD"/>
    <w:multiLevelType w:val="hybridMultilevel"/>
    <w:tmpl w:val="D3260FAE"/>
    <w:lvl w:ilvl="0" w:tplc="5E8C85D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B07D0"/>
    <w:multiLevelType w:val="multilevel"/>
    <w:tmpl w:val="D2743CC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546089">
    <w:abstractNumId w:val="19"/>
  </w:num>
  <w:num w:numId="2" w16cid:durableId="804860471">
    <w:abstractNumId w:val="0"/>
  </w:num>
  <w:num w:numId="3" w16cid:durableId="1050879155">
    <w:abstractNumId w:val="10"/>
  </w:num>
  <w:num w:numId="4" w16cid:durableId="963652782">
    <w:abstractNumId w:val="9"/>
  </w:num>
  <w:num w:numId="5" w16cid:durableId="956179433">
    <w:abstractNumId w:val="17"/>
  </w:num>
  <w:num w:numId="6" w16cid:durableId="654842780">
    <w:abstractNumId w:val="24"/>
  </w:num>
  <w:num w:numId="7" w16cid:durableId="2128811347">
    <w:abstractNumId w:val="15"/>
  </w:num>
  <w:num w:numId="8" w16cid:durableId="23094219">
    <w:abstractNumId w:val="18"/>
  </w:num>
  <w:num w:numId="9" w16cid:durableId="1232424827">
    <w:abstractNumId w:val="4"/>
  </w:num>
  <w:num w:numId="10" w16cid:durableId="792482284">
    <w:abstractNumId w:val="6"/>
  </w:num>
  <w:num w:numId="11" w16cid:durableId="774447467">
    <w:abstractNumId w:val="22"/>
  </w:num>
  <w:num w:numId="12" w16cid:durableId="1030229641">
    <w:abstractNumId w:val="7"/>
  </w:num>
  <w:num w:numId="13" w16cid:durableId="1922834105">
    <w:abstractNumId w:val="3"/>
  </w:num>
  <w:num w:numId="14" w16cid:durableId="78063199">
    <w:abstractNumId w:val="23"/>
  </w:num>
  <w:num w:numId="15" w16cid:durableId="21639965">
    <w:abstractNumId w:val="5"/>
  </w:num>
  <w:num w:numId="16" w16cid:durableId="1800151411">
    <w:abstractNumId w:val="2"/>
  </w:num>
  <w:num w:numId="17" w16cid:durableId="1778283885">
    <w:abstractNumId w:val="16"/>
  </w:num>
  <w:num w:numId="18" w16cid:durableId="1458260149">
    <w:abstractNumId w:val="13"/>
  </w:num>
  <w:num w:numId="19" w16cid:durableId="335310142">
    <w:abstractNumId w:val="11"/>
  </w:num>
  <w:num w:numId="20" w16cid:durableId="1052772190">
    <w:abstractNumId w:val="8"/>
  </w:num>
  <w:num w:numId="21" w16cid:durableId="699671414">
    <w:abstractNumId w:val="14"/>
  </w:num>
  <w:num w:numId="22" w16cid:durableId="75366984">
    <w:abstractNumId w:val="12"/>
  </w:num>
  <w:num w:numId="23" w16cid:durableId="95759625">
    <w:abstractNumId w:val="21"/>
  </w:num>
  <w:num w:numId="24" w16cid:durableId="1348603349">
    <w:abstractNumId w:val="20"/>
  </w:num>
  <w:num w:numId="25" w16cid:durableId="20638655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76"/>
    <w:rsid w:val="000006C4"/>
    <w:rsid w:val="00001843"/>
    <w:rsid w:val="00002B82"/>
    <w:rsid w:val="00004157"/>
    <w:rsid w:val="00004633"/>
    <w:rsid w:val="00005E73"/>
    <w:rsid w:val="00006501"/>
    <w:rsid w:val="00013489"/>
    <w:rsid w:val="000167B5"/>
    <w:rsid w:val="00020617"/>
    <w:rsid w:val="00021C4A"/>
    <w:rsid w:val="00021E23"/>
    <w:rsid w:val="00023124"/>
    <w:rsid w:val="0002384B"/>
    <w:rsid w:val="00023A2A"/>
    <w:rsid w:val="000269BE"/>
    <w:rsid w:val="00031ECA"/>
    <w:rsid w:val="00032C3E"/>
    <w:rsid w:val="0003300E"/>
    <w:rsid w:val="0003488C"/>
    <w:rsid w:val="00042860"/>
    <w:rsid w:val="0004351E"/>
    <w:rsid w:val="00043D02"/>
    <w:rsid w:val="00047E9E"/>
    <w:rsid w:val="0005384C"/>
    <w:rsid w:val="000544FF"/>
    <w:rsid w:val="000558EB"/>
    <w:rsid w:val="0006605C"/>
    <w:rsid w:val="000706D1"/>
    <w:rsid w:val="00075159"/>
    <w:rsid w:val="00076440"/>
    <w:rsid w:val="00077FAB"/>
    <w:rsid w:val="00083566"/>
    <w:rsid w:val="000856C0"/>
    <w:rsid w:val="0008752D"/>
    <w:rsid w:val="00087B2E"/>
    <w:rsid w:val="00090E7C"/>
    <w:rsid w:val="00091E47"/>
    <w:rsid w:val="00093F79"/>
    <w:rsid w:val="000961C1"/>
    <w:rsid w:val="000A229A"/>
    <w:rsid w:val="000A5801"/>
    <w:rsid w:val="000B04A6"/>
    <w:rsid w:val="000B0A2F"/>
    <w:rsid w:val="000B164E"/>
    <w:rsid w:val="000B2070"/>
    <w:rsid w:val="000B3A4C"/>
    <w:rsid w:val="000B73F1"/>
    <w:rsid w:val="000C087A"/>
    <w:rsid w:val="000C13A7"/>
    <w:rsid w:val="000C24C4"/>
    <w:rsid w:val="000C2A82"/>
    <w:rsid w:val="000C2DAD"/>
    <w:rsid w:val="000C4BF4"/>
    <w:rsid w:val="000C5496"/>
    <w:rsid w:val="000C6591"/>
    <w:rsid w:val="000C6EB8"/>
    <w:rsid w:val="000D0B38"/>
    <w:rsid w:val="000D0FC1"/>
    <w:rsid w:val="000D30C4"/>
    <w:rsid w:val="000D672A"/>
    <w:rsid w:val="000E09DB"/>
    <w:rsid w:val="000E19C8"/>
    <w:rsid w:val="000E3625"/>
    <w:rsid w:val="000E3940"/>
    <w:rsid w:val="000E5259"/>
    <w:rsid w:val="000E7611"/>
    <w:rsid w:val="000E7951"/>
    <w:rsid w:val="000F653B"/>
    <w:rsid w:val="00101A50"/>
    <w:rsid w:val="00104CED"/>
    <w:rsid w:val="001050A8"/>
    <w:rsid w:val="001053E6"/>
    <w:rsid w:val="00111D34"/>
    <w:rsid w:val="0011707C"/>
    <w:rsid w:val="0012006A"/>
    <w:rsid w:val="00120FBD"/>
    <w:rsid w:val="00122C7A"/>
    <w:rsid w:val="0012706B"/>
    <w:rsid w:val="001359D7"/>
    <w:rsid w:val="00136C81"/>
    <w:rsid w:val="00137356"/>
    <w:rsid w:val="00137A5A"/>
    <w:rsid w:val="00137ECA"/>
    <w:rsid w:val="001429D0"/>
    <w:rsid w:val="00145FD0"/>
    <w:rsid w:val="00147F15"/>
    <w:rsid w:val="001530F3"/>
    <w:rsid w:val="0015346A"/>
    <w:rsid w:val="0015537E"/>
    <w:rsid w:val="0015588F"/>
    <w:rsid w:val="00160F8A"/>
    <w:rsid w:val="001610BA"/>
    <w:rsid w:val="00162498"/>
    <w:rsid w:val="00163FA4"/>
    <w:rsid w:val="0016672A"/>
    <w:rsid w:val="00170584"/>
    <w:rsid w:val="00174A6D"/>
    <w:rsid w:val="00177F85"/>
    <w:rsid w:val="00182514"/>
    <w:rsid w:val="00183084"/>
    <w:rsid w:val="001840B4"/>
    <w:rsid w:val="00185E53"/>
    <w:rsid w:val="001901A4"/>
    <w:rsid w:val="001936FB"/>
    <w:rsid w:val="00195A97"/>
    <w:rsid w:val="00196474"/>
    <w:rsid w:val="00196DA0"/>
    <w:rsid w:val="0019731D"/>
    <w:rsid w:val="0019795F"/>
    <w:rsid w:val="00197AC6"/>
    <w:rsid w:val="00197D54"/>
    <w:rsid w:val="001A00E3"/>
    <w:rsid w:val="001A34C7"/>
    <w:rsid w:val="001A5F85"/>
    <w:rsid w:val="001A768E"/>
    <w:rsid w:val="001A76B9"/>
    <w:rsid w:val="001B030A"/>
    <w:rsid w:val="001B091F"/>
    <w:rsid w:val="001B4B3C"/>
    <w:rsid w:val="001B5D39"/>
    <w:rsid w:val="001B67F2"/>
    <w:rsid w:val="001B76CB"/>
    <w:rsid w:val="001C2211"/>
    <w:rsid w:val="001C3DCD"/>
    <w:rsid w:val="001C6EF6"/>
    <w:rsid w:val="001D317D"/>
    <w:rsid w:val="001D3649"/>
    <w:rsid w:val="001D3BC5"/>
    <w:rsid w:val="001D69BE"/>
    <w:rsid w:val="001D7F76"/>
    <w:rsid w:val="001E2028"/>
    <w:rsid w:val="001E3708"/>
    <w:rsid w:val="001E62AC"/>
    <w:rsid w:val="001E6D5D"/>
    <w:rsid w:val="001F1C8B"/>
    <w:rsid w:val="001F1E33"/>
    <w:rsid w:val="001F7A0E"/>
    <w:rsid w:val="00200A55"/>
    <w:rsid w:val="00201A9E"/>
    <w:rsid w:val="00202ACD"/>
    <w:rsid w:val="00203CEC"/>
    <w:rsid w:val="002055F4"/>
    <w:rsid w:val="00206405"/>
    <w:rsid w:val="002118CF"/>
    <w:rsid w:val="0021292A"/>
    <w:rsid w:val="00212F5A"/>
    <w:rsid w:val="00213167"/>
    <w:rsid w:val="00214B38"/>
    <w:rsid w:val="00220A64"/>
    <w:rsid w:val="00220BC1"/>
    <w:rsid w:val="002213B4"/>
    <w:rsid w:val="0022265E"/>
    <w:rsid w:val="00222698"/>
    <w:rsid w:val="0022432C"/>
    <w:rsid w:val="00227952"/>
    <w:rsid w:val="00231A7A"/>
    <w:rsid w:val="00233BDD"/>
    <w:rsid w:val="0024467F"/>
    <w:rsid w:val="00247619"/>
    <w:rsid w:val="002512AC"/>
    <w:rsid w:val="00253C3E"/>
    <w:rsid w:val="00253CAA"/>
    <w:rsid w:val="00254268"/>
    <w:rsid w:val="00256AB7"/>
    <w:rsid w:val="0026129F"/>
    <w:rsid w:val="00270145"/>
    <w:rsid w:val="00271891"/>
    <w:rsid w:val="00273A8A"/>
    <w:rsid w:val="0027622B"/>
    <w:rsid w:val="00277D48"/>
    <w:rsid w:val="002831BA"/>
    <w:rsid w:val="002844D5"/>
    <w:rsid w:val="002873BD"/>
    <w:rsid w:val="002907A2"/>
    <w:rsid w:val="00291A34"/>
    <w:rsid w:val="00292C38"/>
    <w:rsid w:val="002939BA"/>
    <w:rsid w:val="00295BA1"/>
    <w:rsid w:val="002972E2"/>
    <w:rsid w:val="002A00A1"/>
    <w:rsid w:val="002A1F06"/>
    <w:rsid w:val="002A2548"/>
    <w:rsid w:val="002A36D1"/>
    <w:rsid w:val="002A3B77"/>
    <w:rsid w:val="002A4343"/>
    <w:rsid w:val="002A79D4"/>
    <w:rsid w:val="002B38FE"/>
    <w:rsid w:val="002B4866"/>
    <w:rsid w:val="002B6FDD"/>
    <w:rsid w:val="002B7720"/>
    <w:rsid w:val="002C14B5"/>
    <w:rsid w:val="002C16C6"/>
    <w:rsid w:val="002C3E8E"/>
    <w:rsid w:val="002C73B8"/>
    <w:rsid w:val="002D04F4"/>
    <w:rsid w:val="002D1FA4"/>
    <w:rsid w:val="002D25AC"/>
    <w:rsid w:val="002D4AA0"/>
    <w:rsid w:val="002D51F0"/>
    <w:rsid w:val="002D5229"/>
    <w:rsid w:val="002D55D7"/>
    <w:rsid w:val="002D5D0A"/>
    <w:rsid w:val="002D645A"/>
    <w:rsid w:val="002D6C03"/>
    <w:rsid w:val="002E26A1"/>
    <w:rsid w:val="002E417C"/>
    <w:rsid w:val="002E7AD2"/>
    <w:rsid w:val="002E7E48"/>
    <w:rsid w:val="002F1045"/>
    <w:rsid w:val="002F2998"/>
    <w:rsid w:val="002F560C"/>
    <w:rsid w:val="002F6FD1"/>
    <w:rsid w:val="00300664"/>
    <w:rsid w:val="0030257E"/>
    <w:rsid w:val="003044D6"/>
    <w:rsid w:val="00306E7D"/>
    <w:rsid w:val="003125F6"/>
    <w:rsid w:val="0031451F"/>
    <w:rsid w:val="00316CC9"/>
    <w:rsid w:val="003213A2"/>
    <w:rsid w:val="0033006A"/>
    <w:rsid w:val="00331EB6"/>
    <w:rsid w:val="00334012"/>
    <w:rsid w:val="0034319A"/>
    <w:rsid w:val="00343DA0"/>
    <w:rsid w:val="00343FEF"/>
    <w:rsid w:val="00344A9E"/>
    <w:rsid w:val="00345D0A"/>
    <w:rsid w:val="00345E55"/>
    <w:rsid w:val="00346005"/>
    <w:rsid w:val="003541B0"/>
    <w:rsid w:val="00355B59"/>
    <w:rsid w:val="00357878"/>
    <w:rsid w:val="00361409"/>
    <w:rsid w:val="003639DE"/>
    <w:rsid w:val="0036669B"/>
    <w:rsid w:val="00366A01"/>
    <w:rsid w:val="00367CA2"/>
    <w:rsid w:val="0037021A"/>
    <w:rsid w:val="0037041D"/>
    <w:rsid w:val="00371057"/>
    <w:rsid w:val="00371BA4"/>
    <w:rsid w:val="00372BAA"/>
    <w:rsid w:val="00374BF3"/>
    <w:rsid w:val="003777CD"/>
    <w:rsid w:val="003800F6"/>
    <w:rsid w:val="00380435"/>
    <w:rsid w:val="00381CA4"/>
    <w:rsid w:val="0038298A"/>
    <w:rsid w:val="003829C9"/>
    <w:rsid w:val="00383194"/>
    <w:rsid w:val="003864D7"/>
    <w:rsid w:val="00387ED8"/>
    <w:rsid w:val="00390FCF"/>
    <w:rsid w:val="00396E4C"/>
    <w:rsid w:val="003A3E5C"/>
    <w:rsid w:val="003B1867"/>
    <w:rsid w:val="003B21F3"/>
    <w:rsid w:val="003B4E1A"/>
    <w:rsid w:val="003C00B4"/>
    <w:rsid w:val="003C022F"/>
    <w:rsid w:val="003C1401"/>
    <w:rsid w:val="003C2145"/>
    <w:rsid w:val="003C760A"/>
    <w:rsid w:val="003C7777"/>
    <w:rsid w:val="003C787F"/>
    <w:rsid w:val="003D1BEE"/>
    <w:rsid w:val="003D32BE"/>
    <w:rsid w:val="003D5216"/>
    <w:rsid w:val="003D706F"/>
    <w:rsid w:val="003E1773"/>
    <w:rsid w:val="003E1EDC"/>
    <w:rsid w:val="003E362B"/>
    <w:rsid w:val="003E37A5"/>
    <w:rsid w:val="003E4359"/>
    <w:rsid w:val="003F1B23"/>
    <w:rsid w:val="003F37ED"/>
    <w:rsid w:val="003F57DC"/>
    <w:rsid w:val="003F752A"/>
    <w:rsid w:val="00403404"/>
    <w:rsid w:val="00413865"/>
    <w:rsid w:val="0041468B"/>
    <w:rsid w:val="00416059"/>
    <w:rsid w:val="004173CC"/>
    <w:rsid w:val="00417E09"/>
    <w:rsid w:val="004233FB"/>
    <w:rsid w:val="00424B54"/>
    <w:rsid w:val="00427045"/>
    <w:rsid w:val="00430C7F"/>
    <w:rsid w:val="00430CAF"/>
    <w:rsid w:val="00430F8B"/>
    <w:rsid w:val="00432AB8"/>
    <w:rsid w:val="00434070"/>
    <w:rsid w:val="00437053"/>
    <w:rsid w:val="0044082E"/>
    <w:rsid w:val="00441002"/>
    <w:rsid w:val="004410C7"/>
    <w:rsid w:val="00443183"/>
    <w:rsid w:val="0045095F"/>
    <w:rsid w:val="00451FA2"/>
    <w:rsid w:val="00452BE0"/>
    <w:rsid w:val="00452C51"/>
    <w:rsid w:val="00454C6C"/>
    <w:rsid w:val="004577F4"/>
    <w:rsid w:val="00461975"/>
    <w:rsid w:val="00465AB6"/>
    <w:rsid w:val="00465EAB"/>
    <w:rsid w:val="00466C40"/>
    <w:rsid w:val="00470A7F"/>
    <w:rsid w:val="004808B8"/>
    <w:rsid w:val="00480E48"/>
    <w:rsid w:val="00482ADC"/>
    <w:rsid w:val="00482E5F"/>
    <w:rsid w:val="00483071"/>
    <w:rsid w:val="00486FF6"/>
    <w:rsid w:val="00487ACD"/>
    <w:rsid w:val="004953E6"/>
    <w:rsid w:val="004955BD"/>
    <w:rsid w:val="00496850"/>
    <w:rsid w:val="004969CF"/>
    <w:rsid w:val="00496CC9"/>
    <w:rsid w:val="00497C56"/>
    <w:rsid w:val="004A18DB"/>
    <w:rsid w:val="004A25DB"/>
    <w:rsid w:val="004A33F6"/>
    <w:rsid w:val="004A3706"/>
    <w:rsid w:val="004A48C8"/>
    <w:rsid w:val="004A5FCF"/>
    <w:rsid w:val="004B2BBA"/>
    <w:rsid w:val="004B3449"/>
    <w:rsid w:val="004C2808"/>
    <w:rsid w:val="004C3588"/>
    <w:rsid w:val="004C4923"/>
    <w:rsid w:val="004C5C54"/>
    <w:rsid w:val="004D0159"/>
    <w:rsid w:val="004E094F"/>
    <w:rsid w:val="004E0BD9"/>
    <w:rsid w:val="004E1650"/>
    <w:rsid w:val="004E1F4F"/>
    <w:rsid w:val="004E26FC"/>
    <w:rsid w:val="004E3059"/>
    <w:rsid w:val="004E5248"/>
    <w:rsid w:val="004E5302"/>
    <w:rsid w:val="004F0B74"/>
    <w:rsid w:val="004F1A03"/>
    <w:rsid w:val="004F235B"/>
    <w:rsid w:val="004F52AA"/>
    <w:rsid w:val="004F66D7"/>
    <w:rsid w:val="004F6784"/>
    <w:rsid w:val="004F6A35"/>
    <w:rsid w:val="004F75DA"/>
    <w:rsid w:val="00502605"/>
    <w:rsid w:val="005053EE"/>
    <w:rsid w:val="00505FF6"/>
    <w:rsid w:val="0050638E"/>
    <w:rsid w:val="00520254"/>
    <w:rsid w:val="005218E2"/>
    <w:rsid w:val="00522061"/>
    <w:rsid w:val="00522DF2"/>
    <w:rsid w:val="00527476"/>
    <w:rsid w:val="00530632"/>
    <w:rsid w:val="005307C2"/>
    <w:rsid w:val="005349CC"/>
    <w:rsid w:val="00535242"/>
    <w:rsid w:val="00537996"/>
    <w:rsid w:val="005434E6"/>
    <w:rsid w:val="005453A8"/>
    <w:rsid w:val="0054559D"/>
    <w:rsid w:val="00547AA2"/>
    <w:rsid w:val="00552E3C"/>
    <w:rsid w:val="00560848"/>
    <w:rsid w:val="005629BB"/>
    <w:rsid w:val="00562D2C"/>
    <w:rsid w:val="00570259"/>
    <w:rsid w:val="00572034"/>
    <w:rsid w:val="0057260A"/>
    <w:rsid w:val="00576AFD"/>
    <w:rsid w:val="00577041"/>
    <w:rsid w:val="00577BF9"/>
    <w:rsid w:val="005852AB"/>
    <w:rsid w:val="00585BF5"/>
    <w:rsid w:val="0059132F"/>
    <w:rsid w:val="00591583"/>
    <w:rsid w:val="00593F89"/>
    <w:rsid w:val="005943AB"/>
    <w:rsid w:val="0059704C"/>
    <w:rsid w:val="005978B9"/>
    <w:rsid w:val="005A1503"/>
    <w:rsid w:val="005A15B7"/>
    <w:rsid w:val="005A28D9"/>
    <w:rsid w:val="005A2F37"/>
    <w:rsid w:val="005A3181"/>
    <w:rsid w:val="005A48D1"/>
    <w:rsid w:val="005A511B"/>
    <w:rsid w:val="005A57CC"/>
    <w:rsid w:val="005A6349"/>
    <w:rsid w:val="005A6F7E"/>
    <w:rsid w:val="005B00BE"/>
    <w:rsid w:val="005B435F"/>
    <w:rsid w:val="005B5379"/>
    <w:rsid w:val="005B5D37"/>
    <w:rsid w:val="005B6060"/>
    <w:rsid w:val="005B77A6"/>
    <w:rsid w:val="005C2DB1"/>
    <w:rsid w:val="005C3342"/>
    <w:rsid w:val="005C3FFB"/>
    <w:rsid w:val="005C4ACB"/>
    <w:rsid w:val="005C5515"/>
    <w:rsid w:val="005C7C12"/>
    <w:rsid w:val="005E3CE8"/>
    <w:rsid w:val="005E3D96"/>
    <w:rsid w:val="005E404E"/>
    <w:rsid w:val="005E612F"/>
    <w:rsid w:val="005E62CC"/>
    <w:rsid w:val="005E7C7D"/>
    <w:rsid w:val="005F0798"/>
    <w:rsid w:val="005F1368"/>
    <w:rsid w:val="005F34B5"/>
    <w:rsid w:val="005F3E14"/>
    <w:rsid w:val="005F3F43"/>
    <w:rsid w:val="005F4E71"/>
    <w:rsid w:val="0060173E"/>
    <w:rsid w:val="0060594A"/>
    <w:rsid w:val="00606A18"/>
    <w:rsid w:val="00610610"/>
    <w:rsid w:val="006114BD"/>
    <w:rsid w:val="00612EC0"/>
    <w:rsid w:val="00613A56"/>
    <w:rsid w:val="00614419"/>
    <w:rsid w:val="0061645D"/>
    <w:rsid w:val="006173D7"/>
    <w:rsid w:val="00620775"/>
    <w:rsid w:val="00621053"/>
    <w:rsid w:val="00622687"/>
    <w:rsid w:val="00623853"/>
    <w:rsid w:val="00623F49"/>
    <w:rsid w:val="00624FC1"/>
    <w:rsid w:val="00625D5F"/>
    <w:rsid w:val="00626AA6"/>
    <w:rsid w:val="00632DA5"/>
    <w:rsid w:val="006330A0"/>
    <w:rsid w:val="00635ED9"/>
    <w:rsid w:val="006367A6"/>
    <w:rsid w:val="00636ED2"/>
    <w:rsid w:val="00642230"/>
    <w:rsid w:val="00642732"/>
    <w:rsid w:val="00647576"/>
    <w:rsid w:val="00650608"/>
    <w:rsid w:val="006511BB"/>
    <w:rsid w:val="00651975"/>
    <w:rsid w:val="00652C0F"/>
    <w:rsid w:val="0065379C"/>
    <w:rsid w:val="00654CFF"/>
    <w:rsid w:val="00655EC4"/>
    <w:rsid w:val="00656289"/>
    <w:rsid w:val="006643AB"/>
    <w:rsid w:val="006644A6"/>
    <w:rsid w:val="006707B5"/>
    <w:rsid w:val="00675170"/>
    <w:rsid w:val="00675470"/>
    <w:rsid w:val="006824DC"/>
    <w:rsid w:val="0068504E"/>
    <w:rsid w:val="0068663F"/>
    <w:rsid w:val="00690F57"/>
    <w:rsid w:val="00692FED"/>
    <w:rsid w:val="00694DEB"/>
    <w:rsid w:val="006973FE"/>
    <w:rsid w:val="006A00CE"/>
    <w:rsid w:val="006A4105"/>
    <w:rsid w:val="006B495B"/>
    <w:rsid w:val="006B4ED9"/>
    <w:rsid w:val="006B644F"/>
    <w:rsid w:val="006C164B"/>
    <w:rsid w:val="006C1AA9"/>
    <w:rsid w:val="006C3D4A"/>
    <w:rsid w:val="006D2D75"/>
    <w:rsid w:val="006D339B"/>
    <w:rsid w:val="006D3C68"/>
    <w:rsid w:val="006D5705"/>
    <w:rsid w:val="006D7145"/>
    <w:rsid w:val="006E1CA9"/>
    <w:rsid w:val="006E45D2"/>
    <w:rsid w:val="006F202D"/>
    <w:rsid w:val="006F39C7"/>
    <w:rsid w:val="006F68BC"/>
    <w:rsid w:val="006F726F"/>
    <w:rsid w:val="006F796E"/>
    <w:rsid w:val="0070060D"/>
    <w:rsid w:val="007030A8"/>
    <w:rsid w:val="0070318A"/>
    <w:rsid w:val="00703968"/>
    <w:rsid w:val="007053A0"/>
    <w:rsid w:val="0070543C"/>
    <w:rsid w:val="00707348"/>
    <w:rsid w:val="0071321F"/>
    <w:rsid w:val="007149F3"/>
    <w:rsid w:val="00716CB2"/>
    <w:rsid w:val="00720CF9"/>
    <w:rsid w:val="007211D6"/>
    <w:rsid w:val="007246FC"/>
    <w:rsid w:val="00727A56"/>
    <w:rsid w:val="007345C8"/>
    <w:rsid w:val="00737C48"/>
    <w:rsid w:val="007470F7"/>
    <w:rsid w:val="00750B65"/>
    <w:rsid w:val="00752F03"/>
    <w:rsid w:val="00754C89"/>
    <w:rsid w:val="00757230"/>
    <w:rsid w:val="00760B4B"/>
    <w:rsid w:val="00761325"/>
    <w:rsid w:val="00767326"/>
    <w:rsid w:val="00771C16"/>
    <w:rsid w:val="00771C4F"/>
    <w:rsid w:val="00772672"/>
    <w:rsid w:val="00777476"/>
    <w:rsid w:val="007817D2"/>
    <w:rsid w:val="00781E0F"/>
    <w:rsid w:val="007827C5"/>
    <w:rsid w:val="0078392D"/>
    <w:rsid w:val="00784070"/>
    <w:rsid w:val="007911FB"/>
    <w:rsid w:val="007A355F"/>
    <w:rsid w:val="007A3D9F"/>
    <w:rsid w:val="007A4E9A"/>
    <w:rsid w:val="007B4A24"/>
    <w:rsid w:val="007B6BB0"/>
    <w:rsid w:val="007C0B6A"/>
    <w:rsid w:val="007C0C5E"/>
    <w:rsid w:val="007C37F1"/>
    <w:rsid w:val="007C517B"/>
    <w:rsid w:val="007C65EF"/>
    <w:rsid w:val="007D1E6E"/>
    <w:rsid w:val="007D22AB"/>
    <w:rsid w:val="007D4EF6"/>
    <w:rsid w:val="007D749B"/>
    <w:rsid w:val="007E1C00"/>
    <w:rsid w:val="007E288D"/>
    <w:rsid w:val="007E2B33"/>
    <w:rsid w:val="007E363F"/>
    <w:rsid w:val="007E406B"/>
    <w:rsid w:val="007E4B22"/>
    <w:rsid w:val="007E598F"/>
    <w:rsid w:val="007E5B84"/>
    <w:rsid w:val="007E6CD5"/>
    <w:rsid w:val="007F24A3"/>
    <w:rsid w:val="007F2C63"/>
    <w:rsid w:val="007F36E4"/>
    <w:rsid w:val="007F3817"/>
    <w:rsid w:val="007F3C04"/>
    <w:rsid w:val="007F67EF"/>
    <w:rsid w:val="00800156"/>
    <w:rsid w:val="0080118D"/>
    <w:rsid w:val="0080193B"/>
    <w:rsid w:val="00801E17"/>
    <w:rsid w:val="00805806"/>
    <w:rsid w:val="0080664C"/>
    <w:rsid w:val="00807F34"/>
    <w:rsid w:val="00810F62"/>
    <w:rsid w:val="00813222"/>
    <w:rsid w:val="008152D4"/>
    <w:rsid w:val="00816084"/>
    <w:rsid w:val="008162EF"/>
    <w:rsid w:val="00816C08"/>
    <w:rsid w:val="00820F12"/>
    <w:rsid w:val="008224FD"/>
    <w:rsid w:val="00826EE8"/>
    <w:rsid w:val="008307D2"/>
    <w:rsid w:val="00832483"/>
    <w:rsid w:val="0083268F"/>
    <w:rsid w:val="00835807"/>
    <w:rsid w:val="00836494"/>
    <w:rsid w:val="00836C02"/>
    <w:rsid w:val="00837C40"/>
    <w:rsid w:val="00840891"/>
    <w:rsid w:val="00842C2E"/>
    <w:rsid w:val="00843761"/>
    <w:rsid w:val="00843958"/>
    <w:rsid w:val="0084534E"/>
    <w:rsid w:val="008475B8"/>
    <w:rsid w:val="00850598"/>
    <w:rsid w:val="00852B6E"/>
    <w:rsid w:val="00852CB9"/>
    <w:rsid w:val="0085359B"/>
    <w:rsid w:val="00856402"/>
    <w:rsid w:val="00856973"/>
    <w:rsid w:val="008576D0"/>
    <w:rsid w:val="00861508"/>
    <w:rsid w:val="0086663A"/>
    <w:rsid w:val="008675E5"/>
    <w:rsid w:val="00867F95"/>
    <w:rsid w:val="00870585"/>
    <w:rsid w:val="0087347D"/>
    <w:rsid w:val="00874159"/>
    <w:rsid w:val="0087775A"/>
    <w:rsid w:val="00877E2C"/>
    <w:rsid w:val="00877F6E"/>
    <w:rsid w:val="00880B41"/>
    <w:rsid w:val="00883C0A"/>
    <w:rsid w:val="00885225"/>
    <w:rsid w:val="00885AAA"/>
    <w:rsid w:val="008900C0"/>
    <w:rsid w:val="00891821"/>
    <w:rsid w:val="00892C99"/>
    <w:rsid w:val="008A08B2"/>
    <w:rsid w:val="008A0E5A"/>
    <w:rsid w:val="008A2159"/>
    <w:rsid w:val="008A3F48"/>
    <w:rsid w:val="008A4C8E"/>
    <w:rsid w:val="008A55E5"/>
    <w:rsid w:val="008B0A10"/>
    <w:rsid w:val="008B3CFD"/>
    <w:rsid w:val="008B6785"/>
    <w:rsid w:val="008B75B2"/>
    <w:rsid w:val="008C015A"/>
    <w:rsid w:val="008D0467"/>
    <w:rsid w:val="008D0613"/>
    <w:rsid w:val="008D16A1"/>
    <w:rsid w:val="008D2305"/>
    <w:rsid w:val="008D3ECA"/>
    <w:rsid w:val="008D4894"/>
    <w:rsid w:val="008D67C7"/>
    <w:rsid w:val="008E08D5"/>
    <w:rsid w:val="008E2701"/>
    <w:rsid w:val="008E573F"/>
    <w:rsid w:val="008E59FB"/>
    <w:rsid w:val="008F329A"/>
    <w:rsid w:val="008F617D"/>
    <w:rsid w:val="008F6929"/>
    <w:rsid w:val="008F73C6"/>
    <w:rsid w:val="009014D3"/>
    <w:rsid w:val="00903356"/>
    <w:rsid w:val="00904937"/>
    <w:rsid w:val="00906C36"/>
    <w:rsid w:val="0091258E"/>
    <w:rsid w:val="0091366D"/>
    <w:rsid w:val="009169EC"/>
    <w:rsid w:val="0092102F"/>
    <w:rsid w:val="009229C6"/>
    <w:rsid w:val="00922F72"/>
    <w:rsid w:val="00922FAC"/>
    <w:rsid w:val="00923290"/>
    <w:rsid w:val="00923FFD"/>
    <w:rsid w:val="00924C57"/>
    <w:rsid w:val="00925139"/>
    <w:rsid w:val="009256E0"/>
    <w:rsid w:val="00927650"/>
    <w:rsid w:val="009313C2"/>
    <w:rsid w:val="00934769"/>
    <w:rsid w:val="00934C56"/>
    <w:rsid w:val="00935ACD"/>
    <w:rsid w:val="00935C20"/>
    <w:rsid w:val="00936ECD"/>
    <w:rsid w:val="009407C2"/>
    <w:rsid w:val="009428A9"/>
    <w:rsid w:val="00944721"/>
    <w:rsid w:val="00944836"/>
    <w:rsid w:val="00944A1D"/>
    <w:rsid w:val="00946891"/>
    <w:rsid w:val="00947482"/>
    <w:rsid w:val="0095066B"/>
    <w:rsid w:val="009509DA"/>
    <w:rsid w:val="00950F32"/>
    <w:rsid w:val="00953A06"/>
    <w:rsid w:val="00957675"/>
    <w:rsid w:val="009577AB"/>
    <w:rsid w:val="00957BD2"/>
    <w:rsid w:val="00962758"/>
    <w:rsid w:val="00964FE3"/>
    <w:rsid w:val="00970AF9"/>
    <w:rsid w:val="0097409E"/>
    <w:rsid w:val="00981210"/>
    <w:rsid w:val="009841BD"/>
    <w:rsid w:val="009859AA"/>
    <w:rsid w:val="00986CE4"/>
    <w:rsid w:val="00986CFB"/>
    <w:rsid w:val="0098744D"/>
    <w:rsid w:val="00987484"/>
    <w:rsid w:val="009944AA"/>
    <w:rsid w:val="009946AD"/>
    <w:rsid w:val="00995433"/>
    <w:rsid w:val="009A01E9"/>
    <w:rsid w:val="009A1050"/>
    <w:rsid w:val="009A26EC"/>
    <w:rsid w:val="009A3195"/>
    <w:rsid w:val="009A7D85"/>
    <w:rsid w:val="009B3964"/>
    <w:rsid w:val="009B3B8B"/>
    <w:rsid w:val="009C7508"/>
    <w:rsid w:val="009C7D01"/>
    <w:rsid w:val="009D0084"/>
    <w:rsid w:val="009D060D"/>
    <w:rsid w:val="009D0A6A"/>
    <w:rsid w:val="009D0C69"/>
    <w:rsid w:val="009D3F5B"/>
    <w:rsid w:val="009D4373"/>
    <w:rsid w:val="009D5A65"/>
    <w:rsid w:val="009D7710"/>
    <w:rsid w:val="009E014B"/>
    <w:rsid w:val="009E4214"/>
    <w:rsid w:val="009E6345"/>
    <w:rsid w:val="009E7C58"/>
    <w:rsid w:val="009F25BA"/>
    <w:rsid w:val="009F65DC"/>
    <w:rsid w:val="009F68BC"/>
    <w:rsid w:val="009F7DDA"/>
    <w:rsid w:val="009F7E4E"/>
    <w:rsid w:val="00A011CC"/>
    <w:rsid w:val="00A02351"/>
    <w:rsid w:val="00A0343D"/>
    <w:rsid w:val="00A0644C"/>
    <w:rsid w:val="00A07E09"/>
    <w:rsid w:val="00A10D70"/>
    <w:rsid w:val="00A11AB0"/>
    <w:rsid w:val="00A13008"/>
    <w:rsid w:val="00A1300C"/>
    <w:rsid w:val="00A13DC2"/>
    <w:rsid w:val="00A160B5"/>
    <w:rsid w:val="00A20D99"/>
    <w:rsid w:val="00A24D10"/>
    <w:rsid w:val="00A30093"/>
    <w:rsid w:val="00A30DEC"/>
    <w:rsid w:val="00A30F2C"/>
    <w:rsid w:val="00A31DC9"/>
    <w:rsid w:val="00A3296E"/>
    <w:rsid w:val="00A32BD9"/>
    <w:rsid w:val="00A33A2E"/>
    <w:rsid w:val="00A33F5B"/>
    <w:rsid w:val="00A34266"/>
    <w:rsid w:val="00A3453C"/>
    <w:rsid w:val="00A362B9"/>
    <w:rsid w:val="00A36429"/>
    <w:rsid w:val="00A37CD2"/>
    <w:rsid w:val="00A40370"/>
    <w:rsid w:val="00A4154C"/>
    <w:rsid w:val="00A44B73"/>
    <w:rsid w:val="00A45923"/>
    <w:rsid w:val="00A47C25"/>
    <w:rsid w:val="00A50367"/>
    <w:rsid w:val="00A5068A"/>
    <w:rsid w:val="00A50DC6"/>
    <w:rsid w:val="00A51DB0"/>
    <w:rsid w:val="00A526AA"/>
    <w:rsid w:val="00A54184"/>
    <w:rsid w:val="00A566FA"/>
    <w:rsid w:val="00A56D76"/>
    <w:rsid w:val="00A603CD"/>
    <w:rsid w:val="00A6289A"/>
    <w:rsid w:val="00A650A6"/>
    <w:rsid w:val="00A65DCC"/>
    <w:rsid w:val="00A666DD"/>
    <w:rsid w:val="00A706FD"/>
    <w:rsid w:val="00A77538"/>
    <w:rsid w:val="00A77E0E"/>
    <w:rsid w:val="00A81BD2"/>
    <w:rsid w:val="00A84435"/>
    <w:rsid w:val="00A85457"/>
    <w:rsid w:val="00A901B5"/>
    <w:rsid w:val="00A97340"/>
    <w:rsid w:val="00A979C9"/>
    <w:rsid w:val="00AA0032"/>
    <w:rsid w:val="00AA15CD"/>
    <w:rsid w:val="00AA7AE7"/>
    <w:rsid w:val="00AB0C0F"/>
    <w:rsid w:val="00AB4E31"/>
    <w:rsid w:val="00AB6E50"/>
    <w:rsid w:val="00AC1E4C"/>
    <w:rsid w:val="00AC23F2"/>
    <w:rsid w:val="00AC25BE"/>
    <w:rsid w:val="00AC37FD"/>
    <w:rsid w:val="00AC6E7C"/>
    <w:rsid w:val="00AD03E6"/>
    <w:rsid w:val="00AD4367"/>
    <w:rsid w:val="00AD7FF8"/>
    <w:rsid w:val="00AE16E9"/>
    <w:rsid w:val="00AE33F8"/>
    <w:rsid w:val="00AE4218"/>
    <w:rsid w:val="00AE4E9F"/>
    <w:rsid w:val="00AE6C5E"/>
    <w:rsid w:val="00AF178F"/>
    <w:rsid w:val="00AF2D61"/>
    <w:rsid w:val="00AF53EB"/>
    <w:rsid w:val="00AF6C72"/>
    <w:rsid w:val="00B01850"/>
    <w:rsid w:val="00B05828"/>
    <w:rsid w:val="00B102B2"/>
    <w:rsid w:val="00B135BF"/>
    <w:rsid w:val="00B14343"/>
    <w:rsid w:val="00B2242D"/>
    <w:rsid w:val="00B22AAB"/>
    <w:rsid w:val="00B245FA"/>
    <w:rsid w:val="00B2489E"/>
    <w:rsid w:val="00B33AA8"/>
    <w:rsid w:val="00B34233"/>
    <w:rsid w:val="00B34AD7"/>
    <w:rsid w:val="00B34C52"/>
    <w:rsid w:val="00B34DB6"/>
    <w:rsid w:val="00B42290"/>
    <w:rsid w:val="00B426DE"/>
    <w:rsid w:val="00B42EEF"/>
    <w:rsid w:val="00B473EE"/>
    <w:rsid w:val="00B51CEB"/>
    <w:rsid w:val="00B5659B"/>
    <w:rsid w:val="00B56A38"/>
    <w:rsid w:val="00B61F43"/>
    <w:rsid w:val="00B641D5"/>
    <w:rsid w:val="00B6516E"/>
    <w:rsid w:val="00B677AA"/>
    <w:rsid w:val="00B71ADD"/>
    <w:rsid w:val="00B721FA"/>
    <w:rsid w:val="00B72AEB"/>
    <w:rsid w:val="00B74A22"/>
    <w:rsid w:val="00B752B6"/>
    <w:rsid w:val="00B8082F"/>
    <w:rsid w:val="00B83D60"/>
    <w:rsid w:val="00B8416B"/>
    <w:rsid w:val="00B84A7D"/>
    <w:rsid w:val="00B84F13"/>
    <w:rsid w:val="00B866E8"/>
    <w:rsid w:val="00B92660"/>
    <w:rsid w:val="00B93BAA"/>
    <w:rsid w:val="00B97BD2"/>
    <w:rsid w:val="00BA013F"/>
    <w:rsid w:val="00BA1CED"/>
    <w:rsid w:val="00BA4C99"/>
    <w:rsid w:val="00BA55B1"/>
    <w:rsid w:val="00BB6ABF"/>
    <w:rsid w:val="00BB7FB9"/>
    <w:rsid w:val="00BC0356"/>
    <w:rsid w:val="00BC7F1D"/>
    <w:rsid w:val="00BD00FE"/>
    <w:rsid w:val="00BD2292"/>
    <w:rsid w:val="00BD3424"/>
    <w:rsid w:val="00BD4311"/>
    <w:rsid w:val="00BE0CE9"/>
    <w:rsid w:val="00BF0537"/>
    <w:rsid w:val="00BF275F"/>
    <w:rsid w:val="00BF35C7"/>
    <w:rsid w:val="00BF484D"/>
    <w:rsid w:val="00BF77C6"/>
    <w:rsid w:val="00C02358"/>
    <w:rsid w:val="00C038E9"/>
    <w:rsid w:val="00C05535"/>
    <w:rsid w:val="00C055A0"/>
    <w:rsid w:val="00C102BA"/>
    <w:rsid w:val="00C15C7B"/>
    <w:rsid w:val="00C16268"/>
    <w:rsid w:val="00C25501"/>
    <w:rsid w:val="00C26726"/>
    <w:rsid w:val="00C303D4"/>
    <w:rsid w:val="00C30F29"/>
    <w:rsid w:val="00C35FCF"/>
    <w:rsid w:val="00C36E12"/>
    <w:rsid w:val="00C406EF"/>
    <w:rsid w:val="00C408C0"/>
    <w:rsid w:val="00C4117E"/>
    <w:rsid w:val="00C4228E"/>
    <w:rsid w:val="00C438C0"/>
    <w:rsid w:val="00C46517"/>
    <w:rsid w:val="00C472D0"/>
    <w:rsid w:val="00C473CA"/>
    <w:rsid w:val="00C556EB"/>
    <w:rsid w:val="00C57531"/>
    <w:rsid w:val="00C60381"/>
    <w:rsid w:val="00C607A0"/>
    <w:rsid w:val="00C60DD4"/>
    <w:rsid w:val="00C61BBF"/>
    <w:rsid w:val="00C62481"/>
    <w:rsid w:val="00C648FB"/>
    <w:rsid w:val="00C66125"/>
    <w:rsid w:val="00C70E5F"/>
    <w:rsid w:val="00C71672"/>
    <w:rsid w:val="00C77DDC"/>
    <w:rsid w:val="00C80686"/>
    <w:rsid w:val="00C824B8"/>
    <w:rsid w:val="00C83600"/>
    <w:rsid w:val="00C84EDD"/>
    <w:rsid w:val="00C85FBE"/>
    <w:rsid w:val="00C95E49"/>
    <w:rsid w:val="00C95EB8"/>
    <w:rsid w:val="00CA1CDD"/>
    <w:rsid w:val="00CA3B49"/>
    <w:rsid w:val="00CB20D9"/>
    <w:rsid w:val="00CB21AB"/>
    <w:rsid w:val="00CB2DF4"/>
    <w:rsid w:val="00CB6875"/>
    <w:rsid w:val="00CB6DF3"/>
    <w:rsid w:val="00CB6E93"/>
    <w:rsid w:val="00CB7052"/>
    <w:rsid w:val="00CC0838"/>
    <w:rsid w:val="00CC1536"/>
    <w:rsid w:val="00CC1D7B"/>
    <w:rsid w:val="00CD0E7D"/>
    <w:rsid w:val="00CD16E1"/>
    <w:rsid w:val="00CD30A2"/>
    <w:rsid w:val="00CE2F4E"/>
    <w:rsid w:val="00CE3584"/>
    <w:rsid w:val="00CE4D7C"/>
    <w:rsid w:val="00CE5277"/>
    <w:rsid w:val="00CE5E1B"/>
    <w:rsid w:val="00CF51C4"/>
    <w:rsid w:val="00CF5734"/>
    <w:rsid w:val="00CF7569"/>
    <w:rsid w:val="00CF7711"/>
    <w:rsid w:val="00D00C2B"/>
    <w:rsid w:val="00D0289D"/>
    <w:rsid w:val="00D11473"/>
    <w:rsid w:val="00D1277C"/>
    <w:rsid w:val="00D12E5D"/>
    <w:rsid w:val="00D15301"/>
    <w:rsid w:val="00D1761F"/>
    <w:rsid w:val="00D17A0B"/>
    <w:rsid w:val="00D17A65"/>
    <w:rsid w:val="00D200CC"/>
    <w:rsid w:val="00D2041C"/>
    <w:rsid w:val="00D20968"/>
    <w:rsid w:val="00D20B5C"/>
    <w:rsid w:val="00D21244"/>
    <w:rsid w:val="00D23AD2"/>
    <w:rsid w:val="00D25B60"/>
    <w:rsid w:val="00D26BA9"/>
    <w:rsid w:val="00D26E91"/>
    <w:rsid w:val="00D32486"/>
    <w:rsid w:val="00D3296F"/>
    <w:rsid w:val="00D33715"/>
    <w:rsid w:val="00D3397E"/>
    <w:rsid w:val="00D36078"/>
    <w:rsid w:val="00D37F9A"/>
    <w:rsid w:val="00D40DCC"/>
    <w:rsid w:val="00D41268"/>
    <w:rsid w:val="00D42DC1"/>
    <w:rsid w:val="00D447F8"/>
    <w:rsid w:val="00D45B23"/>
    <w:rsid w:val="00D50D4B"/>
    <w:rsid w:val="00D513A7"/>
    <w:rsid w:val="00D5305A"/>
    <w:rsid w:val="00D532F2"/>
    <w:rsid w:val="00D54E33"/>
    <w:rsid w:val="00D55EA2"/>
    <w:rsid w:val="00D611FD"/>
    <w:rsid w:val="00D61761"/>
    <w:rsid w:val="00D70D1A"/>
    <w:rsid w:val="00D7447D"/>
    <w:rsid w:val="00D74E93"/>
    <w:rsid w:val="00D75169"/>
    <w:rsid w:val="00D76B47"/>
    <w:rsid w:val="00D8135D"/>
    <w:rsid w:val="00D815F1"/>
    <w:rsid w:val="00D82CDA"/>
    <w:rsid w:val="00D8340E"/>
    <w:rsid w:val="00D93B52"/>
    <w:rsid w:val="00D96970"/>
    <w:rsid w:val="00D96FA4"/>
    <w:rsid w:val="00DA0BD5"/>
    <w:rsid w:val="00DA1589"/>
    <w:rsid w:val="00DA5B8D"/>
    <w:rsid w:val="00DB0108"/>
    <w:rsid w:val="00DB48C9"/>
    <w:rsid w:val="00DB6A20"/>
    <w:rsid w:val="00DC059A"/>
    <w:rsid w:val="00DC2300"/>
    <w:rsid w:val="00DD5546"/>
    <w:rsid w:val="00DD55AE"/>
    <w:rsid w:val="00DE3A34"/>
    <w:rsid w:val="00DE4076"/>
    <w:rsid w:val="00DE4256"/>
    <w:rsid w:val="00DE7300"/>
    <w:rsid w:val="00DF1C32"/>
    <w:rsid w:val="00DF480C"/>
    <w:rsid w:val="00DF6E61"/>
    <w:rsid w:val="00E00002"/>
    <w:rsid w:val="00E00250"/>
    <w:rsid w:val="00E0126F"/>
    <w:rsid w:val="00E01AED"/>
    <w:rsid w:val="00E02606"/>
    <w:rsid w:val="00E037F5"/>
    <w:rsid w:val="00E041E6"/>
    <w:rsid w:val="00E070E2"/>
    <w:rsid w:val="00E11220"/>
    <w:rsid w:val="00E14BAD"/>
    <w:rsid w:val="00E15B96"/>
    <w:rsid w:val="00E16124"/>
    <w:rsid w:val="00E17128"/>
    <w:rsid w:val="00E2528A"/>
    <w:rsid w:val="00E26097"/>
    <w:rsid w:val="00E268FF"/>
    <w:rsid w:val="00E30681"/>
    <w:rsid w:val="00E31C92"/>
    <w:rsid w:val="00E374F0"/>
    <w:rsid w:val="00E425D6"/>
    <w:rsid w:val="00E43EA2"/>
    <w:rsid w:val="00E462FF"/>
    <w:rsid w:val="00E4639B"/>
    <w:rsid w:val="00E5290D"/>
    <w:rsid w:val="00E602D7"/>
    <w:rsid w:val="00E6065D"/>
    <w:rsid w:val="00E61C10"/>
    <w:rsid w:val="00E61D86"/>
    <w:rsid w:val="00E64E27"/>
    <w:rsid w:val="00E677D9"/>
    <w:rsid w:val="00E67910"/>
    <w:rsid w:val="00E70529"/>
    <w:rsid w:val="00E71BAE"/>
    <w:rsid w:val="00E7201A"/>
    <w:rsid w:val="00E805DD"/>
    <w:rsid w:val="00E82882"/>
    <w:rsid w:val="00E8311A"/>
    <w:rsid w:val="00E85B3A"/>
    <w:rsid w:val="00E862E3"/>
    <w:rsid w:val="00E86858"/>
    <w:rsid w:val="00E87B87"/>
    <w:rsid w:val="00E91134"/>
    <w:rsid w:val="00E95324"/>
    <w:rsid w:val="00E95FA1"/>
    <w:rsid w:val="00E97B3E"/>
    <w:rsid w:val="00EA220D"/>
    <w:rsid w:val="00EA7630"/>
    <w:rsid w:val="00EA7C8F"/>
    <w:rsid w:val="00EB1122"/>
    <w:rsid w:val="00EB1287"/>
    <w:rsid w:val="00EB226E"/>
    <w:rsid w:val="00EB370F"/>
    <w:rsid w:val="00EB6058"/>
    <w:rsid w:val="00EB6F3E"/>
    <w:rsid w:val="00EC39F0"/>
    <w:rsid w:val="00EC740D"/>
    <w:rsid w:val="00EC7F5A"/>
    <w:rsid w:val="00ED0E29"/>
    <w:rsid w:val="00ED25AB"/>
    <w:rsid w:val="00ED28CF"/>
    <w:rsid w:val="00ED5BC8"/>
    <w:rsid w:val="00EE1356"/>
    <w:rsid w:val="00EE25E4"/>
    <w:rsid w:val="00EE2ED2"/>
    <w:rsid w:val="00EE3803"/>
    <w:rsid w:val="00EE3A4C"/>
    <w:rsid w:val="00EE53C3"/>
    <w:rsid w:val="00EE6540"/>
    <w:rsid w:val="00EF6C32"/>
    <w:rsid w:val="00EF756A"/>
    <w:rsid w:val="00EF7B41"/>
    <w:rsid w:val="00EF7E23"/>
    <w:rsid w:val="00F0327F"/>
    <w:rsid w:val="00F04BBF"/>
    <w:rsid w:val="00F05358"/>
    <w:rsid w:val="00F131D1"/>
    <w:rsid w:val="00F13FB2"/>
    <w:rsid w:val="00F15BD8"/>
    <w:rsid w:val="00F16ED3"/>
    <w:rsid w:val="00F171AB"/>
    <w:rsid w:val="00F20B4F"/>
    <w:rsid w:val="00F23425"/>
    <w:rsid w:val="00F27C0F"/>
    <w:rsid w:val="00F30BC5"/>
    <w:rsid w:val="00F31B21"/>
    <w:rsid w:val="00F33D4E"/>
    <w:rsid w:val="00F342BD"/>
    <w:rsid w:val="00F3498C"/>
    <w:rsid w:val="00F35ABA"/>
    <w:rsid w:val="00F43656"/>
    <w:rsid w:val="00F45034"/>
    <w:rsid w:val="00F46AF1"/>
    <w:rsid w:val="00F50E38"/>
    <w:rsid w:val="00F53377"/>
    <w:rsid w:val="00F53C94"/>
    <w:rsid w:val="00F544AA"/>
    <w:rsid w:val="00F54A05"/>
    <w:rsid w:val="00F572AC"/>
    <w:rsid w:val="00F61203"/>
    <w:rsid w:val="00F6124F"/>
    <w:rsid w:val="00F618A2"/>
    <w:rsid w:val="00F61E07"/>
    <w:rsid w:val="00F63161"/>
    <w:rsid w:val="00F631B8"/>
    <w:rsid w:val="00F64F9A"/>
    <w:rsid w:val="00F706AE"/>
    <w:rsid w:val="00F71297"/>
    <w:rsid w:val="00F76E18"/>
    <w:rsid w:val="00F77AC7"/>
    <w:rsid w:val="00F81272"/>
    <w:rsid w:val="00F82336"/>
    <w:rsid w:val="00F86539"/>
    <w:rsid w:val="00F87EE4"/>
    <w:rsid w:val="00F91590"/>
    <w:rsid w:val="00F926D7"/>
    <w:rsid w:val="00F97BCA"/>
    <w:rsid w:val="00F97C16"/>
    <w:rsid w:val="00FA1721"/>
    <w:rsid w:val="00FA4405"/>
    <w:rsid w:val="00FA49D8"/>
    <w:rsid w:val="00FA4C57"/>
    <w:rsid w:val="00FA5440"/>
    <w:rsid w:val="00FA6264"/>
    <w:rsid w:val="00FB1B96"/>
    <w:rsid w:val="00FB3063"/>
    <w:rsid w:val="00FB4357"/>
    <w:rsid w:val="00FB4691"/>
    <w:rsid w:val="00FB6035"/>
    <w:rsid w:val="00FC2EC7"/>
    <w:rsid w:val="00FC6BBC"/>
    <w:rsid w:val="00FC7009"/>
    <w:rsid w:val="00FD1BB1"/>
    <w:rsid w:val="00FD1F40"/>
    <w:rsid w:val="00FD6A5D"/>
    <w:rsid w:val="00FE162A"/>
    <w:rsid w:val="00FE31FD"/>
    <w:rsid w:val="00FE5541"/>
    <w:rsid w:val="00FE6EF4"/>
    <w:rsid w:val="00FE7B14"/>
    <w:rsid w:val="00FE7E1A"/>
    <w:rsid w:val="00FF1648"/>
    <w:rsid w:val="00FF3CEF"/>
    <w:rsid w:val="00FF51E8"/>
    <w:rsid w:val="00FF5C7C"/>
    <w:rsid w:val="00FF60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750B6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0584"/>
    <w:pPr>
      <w:keepNext/>
      <w:keepLines/>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D00C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750B65"/>
    <w:rPr>
      <w:rFonts w:ascii="Arial" w:eastAsiaTheme="majorEastAsia" w:hAnsi="Arial" w:cstheme="majorBidi"/>
      <w:b/>
      <w:bCs/>
      <w:sz w:val="28"/>
      <w:szCs w:val="28"/>
    </w:rPr>
  </w:style>
  <w:style w:type="character" w:customStyle="1" w:styleId="UnresolvedMention1">
    <w:name w:val="Unresolved Mention1"/>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170584"/>
    <w:rPr>
      <w:rFonts w:ascii="Arial" w:eastAsiaTheme="majorEastAsia" w:hAnsi="Arial" w:cstheme="majorBidi"/>
      <w:sz w:val="28"/>
      <w:szCs w:val="26"/>
      <w:u w:val="single"/>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unhideWhenUsed/>
    <w:rsid w:val="004173CC"/>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B34C52"/>
    <w:pPr>
      <w:spacing w:before="24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A362B9"/>
    <w:pPr>
      <w:spacing w:after="240"/>
    </w:pPr>
  </w:style>
  <w:style w:type="table" w:styleId="TableGrid">
    <w:name w:val="Table Grid"/>
    <w:basedOn w:val="TableNormal"/>
    <w:uiPriority w:val="59"/>
    <w:rsid w:val="00C5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23425"/>
    <w:pPr>
      <w:spacing w:after="100"/>
      <w:ind w:left="280"/>
    </w:pPr>
  </w:style>
  <w:style w:type="paragraph" w:styleId="NoSpacing">
    <w:name w:val="No Spacing"/>
    <w:uiPriority w:val="1"/>
    <w:qFormat/>
    <w:rsid w:val="00F23425"/>
    <w:rPr>
      <w:rFonts w:ascii="Arial" w:hAnsi="Arial"/>
      <w:sz w:val="28"/>
    </w:rPr>
  </w:style>
  <w:style w:type="paragraph" w:styleId="FootnoteText">
    <w:name w:val="footnote text"/>
    <w:basedOn w:val="Normal"/>
    <w:link w:val="FootnoteTextChar"/>
    <w:uiPriority w:val="99"/>
    <w:semiHidden/>
    <w:unhideWhenUsed/>
    <w:rsid w:val="00986CFB"/>
    <w:rPr>
      <w:rFonts w:cs="Arial"/>
      <w:sz w:val="20"/>
    </w:rPr>
  </w:style>
  <w:style w:type="character" w:customStyle="1" w:styleId="FootnoteTextChar">
    <w:name w:val="Footnote Text Char"/>
    <w:basedOn w:val="DefaultParagraphFont"/>
    <w:link w:val="FootnoteText"/>
    <w:uiPriority w:val="99"/>
    <w:semiHidden/>
    <w:rsid w:val="00986CFB"/>
    <w:rPr>
      <w:rFonts w:ascii="Arial" w:hAnsi="Arial" w:cs="Arial"/>
    </w:rPr>
  </w:style>
  <w:style w:type="character" w:styleId="FootnoteReference">
    <w:name w:val="footnote reference"/>
    <w:basedOn w:val="DefaultParagraphFont"/>
    <w:uiPriority w:val="99"/>
    <w:semiHidden/>
    <w:unhideWhenUsed/>
    <w:rsid w:val="00986CFB"/>
    <w:rPr>
      <w:vertAlign w:val="superscript"/>
    </w:rPr>
  </w:style>
  <w:style w:type="paragraph" w:styleId="Subtitle">
    <w:name w:val="Subtitle"/>
    <w:basedOn w:val="Normal"/>
    <w:next w:val="Normal"/>
    <w:link w:val="SubtitleChar"/>
    <w:uiPriority w:val="11"/>
    <w:qFormat/>
    <w:rsid w:val="00986CFB"/>
    <w:pPr>
      <w:jc w:val="center"/>
    </w:pPr>
    <w:rPr>
      <w:rFonts w:cs="Arial"/>
      <w:b/>
      <w:bCs/>
      <w:szCs w:val="22"/>
    </w:rPr>
  </w:style>
  <w:style w:type="character" w:customStyle="1" w:styleId="SubtitleChar">
    <w:name w:val="Subtitle Char"/>
    <w:basedOn w:val="DefaultParagraphFont"/>
    <w:link w:val="Subtitle"/>
    <w:uiPriority w:val="11"/>
    <w:rsid w:val="00986CFB"/>
    <w:rPr>
      <w:rFonts w:ascii="Arial" w:hAnsi="Arial" w:cs="Arial"/>
      <w:b/>
      <w:bCs/>
      <w:sz w:val="28"/>
      <w:szCs w:val="22"/>
    </w:rPr>
  </w:style>
  <w:style w:type="paragraph" w:customStyle="1" w:styleId="gmail-m8337466447640934444msolistparagraph">
    <w:name w:val="gmail-m_8337466447640934444msolistparagraph"/>
    <w:basedOn w:val="Normal"/>
    <w:rsid w:val="000F653B"/>
    <w:pPr>
      <w:spacing w:before="100" w:beforeAutospacing="1" w:after="100" w:afterAutospacing="1"/>
    </w:pPr>
    <w:rPr>
      <w:rFonts w:ascii="Calibri" w:hAnsi="Calibri" w:cs="Calibri"/>
      <w:sz w:val="22"/>
      <w:szCs w:val="22"/>
    </w:rPr>
  </w:style>
  <w:style w:type="paragraph" w:styleId="TOC3">
    <w:name w:val="toc 3"/>
    <w:basedOn w:val="Normal"/>
    <w:next w:val="Normal"/>
    <w:autoRedefine/>
    <w:uiPriority w:val="39"/>
    <w:unhideWhenUsed/>
    <w:rsid w:val="000856C0"/>
    <w:pPr>
      <w:spacing w:after="100" w:line="259" w:lineRule="auto"/>
      <w:ind w:left="440"/>
    </w:pPr>
    <w:rPr>
      <w:rFonts w:asciiTheme="minorHAnsi" w:eastAsiaTheme="minorEastAsia" w:hAnsiTheme="minorHAnsi"/>
      <w:sz w:val="22"/>
      <w:szCs w:val="22"/>
    </w:rPr>
  </w:style>
  <w:style w:type="character" w:customStyle="1" w:styleId="Heading4Char">
    <w:name w:val="Heading 4 Char"/>
    <w:basedOn w:val="DefaultParagraphFont"/>
    <w:link w:val="Heading4"/>
    <w:uiPriority w:val="9"/>
    <w:semiHidden/>
    <w:rsid w:val="00D00C2B"/>
    <w:rPr>
      <w:rFonts w:asciiTheme="majorHAnsi" w:eastAsiaTheme="majorEastAsia" w:hAnsiTheme="majorHAnsi" w:cstheme="majorBidi"/>
      <w:i/>
      <w:iCs/>
      <w:color w:val="365F91" w:themeColor="accent1" w:themeShade="BF"/>
      <w:sz w:val="28"/>
    </w:rPr>
  </w:style>
  <w:style w:type="character" w:styleId="Strong">
    <w:name w:val="Strong"/>
    <w:basedOn w:val="DefaultParagraphFont"/>
    <w:uiPriority w:val="22"/>
    <w:qFormat/>
    <w:rsid w:val="00D00C2B"/>
    <w:rPr>
      <w:b/>
      <w:bCs/>
    </w:rPr>
  </w:style>
  <w:style w:type="paragraph" w:styleId="Revision">
    <w:name w:val="Revision"/>
    <w:hidden/>
    <w:uiPriority w:val="99"/>
    <w:semiHidden/>
    <w:rsid w:val="00F53C9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38">
      <w:bodyDiv w:val="1"/>
      <w:marLeft w:val="0"/>
      <w:marRight w:val="0"/>
      <w:marTop w:val="0"/>
      <w:marBottom w:val="0"/>
      <w:divBdr>
        <w:top w:val="none" w:sz="0" w:space="0" w:color="auto"/>
        <w:left w:val="none" w:sz="0" w:space="0" w:color="auto"/>
        <w:bottom w:val="none" w:sz="0" w:space="0" w:color="auto"/>
        <w:right w:val="none" w:sz="0" w:space="0" w:color="auto"/>
      </w:divBdr>
    </w:div>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31021034">
      <w:bodyDiv w:val="1"/>
      <w:marLeft w:val="0"/>
      <w:marRight w:val="0"/>
      <w:marTop w:val="0"/>
      <w:marBottom w:val="0"/>
      <w:divBdr>
        <w:top w:val="none" w:sz="0" w:space="0" w:color="auto"/>
        <w:left w:val="none" w:sz="0" w:space="0" w:color="auto"/>
        <w:bottom w:val="none" w:sz="0" w:space="0" w:color="auto"/>
        <w:right w:val="none" w:sz="0" w:space="0" w:color="auto"/>
      </w:divBdr>
    </w:div>
    <w:div w:id="131021940">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1557159">
      <w:bodyDiv w:val="1"/>
      <w:marLeft w:val="0"/>
      <w:marRight w:val="0"/>
      <w:marTop w:val="0"/>
      <w:marBottom w:val="0"/>
      <w:divBdr>
        <w:top w:val="none" w:sz="0" w:space="0" w:color="auto"/>
        <w:left w:val="none" w:sz="0" w:space="0" w:color="auto"/>
        <w:bottom w:val="none" w:sz="0" w:space="0" w:color="auto"/>
        <w:right w:val="none" w:sz="0" w:space="0" w:color="auto"/>
      </w:divBdr>
      <w:divsChild>
        <w:div w:id="291404583">
          <w:marLeft w:val="360"/>
          <w:marRight w:val="0"/>
          <w:marTop w:val="200"/>
          <w:marBottom w:val="120"/>
          <w:divBdr>
            <w:top w:val="none" w:sz="0" w:space="0" w:color="auto"/>
            <w:left w:val="none" w:sz="0" w:space="0" w:color="auto"/>
            <w:bottom w:val="none" w:sz="0" w:space="0" w:color="auto"/>
            <w:right w:val="none" w:sz="0" w:space="0" w:color="auto"/>
          </w:divBdr>
        </w:div>
        <w:div w:id="2060519064">
          <w:marLeft w:val="360"/>
          <w:marRight w:val="0"/>
          <w:marTop w:val="200"/>
          <w:marBottom w:val="120"/>
          <w:divBdr>
            <w:top w:val="none" w:sz="0" w:space="0" w:color="auto"/>
            <w:left w:val="none" w:sz="0" w:space="0" w:color="auto"/>
            <w:bottom w:val="none" w:sz="0" w:space="0" w:color="auto"/>
            <w:right w:val="none" w:sz="0" w:space="0" w:color="auto"/>
          </w:divBdr>
        </w:div>
        <w:div w:id="1571185659">
          <w:marLeft w:val="360"/>
          <w:marRight w:val="0"/>
          <w:marTop w:val="200"/>
          <w:marBottom w:val="120"/>
          <w:divBdr>
            <w:top w:val="none" w:sz="0" w:space="0" w:color="auto"/>
            <w:left w:val="none" w:sz="0" w:space="0" w:color="auto"/>
            <w:bottom w:val="none" w:sz="0" w:space="0" w:color="auto"/>
            <w:right w:val="none" w:sz="0" w:space="0" w:color="auto"/>
          </w:divBdr>
        </w:div>
        <w:div w:id="935987007">
          <w:marLeft w:val="360"/>
          <w:marRight w:val="0"/>
          <w:marTop w:val="200"/>
          <w:marBottom w:val="120"/>
          <w:divBdr>
            <w:top w:val="none" w:sz="0" w:space="0" w:color="auto"/>
            <w:left w:val="none" w:sz="0" w:space="0" w:color="auto"/>
            <w:bottom w:val="none" w:sz="0" w:space="0" w:color="auto"/>
            <w:right w:val="none" w:sz="0" w:space="0" w:color="auto"/>
          </w:divBdr>
        </w:div>
      </w:divsChild>
    </w:div>
    <w:div w:id="33865646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490760071">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63364383">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693993030">
      <w:bodyDiv w:val="1"/>
      <w:marLeft w:val="0"/>
      <w:marRight w:val="0"/>
      <w:marTop w:val="0"/>
      <w:marBottom w:val="0"/>
      <w:divBdr>
        <w:top w:val="none" w:sz="0" w:space="0" w:color="auto"/>
        <w:left w:val="none" w:sz="0" w:space="0" w:color="auto"/>
        <w:bottom w:val="none" w:sz="0" w:space="0" w:color="auto"/>
        <w:right w:val="none" w:sz="0" w:space="0" w:color="auto"/>
      </w:divBdr>
    </w:div>
    <w:div w:id="803234252">
      <w:bodyDiv w:val="1"/>
      <w:marLeft w:val="0"/>
      <w:marRight w:val="0"/>
      <w:marTop w:val="0"/>
      <w:marBottom w:val="0"/>
      <w:divBdr>
        <w:top w:val="none" w:sz="0" w:space="0" w:color="auto"/>
        <w:left w:val="none" w:sz="0" w:space="0" w:color="auto"/>
        <w:bottom w:val="none" w:sz="0" w:space="0" w:color="auto"/>
        <w:right w:val="none" w:sz="0" w:space="0" w:color="auto"/>
      </w:divBdr>
    </w:div>
    <w:div w:id="86802666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85234503">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43406215">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51114012">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5733875">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613827025">
      <w:bodyDiv w:val="1"/>
      <w:marLeft w:val="0"/>
      <w:marRight w:val="0"/>
      <w:marTop w:val="0"/>
      <w:marBottom w:val="0"/>
      <w:divBdr>
        <w:top w:val="none" w:sz="0" w:space="0" w:color="auto"/>
        <w:left w:val="none" w:sz="0" w:space="0" w:color="auto"/>
        <w:bottom w:val="none" w:sz="0" w:space="0" w:color="auto"/>
        <w:right w:val="none" w:sz="0" w:space="0" w:color="auto"/>
      </w:divBdr>
    </w:div>
    <w:div w:id="1625113112">
      <w:bodyDiv w:val="1"/>
      <w:marLeft w:val="0"/>
      <w:marRight w:val="0"/>
      <w:marTop w:val="0"/>
      <w:marBottom w:val="0"/>
      <w:divBdr>
        <w:top w:val="none" w:sz="0" w:space="0" w:color="auto"/>
        <w:left w:val="none" w:sz="0" w:space="0" w:color="auto"/>
        <w:bottom w:val="none" w:sz="0" w:space="0" w:color="auto"/>
        <w:right w:val="none" w:sz="0" w:space="0" w:color="auto"/>
      </w:divBdr>
    </w:div>
    <w:div w:id="1712029266">
      <w:bodyDiv w:val="1"/>
      <w:marLeft w:val="0"/>
      <w:marRight w:val="0"/>
      <w:marTop w:val="0"/>
      <w:marBottom w:val="0"/>
      <w:divBdr>
        <w:top w:val="none" w:sz="0" w:space="0" w:color="auto"/>
        <w:left w:val="none" w:sz="0" w:space="0" w:color="auto"/>
        <w:bottom w:val="none" w:sz="0" w:space="0" w:color="auto"/>
        <w:right w:val="none" w:sz="0" w:space="0" w:color="auto"/>
      </w:divBdr>
    </w:div>
    <w:div w:id="172506451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78424010">
      <w:bodyDiv w:val="1"/>
      <w:marLeft w:val="0"/>
      <w:marRight w:val="0"/>
      <w:marTop w:val="0"/>
      <w:marBottom w:val="0"/>
      <w:divBdr>
        <w:top w:val="none" w:sz="0" w:space="0" w:color="auto"/>
        <w:left w:val="none" w:sz="0" w:space="0" w:color="auto"/>
        <w:bottom w:val="none" w:sz="0" w:space="0" w:color="auto"/>
        <w:right w:val="none" w:sz="0" w:space="0" w:color="auto"/>
      </w:divBdr>
    </w:div>
    <w:div w:id="1890461238">
      <w:bodyDiv w:val="1"/>
      <w:marLeft w:val="0"/>
      <w:marRight w:val="0"/>
      <w:marTop w:val="0"/>
      <w:marBottom w:val="0"/>
      <w:divBdr>
        <w:top w:val="none" w:sz="0" w:space="0" w:color="auto"/>
        <w:left w:val="none" w:sz="0" w:space="0" w:color="auto"/>
        <w:bottom w:val="none" w:sz="0" w:space="0" w:color="auto"/>
        <w:right w:val="none" w:sz="0" w:space="0" w:color="auto"/>
      </w:divBdr>
    </w:div>
    <w:div w:id="2002847465">
      <w:bodyDiv w:val="1"/>
      <w:marLeft w:val="0"/>
      <w:marRight w:val="0"/>
      <w:marTop w:val="0"/>
      <w:marBottom w:val="0"/>
      <w:divBdr>
        <w:top w:val="none" w:sz="0" w:space="0" w:color="auto"/>
        <w:left w:val="none" w:sz="0" w:space="0" w:color="auto"/>
        <w:bottom w:val="none" w:sz="0" w:space="0" w:color="auto"/>
        <w:right w:val="none" w:sz="0" w:space="0" w:color="auto"/>
      </w:divBdr>
    </w:div>
    <w:div w:id="205962038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B932-2B48-4737-88A8-96A057DC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2023-01-12T22:59:00Z</dcterms:created>
  <dcterms:modified xsi:type="dcterms:W3CDTF">2023-01-12T22:59:00Z</dcterms:modified>
</cp:coreProperties>
</file>