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959E" w14:textId="5AE15AED" w:rsidR="009C350B" w:rsidRPr="00032C3E" w:rsidRDefault="009C350B" w:rsidP="009C350B">
      <w:pPr>
        <w:pStyle w:val="Heading1"/>
        <w:rPr>
          <w:rFonts w:cs="Arial"/>
        </w:rPr>
      </w:pPr>
      <w:bookmarkStart w:id="0" w:name="_Toc112064719"/>
      <w:bookmarkStart w:id="1" w:name="_Toc112064740"/>
      <w:bookmarkStart w:id="2" w:name="_Toc112064982"/>
      <w:bookmarkStart w:id="3" w:name="_Toc119577348"/>
      <w:bookmarkStart w:id="4" w:name="_Toc127360323"/>
      <w:r w:rsidRPr="004C2808">
        <w:rPr>
          <w:shd w:val="clear" w:color="auto" w:fill="FFFFFF"/>
        </w:rPr>
        <w:t>Item 2</w:t>
      </w:r>
      <w:r w:rsidR="00E97B5F">
        <w:rPr>
          <w:shd w:val="clear" w:color="auto" w:fill="FFFFFF"/>
        </w:rPr>
        <w:t>1</w:t>
      </w:r>
      <w:r>
        <w:rPr>
          <w:shd w:val="clear" w:color="auto" w:fill="FFFFFF"/>
        </w:rPr>
        <w:t xml:space="preserve"> </w:t>
      </w:r>
      <w:r w:rsidR="007F513B">
        <w:rPr>
          <w:shd w:val="clear" w:color="auto" w:fill="FFFFFF"/>
        </w:rPr>
        <w:t>Attachment</w:t>
      </w:r>
      <w:r>
        <w:rPr>
          <w:shd w:val="clear" w:color="auto" w:fill="FFFFFF"/>
        </w:rPr>
        <w:t xml:space="preserve">: </w:t>
      </w:r>
      <w:r w:rsidR="007F513B">
        <w:rPr>
          <w:shd w:val="clear" w:color="auto" w:fill="FFFFFF"/>
        </w:rPr>
        <w:t xml:space="preserve">List of </w:t>
      </w:r>
      <w:r w:rsidRPr="00537996">
        <w:rPr>
          <w:szCs w:val="22"/>
          <w:shd w:val="clear" w:color="auto" w:fill="FFFFFF"/>
        </w:rPr>
        <w:t>Future Agenda Items</w:t>
      </w:r>
      <w:bookmarkEnd w:id="0"/>
      <w:bookmarkEnd w:id="1"/>
      <w:bookmarkEnd w:id="2"/>
      <w:bookmarkEnd w:id="3"/>
      <w:bookmarkEnd w:id="4"/>
    </w:p>
    <w:p w14:paraId="6EBFC53B" w14:textId="77777777" w:rsidR="009C350B" w:rsidRPr="009A26EC" w:rsidRDefault="009C350B" w:rsidP="009C350B">
      <w:pPr>
        <w:pBdr>
          <w:bottom w:val="single" w:sz="4" w:space="1" w:color="auto"/>
        </w:pBdr>
        <w:rPr>
          <w:b/>
          <w:bCs/>
          <w:sz w:val="32"/>
          <w:szCs w:val="32"/>
        </w:rPr>
      </w:pPr>
    </w:p>
    <w:p w14:paraId="4DFE6BEF" w14:textId="77777777" w:rsidR="009C350B" w:rsidRPr="0034768D" w:rsidRDefault="009C350B" w:rsidP="009C350B">
      <w:pPr>
        <w:rPr>
          <w:b/>
          <w:bCs/>
          <w:szCs w:val="28"/>
        </w:rPr>
      </w:pPr>
    </w:p>
    <w:p w14:paraId="347F8146" w14:textId="77777777" w:rsidR="009C350B" w:rsidRPr="003B4E1A" w:rsidRDefault="009C350B" w:rsidP="009C350B">
      <w:pPr>
        <w:rPr>
          <w:b/>
          <w:bCs/>
          <w:szCs w:val="28"/>
        </w:rPr>
      </w:pPr>
      <w:r w:rsidRPr="00904937">
        <w:rPr>
          <w:b/>
          <w:bCs/>
          <w:szCs w:val="28"/>
        </w:rPr>
        <w:t xml:space="preserve">Item Type: </w:t>
      </w:r>
      <w:r>
        <w:rPr>
          <w:b/>
          <w:bCs/>
          <w:szCs w:val="28"/>
        </w:rPr>
        <w:t xml:space="preserve">Information and Discussion </w:t>
      </w:r>
    </w:p>
    <w:p w14:paraId="1A8F1EEB" w14:textId="77777777" w:rsidR="009C350B" w:rsidRDefault="009C350B" w:rsidP="009C350B">
      <w:pPr>
        <w:rPr>
          <w:rFonts w:eastAsiaTheme="majorEastAsia"/>
        </w:rPr>
      </w:pPr>
      <w:r>
        <w:rPr>
          <w:bCs/>
          <w:szCs w:val="28"/>
        </w:rPr>
        <w:t xml:space="preserve">The </w:t>
      </w:r>
      <w:r>
        <w:rPr>
          <w:rFonts w:eastAsiaTheme="majorEastAsia"/>
        </w:rPr>
        <w:t>SRC</w:t>
      </w:r>
      <w:r w:rsidRPr="0077564D">
        <w:rPr>
          <w:rFonts w:eastAsiaTheme="majorEastAsia"/>
        </w:rPr>
        <w:t xml:space="preserve"> members will </w:t>
      </w:r>
      <w:r>
        <w:rPr>
          <w:rFonts w:eastAsiaTheme="majorEastAsia"/>
        </w:rPr>
        <w:t>provide input on future agenda items.</w:t>
      </w:r>
    </w:p>
    <w:p w14:paraId="7FA1D198" w14:textId="77777777" w:rsidR="009C350B" w:rsidRDefault="009C350B" w:rsidP="009C350B">
      <w:pPr>
        <w:rPr>
          <w:szCs w:val="28"/>
        </w:rPr>
      </w:pPr>
    </w:p>
    <w:p w14:paraId="7DF2A535" w14:textId="77777777" w:rsidR="009C350B" w:rsidRPr="00560848" w:rsidRDefault="009C350B" w:rsidP="009C350B">
      <w:pPr>
        <w:rPr>
          <w:b/>
          <w:bCs/>
          <w:szCs w:val="28"/>
        </w:rPr>
      </w:pPr>
      <w:r>
        <w:rPr>
          <w:b/>
          <w:bCs/>
          <w:szCs w:val="28"/>
        </w:rPr>
        <w:t xml:space="preserve">Background: </w:t>
      </w:r>
    </w:p>
    <w:p w14:paraId="60B8DF28" w14:textId="2A66EE71" w:rsidR="009C350B" w:rsidRDefault="009C350B" w:rsidP="009C350B">
      <w:pPr>
        <w:rPr>
          <w:rFonts w:eastAsiaTheme="majorEastAsia"/>
        </w:rPr>
      </w:pPr>
      <w:r>
        <w:rPr>
          <w:rFonts w:eastAsiaTheme="majorEastAsia"/>
        </w:rPr>
        <w:t xml:space="preserve">In addition to the policy questions and discussion topics listed in the </w:t>
      </w:r>
      <w:hyperlink w:anchor="_Item_19_Detail" w:history="1">
        <w:r w:rsidRPr="00F461B0">
          <w:rPr>
            <w:rStyle w:val="Hyperlink"/>
            <w:rFonts w:eastAsiaTheme="majorEastAsia"/>
          </w:rPr>
          <w:t>Item 1</w:t>
        </w:r>
        <w:r w:rsidR="005568E0" w:rsidRPr="00F461B0">
          <w:rPr>
            <w:rStyle w:val="Hyperlink"/>
            <w:rFonts w:eastAsiaTheme="majorEastAsia"/>
          </w:rPr>
          <w:t>9</w:t>
        </w:r>
        <w:r w:rsidRPr="00F461B0">
          <w:rPr>
            <w:rStyle w:val="Hyperlink"/>
            <w:rFonts w:eastAsiaTheme="majorEastAsia"/>
          </w:rPr>
          <w:t xml:space="preserve"> Detail Sheet</w:t>
        </w:r>
      </w:hyperlink>
      <w:r>
        <w:rPr>
          <w:rFonts w:eastAsiaTheme="majorEastAsia"/>
        </w:rPr>
        <w:t xml:space="preserve">, below is a summary of requested </w:t>
      </w:r>
      <w:r w:rsidR="001B2CF7">
        <w:rPr>
          <w:rFonts w:eastAsiaTheme="majorEastAsia"/>
        </w:rPr>
        <w:t xml:space="preserve">agenda items. </w:t>
      </w:r>
    </w:p>
    <w:p w14:paraId="2F55F9F1" w14:textId="77777777" w:rsidR="009C350B" w:rsidRDefault="009C350B" w:rsidP="009C350B">
      <w:pPr>
        <w:rPr>
          <w:rFonts w:eastAsiaTheme="majorEastAsia"/>
        </w:rPr>
      </w:pPr>
    </w:p>
    <w:p w14:paraId="1062686C" w14:textId="77777777" w:rsidR="009C350B" w:rsidRPr="00B84F13" w:rsidRDefault="009C350B" w:rsidP="009C350B">
      <w:pPr>
        <w:rPr>
          <w:rFonts w:eastAsiaTheme="majorEastAsia"/>
          <w:b/>
          <w:bCs/>
        </w:rPr>
      </w:pPr>
      <w:r w:rsidRPr="00B84F13">
        <w:rPr>
          <w:rFonts w:eastAsiaTheme="majorEastAsia"/>
          <w:b/>
          <w:bCs/>
        </w:rPr>
        <w:t xml:space="preserve">Items Requested by the Public </w:t>
      </w:r>
    </w:p>
    <w:p w14:paraId="5E48BD94" w14:textId="39D625EF" w:rsidR="003A44C2" w:rsidRPr="00496278" w:rsidRDefault="009C6FDE" w:rsidP="00700B30">
      <w:r w:rsidRPr="009C6FDE">
        <w:rPr>
          <w:u w:val="single"/>
        </w:rPr>
        <w:t>COVID-19</w:t>
      </w:r>
      <w:r>
        <w:t xml:space="preserve">: </w:t>
      </w:r>
      <w:r w:rsidR="003A44C2">
        <w:t>H</w:t>
      </w:r>
      <w:r w:rsidR="003A44C2" w:rsidRPr="00496278">
        <w:t xml:space="preserve">ow </w:t>
      </w:r>
      <w:r w:rsidR="003A44C2">
        <w:t xml:space="preserve">can DOR </w:t>
      </w:r>
      <w:r w:rsidR="003A44C2" w:rsidRPr="00496278">
        <w:t>prepare for an anticipated influx of individuals seeking services due to</w:t>
      </w:r>
      <w:r w:rsidR="003A44C2">
        <w:t xml:space="preserve"> disabilities resulting from</w:t>
      </w:r>
      <w:r w:rsidR="003A44C2" w:rsidRPr="00496278">
        <w:t xml:space="preserve"> long COVID-19</w:t>
      </w:r>
      <w:r w:rsidR="00700B30">
        <w:t>?</w:t>
      </w:r>
    </w:p>
    <w:p w14:paraId="0066D9EE" w14:textId="7AC89879" w:rsidR="0037185A" w:rsidRDefault="0037185A" w:rsidP="007C27FF"/>
    <w:p w14:paraId="798226F4" w14:textId="77777777" w:rsidR="009C350B" w:rsidRPr="00B84F13" w:rsidRDefault="009C350B" w:rsidP="009C350B">
      <w:pPr>
        <w:rPr>
          <w:rFonts w:eastAsiaTheme="majorEastAsia"/>
          <w:b/>
          <w:bCs/>
        </w:rPr>
      </w:pPr>
      <w:r w:rsidRPr="00B84F13">
        <w:rPr>
          <w:rFonts w:eastAsiaTheme="majorEastAsia"/>
          <w:b/>
          <w:bCs/>
        </w:rPr>
        <w:t xml:space="preserve">Items Requested by DOR </w:t>
      </w:r>
      <w:r>
        <w:rPr>
          <w:rFonts w:eastAsiaTheme="majorEastAsia"/>
          <w:b/>
          <w:bCs/>
        </w:rPr>
        <w:t>S</w:t>
      </w:r>
      <w:r w:rsidRPr="00B84F13">
        <w:rPr>
          <w:rFonts w:eastAsiaTheme="majorEastAsia"/>
          <w:b/>
          <w:bCs/>
        </w:rPr>
        <w:t xml:space="preserve">taff </w:t>
      </w:r>
    </w:p>
    <w:p w14:paraId="3C27D9AB" w14:textId="4436A8BE" w:rsidR="009C350B" w:rsidRDefault="009C350B" w:rsidP="00700B30">
      <w:r w:rsidRPr="00700B30">
        <w:rPr>
          <w:u w:val="single"/>
        </w:rPr>
        <w:t>Unified State Plan Committee</w:t>
      </w:r>
      <w:r>
        <w:t>:</w:t>
      </w:r>
      <w:r w:rsidRPr="006C6644">
        <w:t xml:space="preserve"> The DOR Planning Unit will provide the SRC Unified State Plan Committee with quarterly </w:t>
      </w:r>
      <w:r>
        <w:t xml:space="preserve">updates on the progress of the </w:t>
      </w:r>
      <w:r w:rsidRPr="006C6644">
        <w:t xml:space="preserve">State Plan </w:t>
      </w:r>
      <w:r>
        <w:t>goals and objectives.</w:t>
      </w:r>
    </w:p>
    <w:p w14:paraId="5FD63CAD" w14:textId="77777777" w:rsidR="009C350B" w:rsidRDefault="009C350B" w:rsidP="009C350B">
      <w:pPr>
        <w:pStyle w:val="ListParagraph"/>
        <w:ind w:left="360"/>
      </w:pPr>
    </w:p>
    <w:p w14:paraId="7C8E488C" w14:textId="48863D87" w:rsidR="009C350B" w:rsidRDefault="009C350B" w:rsidP="00700B30">
      <w:r w:rsidRPr="00700B30">
        <w:rPr>
          <w:u w:val="single"/>
        </w:rPr>
        <w:t>Monitoring and Evaluation Committee</w:t>
      </w:r>
      <w:r w:rsidRPr="00454C6C">
        <w:t>:</w:t>
      </w:r>
      <w:r>
        <w:t xml:space="preserve"> The DOR Planning Unit will provide the Monitoring and Evaluation Committee with the results of the most recent Consumer Satisfaction Survey.</w:t>
      </w:r>
    </w:p>
    <w:p w14:paraId="60F34BBE" w14:textId="70ADA0D8" w:rsidR="00384A44" w:rsidRDefault="00384A44" w:rsidP="00700B30"/>
    <w:p w14:paraId="50008317" w14:textId="75CEA5E9" w:rsidR="00384A44" w:rsidRPr="00384A44" w:rsidRDefault="00384A44" w:rsidP="00700B30">
      <w:pPr>
        <w:rPr>
          <w:u w:val="single"/>
        </w:rPr>
      </w:pPr>
      <w:r w:rsidRPr="00384A44">
        <w:rPr>
          <w:u w:val="single"/>
        </w:rPr>
        <w:t>Annual SRC Bylaw Review</w:t>
      </w:r>
    </w:p>
    <w:p w14:paraId="06AB2BD1" w14:textId="6FBC9437" w:rsidR="006C549D" w:rsidRDefault="006C549D" w:rsidP="00700B30"/>
    <w:p w14:paraId="308EF107" w14:textId="00A4396A" w:rsidR="006C549D" w:rsidRPr="00384A44" w:rsidRDefault="006C549D" w:rsidP="00700B30">
      <w:pPr>
        <w:rPr>
          <w:b/>
          <w:bCs/>
        </w:rPr>
      </w:pPr>
      <w:r w:rsidRPr="00384A44">
        <w:rPr>
          <w:b/>
          <w:bCs/>
        </w:rPr>
        <w:t>Items Recommended by DOR Leadership</w:t>
      </w:r>
    </w:p>
    <w:p w14:paraId="54EC5022" w14:textId="77777777" w:rsidR="00384A44" w:rsidRPr="00384A44" w:rsidRDefault="00384A44" w:rsidP="00384A44">
      <w:pPr>
        <w:rPr>
          <w:u w:val="single"/>
        </w:rPr>
      </w:pPr>
      <w:r w:rsidRPr="00384A44">
        <w:rPr>
          <w:u w:val="single"/>
        </w:rPr>
        <w:t>DOR In-Service Trainings</w:t>
      </w:r>
    </w:p>
    <w:p w14:paraId="08CB1560" w14:textId="77777777" w:rsidR="00384A44" w:rsidRPr="0022432C" w:rsidRDefault="00384A44" w:rsidP="00384A44">
      <w:r w:rsidRPr="0022432C">
        <w:t xml:space="preserve">SRC members will learn about the variety of in-service trainings that are offered to DOR staff at the statewide, regional, and local office levels. </w:t>
      </w:r>
      <w:r>
        <w:t>T</w:t>
      </w:r>
      <w:r w:rsidRPr="0022432C">
        <w:t>rainings focused on customer service and communication with consumers will be highlighted.</w:t>
      </w:r>
    </w:p>
    <w:p w14:paraId="514D01F4" w14:textId="77777777" w:rsidR="009C350B" w:rsidRDefault="009C350B" w:rsidP="003A44C2"/>
    <w:p w14:paraId="6100F1A7" w14:textId="7C437479" w:rsidR="003A44C2" w:rsidRPr="003A44C2" w:rsidRDefault="009C350B" w:rsidP="003A44C2">
      <w:pPr>
        <w:rPr>
          <w:rFonts w:eastAsiaTheme="majorEastAsia"/>
          <w:b/>
          <w:bCs/>
        </w:rPr>
      </w:pPr>
      <w:r w:rsidRPr="00B84F13">
        <w:rPr>
          <w:rFonts w:eastAsiaTheme="majorEastAsia"/>
          <w:b/>
          <w:bCs/>
        </w:rPr>
        <w:t xml:space="preserve">Items Requested by </w:t>
      </w:r>
      <w:r>
        <w:rPr>
          <w:rFonts w:eastAsiaTheme="majorEastAsia"/>
          <w:b/>
          <w:bCs/>
        </w:rPr>
        <w:t>SRC Members</w:t>
      </w:r>
    </w:p>
    <w:p w14:paraId="0C87BCC2" w14:textId="77777777" w:rsidR="00457DF2" w:rsidRPr="00700B30" w:rsidRDefault="00457DF2" w:rsidP="00457DF2">
      <w:pPr>
        <w:rPr>
          <w:u w:val="single"/>
        </w:rPr>
      </w:pPr>
      <w:r w:rsidRPr="003A44C2">
        <w:rPr>
          <w:u w:val="single"/>
        </w:rPr>
        <w:t>State Hearing Division</w:t>
      </w:r>
      <w:r w:rsidRPr="00700B30">
        <w:t xml:space="preserve">: </w:t>
      </w:r>
      <w:r w:rsidRPr="009A3C20">
        <w:t xml:space="preserve">Members will receive an update on DOR’s transition to utilizing the California Department of Social Services, State Hearings Division to conduct fair hearings for DOR consumers. SRC members are interested in learning if this transition has resulted in positive changes, increased </w:t>
      </w:r>
      <w:proofErr w:type="gramStart"/>
      <w:r w:rsidRPr="009A3C20">
        <w:t>engagement</w:t>
      </w:r>
      <w:proofErr w:type="gramEnd"/>
      <w:r>
        <w:t xml:space="preserve"> </w:t>
      </w:r>
      <w:r w:rsidRPr="009A3C20">
        <w:t xml:space="preserve">and neutrality, and if it is more user friendly for DOR consumers. </w:t>
      </w:r>
    </w:p>
    <w:p w14:paraId="06C3C082" w14:textId="4F1832EA" w:rsidR="00457DF2" w:rsidRDefault="00457DF2" w:rsidP="003A44C2">
      <w:pPr>
        <w:rPr>
          <w:u w:val="single"/>
        </w:rPr>
      </w:pPr>
    </w:p>
    <w:p w14:paraId="4DAA2585" w14:textId="77777777" w:rsidR="001B7279" w:rsidRPr="001B7279" w:rsidRDefault="001B7279" w:rsidP="001B7279">
      <w:pPr>
        <w:rPr>
          <w:u w:val="single"/>
        </w:rPr>
      </w:pPr>
      <w:r w:rsidRPr="001B7279">
        <w:rPr>
          <w:u w:val="single"/>
        </w:rPr>
        <w:t>CalDOR Consumer Payment Card</w:t>
      </w:r>
    </w:p>
    <w:p w14:paraId="527FD128" w14:textId="6A288B83" w:rsidR="00457DF2" w:rsidRPr="00A22EDF" w:rsidRDefault="001B7279" w:rsidP="003A44C2">
      <w:r w:rsidRPr="001B7279">
        <w:t>Follow up presentation with updates and details on implementation of the CalDOR Consumer Payment Card.</w:t>
      </w:r>
    </w:p>
    <w:p w14:paraId="513A01A6" w14:textId="20AAA783" w:rsidR="005012B4" w:rsidRPr="003A44C2" w:rsidRDefault="005012B4" w:rsidP="005012B4">
      <w:r w:rsidRPr="003A44C2">
        <w:rPr>
          <w:u w:val="single"/>
        </w:rPr>
        <w:lastRenderedPageBreak/>
        <w:t>Standing Item</w:t>
      </w:r>
      <w:r>
        <w:t>: Diversity, equity</w:t>
      </w:r>
      <w:r w:rsidR="00AD36A2">
        <w:t>,</w:t>
      </w:r>
      <w:r>
        <w:t xml:space="preserve"> and inclusion. </w:t>
      </w:r>
    </w:p>
    <w:p w14:paraId="72AC25FB" w14:textId="77777777" w:rsidR="005012B4" w:rsidRDefault="005012B4" w:rsidP="003A44C2">
      <w:pPr>
        <w:rPr>
          <w:u w:val="single"/>
        </w:rPr>
      </w:pPr>
    </w:p>
    <w:p w14:paraId="2FBB9458" w14:textId="6AB66777" w:rsidR="009C350B" w:rsidRPr="003A44C2" w:rsidRDefault="003A44C2" w:rsidP="003A44C2">
      <w:r w:rsidRPr="003A44C2">
        <w:rPr>
          <w:u w:val="single"/>
        </w:rPr>
        <w:t>Standing Item</w:t>
      </w:r>
      <w:r>
        <w:t xml:space="preserve">: </w:t>
      </w:r>
      <w:r w:rsidRPr="003A44C2">
        <w:t>Updates and coordination</w:t>
      </w:r>
      <w:r w:rsidR="009C6FDE">
        <w:t xml:space="preserve"> discussions</w:t>
      </w:r>
      <w:r w:rsidRPr="003A44C2">
        <w:t xml:space="preserve"> with the DOR Independent Living and Community Access Division</w:t>
      </w:r>
      <w:r w:rsidR="009C6FDE">
        <w:t>.</w:t>
      </w:r>
    </w:p>
    <w:p w14:paraId="0B6D307C" w14:textId="76E9B958" w:rsidR="003A44C2" w:rsidRDefault="003A44C2" w:rsidP="003A44C2"/>
    <w:p w14:paraId="7F785CED" w14:textId="6D1C5113" w:rsidR="003A44C2" w:rsidRPr="00700B30" w:rsidRDefault="003A44C2" w:rsidP="003A44C2">
      <w:pPr>
        <w:rPr>
          <w:u w:val="single"/>
        </w:rPr>
      </w:pPr>
      <w:r w:rsidRPr="003A44C2">
        <w:rPr>
          <w:u w:val="single"/>
        </w:rPr>
        <w:t>Standing Item</w:t>
      </w:r>
      <w:r w:rsidRPr="00700B30">
        <w:t xml:space="preserve">: </w:t>
      </w:r>
      <w:r w:rsidR="00700B30">
        <w:t>B</w:t>
      </w:r>
      <w:r>
        <w:t>iannual updates on California Department of Education initiatives</w:t>
      </w:r>
      <w:r w:rsidR="00700B30">
        <w:t>-</w:t>
      </w:r>
    </w:p>
    <w:p w14:paraId="529B40A4" w14:textId="77777777" w:rsidR="003A44C2" w:rsidRDefault="003A44C2" w:rsidP="00D7202C">
      <w:pPr>
        <w:pStyle w:val="ListParagraph"/>
        <w:numPr>
          <w:ilvl w:val="0"/>
          <w:numId w:val="1"/>
        </w:numPr>
      </w:pPr>
      <w:r w:rsidRPr="00496278">
        <w:t>Alternative Pathway to a High School Diploma program</w:t>
      </w:r>
    </w:p>
    <w:p w14:paraId="017FB88A" w14:textId="133D8AD1" w:rsidR="003A44C2" w:rsidRDefault="003A44C2" w:rsidP="00D7202C">
      <w:pPr>
        <w:pStyle w:val="ListParagraph"/>
        <w:numPr>
          <w:ilvl w:val="0"/>
          <w:numId w:val="1"/>
        </w:numPr>
      </w:pPr>
      <w:r>
        <w:t>Standardized</w:t>
      </w:r>
      <w:r w:rsidRPr="00496278">
        <w:t xml:space="preserve"> Individualized Education Program</w:t>
      </w:r>
      <w:r>
        <w:t xml:space="preserve"> template</w:t>
      </w:r>
      <w:r w:rsidRPr="00496278">
        <w:t xml:space="preserve"> (IPE) </w:t>
      </w:r>
    </w:p>
    <w:p w14:paraId="3B0320CF" w14:textId="77EFDEA1" w:rsidR="003A44C2" w:rsidRPr="00496278" w:rsidRDefault="003A44C2" w:rsidP="00D7202C">
      <w:pPr>
        <w:pStyle w:val="ListParagraph"/>
        <w:numPr>
          <w:ilvl w:val="0"/>
          <w:numId w:val="1"/>
        </w:numPr>
      </w:pPr>
      <w:r>
        <w:t>Learning</w:t>
      </w:r>
      <w:r w:rsidRPr="00496278">
        <w:t xml:space="preserve"> about the new IEP and 504 plans and the intersection with VR services</w:t>
      </w:r>
      <w:r w:rsidR="00700B30">
        <w:t>.</w:t>
      </w:r>
      <w:r w:rsidRPr="00496278">
        <w:t xml:space="preserve"> </w:t>
      </w:r>
    </w:p>
    <w:p w14:paraId="76DBE608" w14:textId="77777777" w:rsidR="003A44C2" w:rsidRPr="003A44C2" w:rsidRDefault="003A44C2" w:rsidP="003A44C2"/>
    <w:p w14:paraId="1527EFC6" w14:textId="4CE60787" w:rsidR="009C350B" w:rsidRPr="009C350B" w:rsidRDefault="009C350B" w:rsidP="009C350B">
      <w:pPr>
        <w:rPr>
          <w:u w:val="single"/>
        </w:rPr>
      </w:pPr>
      <w:r w:rsidRPr="009C350B">
        <w:rPr>
          <w:u w:val="single"/>
        </w:rPr>
        <w:t>California Community Transitions (CCT) Project</w:t>
      </w:r>
    </w:p>
    <w:p w14:paraId="38264669" w14:textId="77777777" w:rsidR="009C350B" w:rsidRPr="009A3C20" w:rsidRDefault="009C350B" w:rsidP="009C350B">
      <w:pPr>
        <w:rPr>
          <w:bCs/>
        </w:rPr>
      </w:pPr>
      <w:r w:rsidRPr="009A3C20">
        <w:rPr>
          <w:bCs/>
        </w:rPr>
        <w:t xml:space="preserve">Follow up discussion with program staff at the Department of Health Care Services Regarding the CCT project on questions such as: </w:t>
      </w:r>
    </w:p>
    <w:p w14:paraId="2F680EED" w14:textId="77777777" w:rsidR="009C350B" w:rsidRPr="009C350B" w:rsidRDefault="009C350B" w:rsidP="00D7202C">
      <w:pPr>
        <w:pStyle w:val="ListParagraph"/>
        <w:numPr>
          <w:ilvl w:val="0"/>
          <w:numId w:val="25"/>
        </w:numPr>
        <w:rPr>
          <w:bCs/>
        </w:rPr>
      </w:pPr>
      <w:r w:rsidRPr="009C350B">
        <w:rPr>
          <w:bCs/>
        </w:rPr>
        <w:t xml:space="preserve">How could DOR become an information and referral partner? </w:t>
      </w:r>
    </w:p>
    <w:p w14:paraId="46115956" w14:textId="77777777" w:rsidR="009C350B" w:rsidRPr="009C350B" w:rsidRDefault="009C350B" w:rsidP="00D7202C">
      <w:pPr>
        <w:pStyle w:val="ListParagraph"/>
        <w:numPr>
          <w:ilvl w:val="0"/>
          <w:numId w:val="25"/>
        </w:numPr>
        <w:rPr>
          <w:bCs/>
        </w:rPr>
      </w:pPr>
      <w:r w:rsidRPr="009C350B">
        <w:rPr>
          <w:bCs/>
        </w:rPr>
        <w:t xml:space="preserve">How can VR services and employment be incorporated into the CCT transition plans? </w:t>
      </w:r>
    </w:p>
    <w:p w14:paraId="229D1DC6" w14:textId="77777777" w:rsidR="009C350B" w:rsidRPr="009C350B" w:rsidRDefault="009C350B" w:rsidP="00D7202C">
      <w:pPr>
        <w:pStyle w:val="ListParagraph"/>
        <w:numPr>
          <w:ilvl w:val="0"/>
          <w:numId w:val="25"/>
        </w:numPr>
        <w:rPr>
          <w:rFonts w:eastAsia="Times New Roman" w:cs="Arial"/>
          <w:szCs w:val="28"/>
        </w:rPr>
      </w:pPr>
      <w:r w:rsidRPr="009C350B">
        <w:rPr>
          <w:rFonts w:eastAsia="Times New Roman" w:cs="Arial"/>
          <w:szCs w:val="28"/>
        </w:rPr>
        <w:t>Contractor Requirements – It would be helpful to understand how VR services could offered, perhaps within "habilitation" services?</w:t>
      </w:r>
    </w:p>
    <w:p w14:paraId="008BED21" w14:textId="2787D571" w:rsidR="009C350B" w:rsidRPr="009C350B" w:rsidRDefault="009C350B" w:rsidP="00D7202C">
      <w:pPr>
        <w:pStyle w:val="ListParagraph"/>
        <w:numPr>
          <w:ilvl w:val="0"/>
          <w:numId w:val="25"/>
        </w:numPr>
        <w:rPr>
          <w:rFonts w:eastAsia="Times New Roman" w:cs="Arial"/>
          <w:szCs w:val="28"/>
        </w:rPr>
      </w:pPr>
      <w:r w:rsidRPr="009C350B">
        <w:rPr>
          <w:rFonts w:eastAsia="Times New Roman" w:cs="Arial"/>
          <w:szCs w:val="28"/>
        </w:rPr>
        <w:t>Reporting Requirements – Could it be possible to update reporting requirements to include the provision of VR services and/or a warm hand-off for VR services (when desired)?</w:t>
      </w:r>
    </w:p>
    <w:p w14:paraId="211414C3" w14:textId="03F987E4" w:rsidR="009C350B" w:rsidRPr="009C350B" w:rsidRDefault="009C350B" w:rsidP="009C350B">
      <w:pPr>
        <w:rPr>
          <w:rFonts w:eastAsia="Times New Roman" w:cs="Arial"/>
          <w:szCs w:val="28"/>
          <w:u w:val="single"/>
        </w:rPr>
      </w:pPr>
    </w:p>
    <w:p w14:paraId="7ECEDC58" w14:textId="77777777" w:rsidR="009C350B" w:rsidRPr="009C350B" w:rsidRDefault="009C350B" w:rsidP="009C350B">
      <w:pPr>
        <w:rPr>
          <w:u w:val="single"/>
        </w:rPr>
      </w:pPr>
      <w:r w:rsidRPr="009C350B">
        <w:rPr>
          <w:u w:val="single"/>
        </w:rPr>
        <w:t>Updates on DOR Initiatives</w:t>
      </w:r>
    </w:p>
    <w:p w14:paraId="60E81128" w14:textId="411F1DAD" w:rsidR="009C350B" w:rsidRPr="009A3C20" w:rsidRDefault="009C350B" w:rsidP="00D7202C">
      <w:pPr>
        <w:pStyle w:val="ListParagraph"/>
        <w:numPr>
          <w:ilvl w:val="0"/>
          <w:numId w:val="26"/>
        </w:numPr>
      </w:pPr>
      <w:r w:rsidRPr="009A3C20">
        <w:t xml:space="preserve">Integrating Employment in Recovery (IER) initiative supported by opioid funding. </w:t>
      </w:r>
      <w:r w:rsidRPr="009C350B">
        <w:rPr>
          <w:bCs/>
        </w:rPr>
        <w:t>How can success be defined and measured for individuals participating in the Integrating Employment in Recovery initiative at opioid treatment centers?</w:t>
      </w:r>
    </w:p>
    <w:p w14:paraId="41E708AB" w14:textId="77777777" w:rsidR="009C350B" w:rsidRPr="009A3C20" w:rsidRDefault="009C350B" w:rsidP="00D7202C">
      <w:pPr>
        <w:pStyle w:val="ListParagraph"/>
        <w:numPr>
          <w:ilvl w:val="0"/>
          <w:numId w:val="26"/>
        </w:numPr>
      </w:pPr>
      <w:r w:rsidRPr="009A3C20">
        <w:t xml:space="preserve">Demand Side Employment Initiative </w:t>
      </w:r>
    </w:p>
    <w:p w14:paraId="5744597E" w14:textId="77777777" w:rsidR="009C350B" w:rsidRPr="009A3C20" w:rsidRDefault="009C350B" w:rsidP="00D7202C">
      <w:pPr>
        <w:pStyle w:val="ListParagraph"/>
        <w:numPr>
          <w:ilvl w:val="0"/>
          <w:numId w:val="26"/>
        </w:numPr>
      </w:pPr>
      <w:r w:rsidRPr="009A3C20">
        <w:t>VR Connections</w:t>
      </w:r>
    </w:p>
    <w:p w14:paraId="742A1AA6" w14:textId="77777777" w:rsidR="009C350B" w:rsidRPr="009A3C20" w:rsidRDefault="009C350B" w:rsidP="00D7202C">
      <w:pPr>
        <w:pStyle w:val="ListParagraph"/>
        <w:numPr>
          <w:ilvl w:val="0"/>
          <w:numId w:val="26"/>
        </w:numPr>
      </w:pPr>
      <w:r w:rsidRPr="009A3C20">
        <w:t>Labor Market Sector Specialty Teams</w:t>
      </w:r>
    </w:p>
    <w:p w14:paraId="7EE5218D" w14:textId="77777777" w:rsidR="009C350B" w:rsidRPr="009A3C20" w:rsidRDefault="009C350B" w:rsidP="009C350B"/>
    <w:p w14:paraId="43DB69DD" w14:textId="43B69714" w:rsidR="009C350B" w:rsidRPr="00700B30" w:rsidRDefault="009C350B" w:rsidP="009C350B">
      <w:pPr>
        <w:rPr>
          <w:u w:val="single"/>
          <w:lang w:val="en"/>
        </w:rPr>
      </w:pPr>
      <w:r w:rsidRPr="003A44C2">
        <w:rPr>
          <w:u w:val="single"/>
          <w:lang w:val="en"/>
        </w:rPr>
        <w:t>Individual Service Providers (ISP)</w:t>
      </w:r>
      <w:r w:rsidR="00700B30">
        <w:rPr>
          <w:u w:val="single"/>
          <w:lang w:val="en"/>
        </w:rPr>
        <w:t>:</w:t>
      </w:r>
      <w:r w:rsidR="00700B30" w:rsidRPr="00700B30">
        <w:rPr>
          <w:lang w:val="en"/>
        </w:rPr>
        <w:t xml:space="preserve"> </w:t>
      </w:r>
      <w:r w:rsidRPr="009A3C20">
        <w:t>Members will receive an update on DOR’s use of ISPs. ISPs are independent contractors who assist individuals with disabilities to participate in vocational rehabilitation services and to achieve and maintain an employment outcome. DOR did not discontinue authorizations for ISPs and their services by September 1, 2021, as previously communicated.</w:t>
      </w:r>
    </w:p>
    <w:p w14:paraId="537929B6" w14:textId="307D1913" w:rsidR="009C350B" w:rsidRDefault="009C350B" w:rsidP="009C350B">
      <w:pPr>
        <w:rPr>
          <w:rFonts w:eastAsia="Times New Roman" w:cs="Arial"/>
          <w:szCs w:val="28"/>
        </w:rPr>
      </w:pPr>
    </w:p>
    <w:p w14:paraId="4A37CABD" w14:textId="77777777" w:rsidR="00A22EDF" w:rsidRPr="009A3C20" w:rsidRDefault="00A22EDF" w:rsidP="009C350B">
      <w:pPr>
        <w:rPr>
          <w:rFonts w:eastAsia="Times New Roman" w:cs="Arial"/>
          <w:szCs w:val="28"/>
        </w:rPr>
      </w:pPr>
    </w:p>
    <w:p w14:paraId="6A421091" w14:textId="77777777" w:rsidR="009C350B" w:rsidRPr="003A44C2" w:rsidRDefault="009C350B" w:rsidP="009C350B">
      <w:pPr>
        <w:rPr>
          <w:u w:val="single"/>
          <w:lang w:val="en"/>
        </w:rPr>
      </w:pPr>
      <w:r w:rsidRPr="003A44C2">
        <w:rPr>
          <w:u w:val="single"/>
          <w:lang w:val="en"/>
        </w:rPr>
        <w:lastRenderedPageBreak/>
        <w:t>Adult Work Experience</w:t>
      </w:r>
    </w:p>
    <w:p w14:paraId="038288A2" w14:textId="3027EA8B" w:rsidR="009C6FDE" w:rsidRDefault="009C350B" w:rsidP="009C350B">
      <w:r w:rsidRPr="00FA340E">
        <w:t>Members will receive an update on the availability of Adult Work Experiences for DOR consumers. Work experiences are intended to be temporary placements to gain experience in the workplace.</w:t>
      </w:r>
    </w:p>
    <w:p w14:paraId="0FF20B25" w14:textId="281F7C54" w:rsidR="009C350B" w:rsidRPr="007F513B" w:rsidRDefault="009C350B" w:rsidP="007F513B">
      <w:pPr>
        <w:pStyle w:val="Heading1"/>
        <w:rPr>
          <w:rFonts w:eastAsia="Times New Roman" w:cs="Arial"/>
          <w:szCs w:val="28"/>
        </w:rPr>
      </w:pPr>
    </w:p>
    <w:sectPr w:rsidR="009C350B" w:rsidRPr="007F513B" w:rsidSect="009C350B">
      <w:footerReference w:type="default" r:id="rId8"/>
      <w:pgSz w:w="12240" w:h="15840"/>
      <w:pgMar w:top="1152" w:right="1152" w:bottom="1152" w:left="1152"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7FCE" w14:textId="77777777" w:rsidR="00526533" w:rsidRDefault="00526533" w:rsidP="00B94CB9">
      <w:r>
        <w:separator/>
      </w:r>
    </w:p>
  </w:endnote>
  <w:endnote w:type="continuationSeparator" w:id="0">
    <w:p w14:paraId="09CA20EC" w14:textId="77777777" w:rsidR="00526533" w:rsidRDefault="00526533" w:rsidP="00B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AEFF" w14:textId="3264B7EF" w:rsidR="00B94CB9" w:rsidRDefault="00B94CB9">
    <w:pPr>
      <w:pStyle w:val="Footer"/>
      <w:jc w:val="right"/>
    </w:pPr>
    <w:r>
      <w:t xml:space="preserve">Page </w:t>
    </w:r>
    <w:sdt>
      <w:sdtPr>
        <w:id w:val="-17447927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2A6F954" w14:textId="77777777" w:rsidR="00B94CB9" w:rsidRDefault="00B94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1DC2" w14:textId="77777777" w:rsidR="00526533" w:rsidRDefault="00526533" w:rsidP="00B94CB9">
      <w:r>
        <w:separator/>
      </w:r>
    </w:p>
  </w:footnote>
  <w:footnote w:type="continuationSeparator" w:id="0">
    <w:p w14:paraId="18B0FDCE" w14:textId="77777777" w:rsidR="00526533" w:rsidRDefault="00526533" w:rsidP="00B94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E7A"/>
    <w:multiLevelType w:val="hybridMultilevel"/>
    <w:tmpl w:val="5254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B6119"/>
    <w:multiLevelType w:val="hybridMultilevel"/>
    <w:tmpl w:val="2C1C7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4032"/>
    <w:multiLevelType w:val="hybridMultilevel"/>
    <w:tmpl w:val="320C8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A79BC"/>
    <w:multiLevelType w:val="hybridMultilevel"/>
    <w:tmpl w:val="03EA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C6F43"/>
    <w:multiLevelType w:val="hybridMultilevel"/>
    <w:tmpl w:val="72B0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E5946"/>
    <w:multiLevelType w:val="hybridMultilevel"/>
    <w:tmpl w:val="4F303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72F6F"/>
    <w:multiLevelType w:val="hybridMultilevel"/>
    <w:tmpl w:val="050AC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713C1"/>
    <w:multiLevelType w:val="multilevel"/>
    <w:tmpl w:val="28964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1016E9"/>
    <w:multiLevelType w:val="hybridMultilevel"/>
    <w:tmpl w:val="72D4C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45E46"/>
    <w:multiLevelType w:val="hybridMultilevel"/>
    <w:tmpl w:val="BBD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D5470"/>
    <w:multiLevelType w:val="hybridMultilevel"/>
    <w:tmpl w:val="4702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F5121"/>
    <w:multiLevelType w:val="hybridMultilevel"/>
    <w:tmpl w:val="4C024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820FF"/>
    <w:multiLevelType w:val="hybridMultilevel"/>
    <w:tmpl w:val="2CFAE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93B99"/>
    <w:multiLevelType w:val="hybridMultilevel"/>
    <w:tmpl w:val="4D8440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343EAC"/>
    <w:multiLevelType w:val="hybridMultilevel"/>
    <w:tmpl w:val="BAC003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A3F5F1A"/>
    <w:multiLevelType w:val="hybridMultilevel"/>
    <w:tmpl w:val="69CA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91896"/>
    <w:multiLevelType w:val="hybridMultilevel"/>
    <w:tmpl w:val="CD1A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7364B"/>
    <w:multiLevelType w:val="hybridMultilevel"/>
    <w:tmpl w:val="3F5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7224C"/>
    <w:multiLevelType w:val="hybridMultilevel"/>
    <w:tmpl w:val="11428A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2740C"/>
    <w:multiLevelType w:val="hybridMultilevel"/>
    <w:tmpl w:val="A736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053E8"/>
    <w:multiLevelType w:val="hybridMultilevel"/>
    <w:tmpl w:val="7A8A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5083D"/>
    <w:multiLevelType w:val="hybridMultilevel"/>
    <w:tmpl w:val="63B4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7A7376"/>
    <w:multiLevelType w:val="hybridMultilevel"/>
    <w:tmpl w:val="639CE8F8"/>
    <w:lvl w:ilvl="0" w:tplc="3280E6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EE3C00"/>
    <w:multiLevelType w:val="hybridMultilevel"/>
    <w:tmpl w:val="3D988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B44609"/>
    <w:multiLevelType w:val="hybridMultilevel"/>
    <w:tmpl w:val="22C2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653488"/>
    <w:multiLevelType w:val="hybridMultilevel"/>
    <w:tmpl w:val="1180C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9B93ABD"/>
    <w:multiLevelType w:val="hybridMultilevel"/>
    <w:tmpl w:val="585EA58A"/>
    <w:lvl w:ilvl="0" w:tplc="443AB1E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CAA763B"/>
    <w:multiLevelType w:val="hybridMultilevel"/>
    <w:tmpl w:val="FEDC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E37B0"/>
    <w:multiLevelType w:val="hybridMultilevel"/>
    <w:tmpl w:val="3542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174391"/>
    <w:multiLevelType w:val="hybridMultilevel"/>
    <w:tmpl w:val="C154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B01FF8"/>
    <w:multiLevelType w:val="hybridMultilevel"/>
    <w:tmpl w:val="6B1A6046"/>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31" w15:restartNumberingAfterBreak="0">
    <w:nsid w:val="3FC93400"/>
    <w:multiLevelType w:val="hybridMultilevel"/>
    <w:tmpl w:val="4552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C56FE2"/>
    <w:multiLevelType w:val="hybridMultilevel"/>
    <w:tmpl w:val="0C428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D71622"/>
    <w:multiLevelType w:val="hybridMultilevel"/>
    <w:tmpl w:val="9992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F07574"/>
    <w:multiLevelType w:val="hybridMultilevel"/>
    <w:tmpl w:val="5964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D06CB8"/>
    <w:multiLevelType w:val="hybridMultilevel"/>
    <w:tmpl w:val="3FC6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292445"/>
    <w:multiLevelType w:val="hybridMultilevel"/>
    <w:tmpl w:val="56A21566"/>
    <w:lvl w:ilvl="0" w:tplc="3280E6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EB499D"/>
    <w:multiLevelType w:val="hybridMultilevel"/>
    <w:tmpl w:val="FFD2C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C73565"/>
    <w:multiLevelType w:val="hybridMultilevel"/>
    <w:tmpl w:val="4EB84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413D5D"/>
    <w:multiLevelType w:val="hybridMultilevel"/>
    <w:tmpl w:val="D430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401E78"/>
    <w:multiLevelType w:val="hybridMultilevel"/>
    <w:tmpl w:val="89701E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4B865AC"/>
    <w:multiLevelType w:val="hybridMultilevel"/>
    <w:tmpl w:val="57A82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DA5221"/>
    <w:multiLevelType w:val="hybridMultilevel"/>
    <w:tmpl w:val="15B0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2F7929"/>
    <w:multiLevelType w:val="hybridMultilevel"/>
    <w:tmpl w:val="BF2A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DF4911"/>
    <w:multiLevelType w:val="hybridMultilevel"/>
    <w:tmpl w:val="52D4EC36"/>
    <w:lvl w:ilvl="0" w:tplc="FFFFFFFF">
      <w:start w:val="12"/>
      <w:numFmt w:val="decimal"/>
      <w:lvlText w:val="%1."/>
      <w:lvlJc w:val="left"/>
      <w:pPr>
        <w:ind w:left="744" w:hanging="3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0B6A5E"/>
    <w:multiLevelType w:val="hybridMultilevel"/>
    <w:tmpl w:val="AB264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0B4BC8"/>
    <w:multiLevelType w:val="hybridMultilevel"/>
    <w:tmpl w:val="F1CE3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22236D"/>
    <w:multiLevelType w:val="hybridMultilevel"/>
    <w:tmpl w:val="B0D8E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575356"/>
    <w:multiLevelType w:val="hybridMultilevel"/>
    <w:tmpl w:val="ACA0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B2514C"/>
    <w:multiLevelType w:val="hybridMultilevel"/>
    <w:tmpl w:val="0976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A7678A"/>
    <w:multiLevelType w:val="hybridMultilevel"/>
    <w:tmpl w:val="C5F8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4A1AEA"/>
    <w:multiLevelType w:val="hybridMultilevel"/>
    <w:tmpl w:val="BBC8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BA7873"/>
    <w:multiLevelType w:val="hybridMultilevel"/>
    <w:tmpl w:val="6E2C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1F7E45"/>
    <w:multiLevelType w:val="hybridMultilevel"/>
    <w:tmpl w:val="D450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B362F4"/>
    <w:multiLevelType w:val="hybridMultilevel"/>
    <w:tmpl w:val="5EE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CC1697"/>
    <w:multiLevelType w:val="hybridMultilevel"/>
    <w:tmpl w:val="81FC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646318"/>
    <w:multiLevelType w:val="hybridMultilevel"/>
    <w:tmpl w:val="D94CBE36"/>
    <w:lvl w:ilvl="0" w:tplc="01B02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4C33824"/>
    <w:multiLevelType w:val="hybridMultilevel"/>
    <w:tmpl w:val="D56AFE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51F6D9A"/>
    <w:multiLevelType w:val="hybridMultilevel"/>
    <w:tmpl w:val="D52C8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7E00D02"/>
    <w:multiLevelType w:val="hybridMultilevel"/>
    <w:tmpl w:val="8808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F22B43"/>
    <w:multiLevelType w:val="hybridMultilevel"/>
    <w:tmpl w:val="BC22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5D0D7F"/>
    <w:multiLevelType w:val="hybridMultilevel"/>
    <w:tmpl w:val="C12A0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6233FC"/>
    <w:multiLevelType w:val="hybridMultilevel"/>
    <w:tmpl w:val="35B027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83518621">
    <w:abstractNumId w:val="35"/>
  </w:num>
  <w:num w:numId="2" w16cid:durableId="1379167542">
    <w:abstractNumId w:val="61"/>
  </w:num>
  <w:num w:numId="3" w16cid:durableId="385883485">
    <w:abstractNumId w:val="28"/>
  </w:num>
  <w:num w:numId="4" w16cid:durableId="218706729">
    <w:abstractNumId w:val="46"/>
  </w:num>
  <w:num w:numId="5" w16cid:durableId="451754622">
    <w:abstractNumId w:val="47"/>
  </w:num>
  <w:num w:numId="6" w16cid:durableId="1947154558">
    <w:abstractNumId w:val="57"/>
  </w:num>
  <w:num w:numId="7" w16cid:durableId="2130851704">
    <w:abstractNumId w:val="13"/>
  </w:num>
  <w:num w:numId="8" w16cid:durableId="736438640">
    <w:abstractNumId w:val="50"/>
  </w:num>
  <w:num w:numId="9" w16cid:durableId="99376556">
    <w:abstractNumId w:val="14"/>
  </w:num>
  <w:num w:numId="10" w16cid:durableId="1112824192">
    <w:abstractNumId w:val="43"/>
  </w:num>
  <w:num w:numId="11" w16cid:durableId="2062288371">
    <w:abstractNumId w:val="55"/>
  </w:num>
  <w:num w:numId="12" w16cid:durableId="1332179219">
    <w:abstractNumId w:val="23"/>
  </w:num>
  <w:num w:numId="13" w16cid:durableId="1539314581">
    <w:abstractNumId w:val="53"/>
  </w:num>
  <w:num w:numId="14" w16cid:durableId="17393190">
    <w:abstractNumId w:val="9"/>
  </w:num>
  <w:num w:numId="15" w16cid:durableId="1171531722">
    <w:abstractNumId w:val="20"/>
  </w:num>
  <w:num w:numId="16" w16cid:durableId="216362300">
    <w:abstractNumId w:val="60"/>
  </w:num>
  <w:num w:numId="17" w16cid:durableId="1869027146">
    <w:abstractNumId w:val="26"/>
  </w:num>
  <w:num w:numId="18" w16cid:durableId="121269817">
    <w:abstractNumId w:val="34"/>
  </w:num>
  <w:num w:numId="19" w16cid:durableId="1347706748">
    <w:abstractNumId w:val="45"/>
  </w:num>
  <w:num w:numId="20" w16cid:durableId="1875535760">
    <w:abstractNumId w:val="7"/>
  </w:num>
  <w:num w:numId="21" w16cid:durableId="1393580277">
    <w:abstractNumId w:val="56"/>
  </w:num>
  <w:num w:numId="22" w16cid:durableId="644896581">
    <w:abstractNumId w:val="25"/>
  </w:num>
  <w:num w:numId="23" w16cid:durableId="1872106219">
    <w:abstractNumId w:val="58"/>
  </w:num>
  <w:num w:numId="24" w16cid:durableId="1181626001">
    <w:abstractNumId w:val="32"/>
  </w:num>
  <w:num w:numId="25" w16cid:durableId="1420565760">
    <w:abstractNumId w:val="33"/>
  </w:num>
  <w:num w:numId="26" w16cid:durableId="554119081">
    <w:abstractNumId w:val="16"/>
  </w:num>
  <w:num w:numId="27" w16cid:durableId="1116027600">
    <w:abstractNumId w:val="24"/>
  </w:num>
  <w:num w:numId="28" w16cid:durableId="1911111837">
    <w:abstractNumId w:val="19"/>
  </w:num>
  <w:num w:numId="29" w16cid:durableId="222913783">
    <w:abstractNumId w:val="6"/>
  </w:num>
  <w:num w:numId="30" w16cid:durableId="501043338">
    <w:abstractNumId w:val="40"/>
  </w:num>
  <w:num w:numId="31" w16cid:durableId="295720081">
    <w:abstractNumId w:val="52"/>
  </w:num>
  <w:num w:numId="32" w16cid:durableId="84499083">
    <w:abstractNumId w:val="30"/>
  </w:num>
  <w:num w:numId="33" w16cid:durableId="1558932929">
    <w:abstractNumId w:val="41"/>
  </w:num>
  <w:num w:numId="34" w16cid:durableId="798032109">
    <w:abstractNumId w:val="15"/>
  </w:num>
  <w:num w:numId="35" w16cid:durableId="1115293735">
    <w:abstractNumId w:val="54"/>
  </w:num>
  <w:num w:numId="36" w16cid:durableId="957490303">
    <w:abstractNumId w:val="48"/>
  </w:num>
  <w:num w:numId="37" w16cid:durableId="972296678">
    <w:abstractNumId w:val="39"/>
  </w:num>
  <w:num w:numId="38" w16cid:durableId="720328864">
    <w:abstractNumId w:val="27"/>
  </w:num>
  <w:num w:numId="39" w16cid:durableId="847866222">
    <w:abstractNumId w:val="59"/>
  </w:num>
  <w:num w:numId="40" w16cid:durableId="374088850">
    <w:abstractNumId w:val="31"/>
  </w:num>
  <w:num w:numId="41" w16cid:durableId="1793092201">
    <w:abstractNumId w:val="3"/>
  </w:num>
  <w:num w:numId="42" w16cid:durableId="1792476220">
    <w:abstractNumId w:val="12"/>
  </w:num>
  <w:num w:numId="43" w16cid:durableId="426847599">
    <w:abstractNumId w:val="21"/>
  </w:num>
  <w:num w:numId="44" w16cid:durableId="827744810">
    <w:abstractNumId w:val="29"/>
  </w:num>
  <w:num w:numId="45" w16cid:durableId="439686843">
    <w:abstractNumId w:val="17"/>
  </w:num>
  <w:num w:numId="46" w16cid:durableId="2029989379">
    <w:abstractNumId w:val="51"/>
  </w:num>
  <w:num w:numId="47" w16cid:durableId="162204889">
    <w:abstractNumId w:val="4"/>
  </w:num>
  <w:num w:numId="48" w16cid:durableId="16778922">
    <w:abstractNumId w:val="49"/>
  </w:num>
  <w:num w:numId="49" w16cid:durableId="988244437">
    <w:abstractNumId w:val="38"/>
  </w:num>
  <w:num w:numId="50" w16cid:durableId="361707742">
    <w:abstractNumId w:val="42"/>
  </w:num>
  <w:num w:numId="51" w16cid:durableId="1368990771">
    <w:abstractNumId w:val="1"/>
  </w:num>
  <w:num w:numId="52" w16cid:durableId="1432164697">
    <w:abstractNumId w:val="18"/>
  </w:num>
  <w:num w:numId="53" w16cid:durableId="461924338">
    <w:abstractNumId w:val="0"/>
  </w:num>
  <w:num w:numId="54" w16cid:durableId="677196913">
    <w:abstractNumId w:val="10"/>
  </w:num>
  <w:num w:numId="55" w16cid:durableId="123696029">
    <w:abstractNumId w:val="8"/>
  </w:num>
  <w:num w:numId="56" w16cid:durableId="1944923760">
    <w:abstractNumId w:val="44"/>
  </w:num>
  <w:num w:numId="57" w16cid:durableId="635835656">
    <w:abstractNumId w:val="62"/>
  </w:num>
  <w:num w:numId="58" w16cid:durableId="1099178176">
    <w:abstractNumId w:val="5"/>
  </w:num>
  <w:num w:numId="59" w16cid:durableId="1501312732">
    <w:abstractNumId w:val="37"/>
  </w:num>
  <w:num w:numId="60" w16cid:durableId="1707101347">
    <w:abstractNumId w:val="11"/>
  </w:num>
  <w:num w:numId="61" w16cid:durableId="1520965085">
    <w:abstractNumId w:val="22"/>
  </w:num>
  <w:num w:numId="62" w16cid:durableId="1984771554">
    <w:abstractNumId w:val="2"/>
  </w:num>
  <w:num w:numId="63" w16cid:durableId="1489899421">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26"/>
    <w:rsid w:val="00001301"/>
    <w:rsid w:val="000053CC"/>
    <w:rsid w:val="00010DB1"/>
    <w:rsid w:val="00011373"/>
    <w:rsid w:val="0001234F"/>
    <w:rsid w:val="00012E9F"/>
    <w:rsid w:val="00023E0E"/>
    <w:rsid w:val="0002669B"/>
    <w:rsid w:val="000277E8"/>
    <w:rsid w:val="00036494"/>
    <w:rsid w:val="00037187"/>
    <w:rsid w:val="0006011E"/>
    <w:rsid w:val="000636FB"/>
    <w:rsid w:val="00063FBB"/>
    <w:rsid w:val="00073263"/>
    <w:rsid w:val="00081481"/>
    <w:rsid w:val="00081D39"/>
    <w:rsid w:val="00085AFA"/>
    <w:rsid w:val="00087081"/>
    <w:rsid w:val="00090A5A"/>
    <w:rsid w:val="00093584"/>
    <w:rsid w:val="000945CE"/>
    <w:rsid w:val="000A766E"/>
    <w:rsid w:val="000B2F08"/>
    <w:rsid w:val="000B3DAA"/>
    <w:rsid w:val="000B7571"/>
    <w:rsid w:val="000B77C4"/>
    <w:rsid w:val="000D04F4"/>
    <w:rsid w:val="000D3886"/>
    <w:rsid w:val="000D3BFB"/>
    <w:rsid w:val="000E449B"/>
    <w:rsid w:val="000E4721"/>
    <w:rsid w:val="000F2CB3"/>
    <w:rsid w:val="000F3E6D"/>
    <w:rsid w:val="00102AC2"/>
    <w:rsid w:val="00103798"/>
    <w:rsid w:val="0010494D"/>
    <w:rsid w:val="00105837"/>
    <w:rsid w:val="001166F8"/>
    <w:rsid w:val="001240AE"/>
    <w:rsid w:val="0012674A"/>
    <w:rsid w:val="001267E6"/>
    <w:rsid w:val="00134D5B"/>
    <w:rsid w:val="001405F8"/>
    <w:rsid w:val="00146935"/>
    <w:rsid w:val="00151EB1"/>
    <w:rsid w:val="00161B84"/>
    <w:rsid w:val="001708A5"/>
    <w:rsid w:val="00171AC0"/>
    <w:rsid w:val="00175DD9"/>
    <w:rsid w:val="001807F3"/>
    <w:rsid w:val="00182EA3"/>
    <w:rsid w:val="001837B5"/>
    <w:rsid w:val="001917F3"/>
    <w:rsid w:val="001A0890"/>
    <w:rsid w:val="001A1514"/>
    <w:rsid w:val="001B0345"/>
    <w:rsid w:val="001B0765"/>
    <w:rsid w:val="001B2CF7"/>
    <w:rsid w:val="001B7279"/>
    <w:rsid w:val="001C095F"/>
    <w:rsid w:val="001C0D1A"/>
    <w:rsid w:val="001C6B00"/>
    <w:rsid w:val="001C7F48"/>
    <w:rsid w:val="001D11E2"/>
    <w:rsid w:val="001D3DC1"/>
    <w:rsid w:val="001F00EB"/>
    <w:rsid w:val="001F569B"/>
    <w:rsid w:val="001F5E1F"/>
    <w:rsid w:val="00221E5F"/>
    <w:rsid w:val="00223335"/>
    <w:rsid w:val="002267B9"/>
    <w:rsid w:val="00230A76"/>
    <w:rsid w:val="002314C0"/>
    <w:rsid w:val="00231B47"/>
    <w:rsid w:val="002503FC"/>
    <w:rsid w:val="00251CFD"/>
    <w:rsid w:val="002609EF"/>
    <w:rsid w:val="00266CE7"/>
    <w:rsid w:val="00270D09"/>
    <w:rsid w:val="00290177"/>
    <w:rsid w:val="00292FC9"/>
    <w:rsid w:val="002A06DD"/>
    <w:rsid w:val="002A36C0"/>
    <w:rsid w:val="002A418D"/>
    <w:rsid w:val="002C00C3"/>
    <w:rsid w:val="002D0DEC"/>
    <w:rsid w:val="002E4518"/>
    <w:rsid w:val="002E62AC"/>
    <w:rsid w:val="002E63DD"/>
    <w:rsid w:val="002F7D98"/>
    <w:rsid w:val="00313CE5"/>
    <w:rsid w:val="00316185"/>
    <w:rsid w:val="00322FBC"/>
    <w:rsid w:val="00333625"/>
    <w:rsid w:val="00341900"/>
    <w:rsid w:val="00341ACA"/>
    <w:rsid w:val="00342B35"/>
    <w:rsid w:val="0034602E"/>
    <w:rsid w:val="003522A5"/>
    <w:rsid w:val="0035387E"/>
    <w:rsid w:val="00354AAA"/>
    <w:rsid w:val="003563C6"/>
    <w:rsid w:val="003620F3"/>
    <w:rsid w:val="0036249F"/>
    <w:rsid w:val="003638D2"/>
    <w:rsid w:val="00366189"/>
    <w:rsid w:val="0037185A"/>
    <w:rsid w:val="00375192"/>
    <w:rsid w:val="00384A44"/>
    <w:rsid w:val="00390F53"/>
    <w:rsid w:val="003A44C2"/>
    <w:rsid w:val="003A6961"/>
    <w:rsid w:val="003B26D6"/>
    <w:rsid w:val="003B30D2"/>
    <w:rsid w:val="003B7055"/>
    <w:rsid w:val="003C7555"/>
    <w:rsid w:val="003E0C8D"/>
    <w:rsid w:val="003E6479"/>
    <w:rsid w:val="003E739F"/>
    <w:rsid w:val="003F5E1D"/>
    <w:rsid w:val="004053E9"/>
    <w:rsid w:val="00407B1B"/>
    <w:rsid w:val="00412349"/>
    <w:rsid w:val="00412A1F"/>
    <w:rsid w:val="00413F26"/>
    <w:rsid w:val="00420435"/>
    <w:rsid w:val="004206C7"/>
    <w:rsid w:val="00421D5F"/>
    <w:rsid w:val="00427AC7"/>
    <w:rsid w:val="00432039"/>
    <w:rsid w:val="004323C3"/>
    <w:rsid w:val="00434578"/>
    <w:rsid w:val="00435410"/>
    <w:rsid w:val="004439EE"/>
    <w:rsid w:val="00444A6A"/>
    <w:rsid w:val="00445E5E"/>
    <w:rsid w:val="00446A2A"/>
    <w:rsid w:val="004470C3"/>
    <w:rsid w:val="004536B8"/>
    <w:rsid w:val="00457DF2"/>
    <w:rsid w:val="0046490E"/>
    <w:rsid w:val="00470FBE"/>
    <w:rsid w:val="00472C80"/>
    <w:rsid w:val="00475967"/>
    <w:rsid w:val="0047603C"/>
    <w:rsid w:val="00476D7E"/>
    <w:rsid w:val="0048725C"/>
    <w:rsid w:val="00493074"/>
    <w:rsid w:val="00496278"/>
    <w:rsid w:val="004A1893"/>
    <w:rsid w:val="004A4F34"/>
    <w:rsid w:val="004B190E"/>
    <w:rsid w:val="004B1DE4"/>
    <w:rsid w:val="004B376E"/>
    <w:rsid w:val="004B4854"/>
    <w:rsid w:val="004C0C46"/>
    <w:rsid w:val="004C4F7F"/>
    <w:rsid w:val="004C7568"/>
    <w:rsid w:val="004D1C10"/>
    <w:rsid w:val="004D2DA1"/>
    <w:rsid w:val="004E1F13"/>
    <w:rsid w:val="004E64A8"/>
    <w:rsid w:val="004F407E"/>
    <w:rsid w:val="004F68D5"/>
    <w:rsid w:val="005012B4"/>
    <w:rsid w:val="0050354C"/>
    <w:rsid w:val="00503C2B"/>
    <w:rsid w:val="00510FF4"/>
    <w:rsid w:val="005121D7"/>
    <w:rsid w:val="005176A8"/>
    <w:rsid w:val="005218F4"/>
    <w:rsid w:val="005233B4"/>
    <w:rsid w:val="005251AA"/>
    <w:rsid w:val="00526533"/>
    <w:rsid w:val="0053136C"/>
    <w:rsid w:val="00544048"/>
    <w:rsid w:val="005568E0"/>
    <w:rsid w:val="00557223"/>
    <w:rsid w:val="00563097"/>
    <w:rsid w:val="00563B81"/>
    <w:rsid w:val="00566CFC"/>
    <w:rsid w:val="00566EE0"/>
    <w:rsid w:val="00571C5E"/>
    <w:rsid w:val="00573F80"/>
    <w:rsid w:val="0058552C"/>
    <w:rsid w:val="00597EAF"/>
    <w:rsid w:val="00597FA7"/>
    <w:rsid w:val="005A5CD7"/>
    <w:rsid w:val="005B60D8"/>
    <w:rsid w:val="005C03E5"/>
    <w:rsid w:val="005C5162"/>
    <w:rsid w:val="005D1985"/>
    <w:rsid w:val="005D454D"/>
    <w:rsid w:val="005D4B96"/>
    <w:rsid w:val="005D50AD"/>
    <w:rsid w:val="005D5879"/>
    <w:rsid w:val="005E1611"/>
    <w:rsid w:val="005E2949"/>
    <w:rsid w:val="005F6F1F"/>
    <w:rsid w:val="006137B2"/>
    <w:rsid w:val="00616048"/>
    <w:rsid w:val="0062030D"/>
    <w:rsid w:val="0064510C"/>
    <w:rsid w:val="0064682A"/>
    <w:rsid w:val="00647AAC"/>
    <w:rsid w:val="00657F8F"/>
    <w:rsid w:val="00664871"/>
    <w:rsid w:val="00665FAF"/>
    <w:rsid w:val="0067018B"/>
    <w:rsid w:val="0068014E"/>
    <w:rsid w:val="00682716"/>
    <w:rsid w:val="0068632F"/>
    <w:rsid w:val="00691629"/>
    <w:rsid w:val="006B6C03"/>
    <w:rsid w:val="006C007B"/>
    <w:rsid w:val="006C549D"/>
    <w:rsid w:val="006D05DA"/>
    <w:rsid w:val="006D525B"/>
    <w:rsid w:val="006D5684"/>
    <w:rsid w:val="006D632E"/>
    <w:rsid w:val="006E6E93"/>
    <w:rsid w:val="006F1F12"/>
    <w:rsid w:val="00700B30"/>
    <w:rsid w:val="007266CC"/>
    <w:rsid w:val="007406B5"/>
    <w:rsid w:val="0074131D"/>
    <w:rsid w:val="00741E55"/>
    <w:rsid w:val="00751746"/>
    <w:rsid w:val="007629BC"/>
    <w:rsid w:val="00764C75"/>
    <w:rsid w:val="00767A33"/>
    <w:rsid w:val="00767C5F"/>
    <w:rsid w:val="007712AF"/>
    <w:rsid w:val="00771D66"/>
    <w:rsid w:val="00777AB8"/>
    <w:rsid w:val="00784924"/>
    <w:rsid w:val="00784A8E"/>
    <w:rsid w:val="007B27B4"/>
    <w:rsid w:val="007C27FF"/>
    <w:rsid w:val="007C47BD"/>
    <w:rsid w:val="007C5F73"/>
    <w:rsid w:val="007D3F61"/>
    <w:rsid w:val="007E705D"/>
    <w:rsid w:val="007E7AFA"/>
    <w:rsid w:val="007F223B"/>
    <w:rsid w:val="007F4EB5"/>
    <w:rsid w:val="007F513B"/>
    <w:rsid w:val="00812BE9"/>
    <w:rsid w:val="00817155"/>
    <w:rsid w:val="00821A3F"/>
    <w:rsid w:val="0082206F"/>
    <w:rsid w:val="00823330"/>
    <w:rsid w:val="00824CFC"/>
    <w:rsid w:val="008316AB"/>
    <w:rsid w:val="00843464"/>
    <w:rsid w:val="00843FA3"/>
    <w:rsid w:val="00847CB3"/>
    <w:rsid w:val="008511C2"/>
    <w:rsid w:val="00856C9B"/>
    <w:rsid w:val="00860295"/>
    <w:rsid w:val="00860725"/>
    <w:rsid w:val="008702C8"/>
    <w:rsid w:val="008937BF"/>
    <w:rsid w:val="00894710"/>
    <w:rsid w:val="0089781D"/>
    <w:rsid w:val="008A540F"/>
    <w:rsid w:val="008A7F40"/>
    <w:rsid w:val="008B0028"/>
    <w:rsid w:val="008B0981"/>
    <w:rsid w:val="008B3BC7"/>
    <w:rsid w:val="008B4E18"/>
    <w:rsid w:val="008B50BA"/>
    <w:rsid w:val="008C0454"/>
    <w:rsid w:val="008D2B5E"/>
    <w:rsid w:val="008D6920"/>
    <w:rsid w:val="008D78E2"/>
    <w:rsid w:val="008E433D"/>
    <w:rsid w:val="008F6249"/>
    <w:rsid w:val="0090033B"/>
    <w:rsid w:val="009020FB"/>
    <w:rsid w:val="00902C6D"/>
    <w:rsid w:val="0091348E"/>
    <w:rsid w:val="00924217"/>
    <w:rsid w:val="0093026B"/>
    <w:rsid w:val="0093458D"/>
    <w:rsid w:val="0095012A"/>
    <w:rsid w:val="00951B5B"/>
    <w:rsid w:val="0095369D"/>
    <w:rsid w:val="00957D95"/>
    <w:rsid w:val="00974E14"/>
    <w:rsid w:val="009909AA"/>
    <w:rsid w:val="0099378B"/>
    <w:rsid w:val="00995AE8"/>
    <w:rsid w:val="009B090E"/>
    <w:rsid w:val="009C1BCD"/>
    <w:rsid w:val="009C350B"/>
    <w:rsid w:val="009C6FDE"/>
    <w:rsid w:val="009D24AE"/>
    <w:rsid w:val="009D56EC"/>
    <w:rsid w:val="009D7F21"/>
    <w:rsid w:val="009E0937"/>
    <w:rsid w:val="009E24AD"/>
    <w:rsid w:val="009E2936"/>
    <w:rsid w:val="009E2A86"/>
    <w:rsid w:val="009E38C5"/>
    <w:rsid w:val="009F2A77"/>
    <w:rsid w:val="009F2E6A"/>
    <w:rsid w:val="009F500B"/>
    <w:rsid w:val="00A12DF8"/>
    <w:rsid w:val="00A14AC3"/>
    <w:rsid w:val="00A17008"/>
    <w:rsid w:val="00A178BB"/>
    <w:rsid w:val="00A227EC"/>
    <w:rsid w:val="00A22EDF"/>
    <w:rsid w:val="00A35163"/>
    <w:rsid w:val="00A566FE"/>
    <w:rsid w:val="00A64E26"/>
    <w:rsid w:val="00A87CC8"/>
    <w:rsid w:val="00A9465C"/>
    <w:rsid w:val="00A96F4E"/>
    <w:rsid w:val="00AB544D"/>
    <w:rsid w:val="00AD05BD"/>
    <w:rsid w:val="00AD36A2"/>
    <w:rsid w:val="00AD583A"/>
    <w:rsid w:val="00AE2152"/>
    <w:rsid w:val="00AE7D10"/>
    <w:rsid w:val="00B04A43"/>
    <w:rsid w:val="00B04DC7"/>
    <w:rsid w:val="00B15475"/>
    <w:rsid w:val="00B1577E"/>
    <w:rsid w:val="00B15C31"/>
    <w:rsid w:val="00B1675F"/>
    <w:rsid w:val="00B168CE"/>
    <w:rsid w:val="00B216A4"/>
    <w:rsid w:val="00B33478"/>
    <w:rsid w:val="00B36711"/>
    <w:rsid w:val="00B3754C"/>
    <w:rsid w:val="00B40201"/>
    <w:rsid w:val="00B46879"/>
    <w:rsid w:val="00B54F98"/>
    <w:rsid w:val="00B60EAF"/>
    <w:rsid w:val="00B6268C"/>
    <w:rsid w:val="00B6327A"/>
    <w:rsid w:val="00B63E70"/>
    <w:rsid w:val="00B6429D"/>
    <w:rsid w:val="00B657B7"/>
    <w:rsid w:val="00B67694"/>
    <w:rsid w:val="00B8039C"/>
    <w:rsid w:val="00B8058A"/>
    <w:rsid w:val="00B94CB9"/>
    <w:rsid w:val="00BE040E"/>
    <w:rsid w:val="00BE3941"/>
    <w:rsid w:val="00BE4B11"/>
    <w:rsid w:val="00BF5BAB"/>
    <w:rsid w:val="00C07085"/>
    <w:rsid w:val="00C07EFA"/>
    <w:rsid w:val="00C209DC"/>
    <w:rsid w:val="00C27478"/>
    <w:rsid w:val="00C37D77"/>
    <w:rsid w:val="00C4643B"/>
    <w:rsid w:val="00C5503B"/>
    <w:rsid w:val="00C63F87"/>
    <w:rsid w:val="00C66247"/>
    <w:rsid w:val="00C72FF7"/>
    <w:rsid w:val="00C800EA"/>
    <w:rsid w:val="00C816F5"/>
    <w:rsid w:val="00C9312D"/>
    <w:rsid w:val="00CB174B"/>
    <w:rsid w:val="00CB439F"/>
    <w:rsid w:val="00CD287D"/>
    <w:rsid w:val="00CD7A52"/>
    <w:rsid w:val="00CE21EF"/>
    <w:rsid w:val="00CE4FF9"/>
    <w:rsid w:val="00CE5B6F"/>
    <w:rsid w:val="00CE6AFF"/>
    <w:rsid w:val="00CE6F4F"/>
    <w:rsid w:val="00CF4BB5"/>
    <w:rsid w:val="00D15FD7"/>
    <w:rsid w:val="00D1697C"/>
    <w:rsid w:val="00D17CCC"/>
    <w:rsid w:val="00D22080"/>
    <w:rsid w:val="00D24721"/>
    <w:rsid w:val="00D24998"/>
    <w:rsid w:val="00D2564A"/>
    <w:rsid w:val="00D32C6A"/>
    <w:rsid w:val="00D349D6"/>
    <w:rsid w:val="00D36081"/>
    <w:rsid w:val="00D41247"/>
    <w:rsid w:val="00D437A9"/>
    <w:rsid w:val="00D44154"/>
    <w:rsid w:val="00D57693"/>
    <w:rsid w:val="00D64C35"/>
    <w:rsid w:val="00D65501"/>
    <w:rsid w:val="00D66063"/>
    <w:rsid w:val="00D7202C"/>
    <w:rsid w:val="00D75AA8"/>
    <w:rsid w:val="00D775AF"/>
    <w:rsid w:val="00D846D4"/>
    <w:rsid w:val="00D87CE2"/>
    <w:rsid w:val="00D907DE"/>
    <w:rsid w:val="00D90FA9"/>
    <w:rsid w:val="00D91DBD"/>
    <w:rsid w:val="00D92868"/>
    <w:rsid w:val="00D93F75"/>
    <w:rsid w:val="00DA2FD8"/>
    <w:rsid w:val="00DB63E6"/>
    <w:rsid w:val="00DC1F02"/>
    <w:rsid w:val="00DC3387"/>
    <w:rsid w:val="00DD0D50"/>
    <w:rsid w:val="00DD68A1"/>
    <w:rsid w:val="00E031EF"/>
    <w:rsid w:val="00E05AD1"/>
    <w:rsid w:val="00E07085"/>
    <w:rsid w:val="00E0788B"/>
    <w:rsid w:val="00E104AF"/>
    <w:rsid w:val="00E1325E"/>
    <w:rsid w:val="00E1538A"/>
    <w:rsid w:val="00E15E6A"/>
    <w:rsid w:val="00E17673"/>
    <w:rsid w:val="00E17803"/>
    <w:rsid w:val="00E371B9"/>
    <w:rsid w:val="00E4682B"/>
    <w:rsid w:val="00E47D19"/>
    <w:rsid w:val="00E524D1"/>
    <w:rsid w:val="00E619D9"/>
    <w:rsid w:val="00E75ED5"/>
    <w:rsid w:val="00E84C58"/>
    <w:rsid w:val="00E97B5F"/>
    <w:rsid w:val="00EC46D2"/>
    <w:rsid w:val="00ED35C2"/>
    <w:rsid w:val="00ED5325"/>
    <w:rsid w:val="00EE17C6"/>
    <w:rsid w:val="00EE2EAD"/>
    <w:rsid w:val="00EE3ADA"/>
    <w:rsid w:val="00EE7904"/>
    <w:rsid w:val="00EF44DC"/>
    <w:rsid w:val="00F01D8A"/>
    <w:rsid w:val="00F07B9B"/>
    <w:rsid w:val="00F1606F"/>
    <w:rsid w:val="00F1702F"/>
    <w:rsid w:val="00F2477C"/>
    <w:rsid w:val="00F26C35"/>
    <w:rsid w:val="00F34BAB"/>
    <w:rsid w:val="00F35B54"/>
    <w:rsid w:val="00F461B0"/>
    <w:rsid w:val="00F46624"/>
    <w:rsid w:val="00F5668B"/>
    <w:rsid w:val="00F6035E"/>
    <w:rsid w:val="00F6297D"/>
    <w:rsid w:val="00F62E5E"/>
    <w:rsid w:val="00F6534E"/>
    <w:rsid w:val="00F67892"/>
    <w:rsid w:val="00F71EB4"/>
    <w:rsid w:val="00F735AB"/>
    <w:rsid w:val="00F77062"/>
    <w:rsid w:val="00F7735F"/>
    <w:rsid w:val="00F82B3D"/>
    <w:rsid w:val="00F83595"/>
    <w:rsid w:val="00F85812"/>
    <w:rsid w:val="00F93B8B"/>
    <w:rsid w:val="00F945BC"/>
    <w:rsid w:val="00F958D7"/>
    <w:rsid w:val="00F97641"/>
    <w:rsid w:val="00FA1412"/>
    <w:rsid w:val="00FA2787"/>
    <w:rsid w:val="00FA5336"/>
    <w:rsid w:val="00FA7DE4"/>
    <w:rsid w:val="00FC4CDF"/>
    <w:rsid w:val="00FE030E"/>
    <w:rsid w:val="00FE09C9"/>
    <w:rsid w:val="00FE244C"/>
    <w:rsid w:val="00FE6405"/>
    <w:rsid w:val="00FF33B7"/>
    <w:rsid w:val="00FF6054"/>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733D"/>
  <w15:chartTrackingRefBased/>
  <w15:docId w15:val="{4C74330D-A45D-4E42-98C6-58A8C0BC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A64E2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0E449B"/>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09358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0E449B"/>
    <w:rPr>
      <w:rFonts w:ascii="Arial" w:eastAsiaTheme="majorEastAsia" w:hAnsi="Arial" w:cstheme="majorBidi"/>
      <w:b/>
      <w:sz w:val="28"/>
      <w:szCs w:val="26"/>
    </w:rPr>
  </w:style>
  <w:style w:type="paragraph" w:styleId="ListParagraph">
    <w:name w:val="List Paragraph"/>
    <w:aliases w:val="Bullets"/>
    <w:basedOn w:val="Normal"/>
    <w:uiPriority w:val="34"/>
    <w:qFormat/>
    <w:rsid w:val="00A64E26"/>
    <w:pPr>
      <w:ind w:left="720"/>
      <w:contextualSpacing/>
    </w:pPr>
  </w:style>
  <w:style w:type="character" w:styleId="Hyperlink">
    <w:name w:val="Hyperlink"/>
    <w:basedOn w:val="DefaultParagraphFont"/>
    <w:uiPriority w:val="99"/>
    <w:unhideWhenUsed/>
    <w:rsid w:val="000945CE"/>
    <w:rPr>
      <w:color w:val="0563C1" w:themeColor="hyperlink"/>
      <w:u w:val="single"/>
    </w:rPr>
  </w:style>
  <w:style w:type="paragraph" w:styleId="Header">
    <w:name w:val="header"/>
    <w:basedOn w:val="Normal"/>
    <w:link w:val="HeaderChar"/>
    <w:uiPriority w:val="99"/>
    <w:unhideWhenUsed/>
    <w:rsid w:val="00B94CB9"/>
    <w:pPr>
      <w:tabs>
        <w:tab w:val="center" w:pos="4680"/>
        <w:tab w:val="right" w:pos="9360"/>
      </w:tabs>
    </w:pPr>
  </w:style>
  <w:style w:type="character" w:customStyle="1" w:styleId="HeaderChar">
    <w:name w:val="Header Char"/>
    <w:basedOn w:val="DefaultParagraphFont"/>
    <w:link w:val="Header"/>
    <w:uiPriority w:val="99"/>
    <w:rsid w:val="00B94CB9"/>
    <w:rPr>
      <w:rFonts w:ascii="Arial" w:hAnsi="Arial" w:cs="Times New Roman"/>
      <w:sz w:val="28"/>
      <w:szCs w:val="20"/>
    </w:rPr>
  </w:style>
  <w:style w:type="paragraph" w:styleId="Footer">
    <w:name w:val="footer"/>
    <w:basedOn w:val="Normal"/>
    <w:link w:val="FooterChar"/>
    <w:uiPriority w:val="99"/>
    <w:unhideWhenUsed/>
    <w:rsid w:val="00B94CB9"/>
    <w:pPr>
      <w:tabs>
        <w:tab w:val="center" w:pos="4680"/>
        <w:tab w:val="right" w:pos="9360"/>
      </w:tabs>
    </w:pPr>
  </w:style>
  <w:style w:type="character" w:customStyle="1" w:styleId="FooterChar">
    <w:name w:val="Footer Char"/>
    <w:basedOn w:val="DefaultParagraphFont"/>
    <w:link w:val="Footer"/>
    <w:uiPriority w:val="99"/>
    <w:rsid w:val="00B94CB9"/>
    <w:rPr>
      <w:rFonts w:ascii="Arial" w:hAnsi="Arial" w:cs="Times New Roman"/>
      <w:sz w:val="28"/>
      <w:szCs w:val="20"/>
    </w:rPr>
  </w:style>
  <w:style w:type="paragraph" w:styleId="NoSpacing">
    <w:name w:val="No Spacing"/>
    <w:uiPriority w:val="1"/>
    <w:qFormat/>
    <w:rsid w:val="00824CFC"/>
    <w:pPr>
      <w:spacing w:after="0" w:line="240" w:lineRule="auto"/>
    </w:pPr>
    <w:rPr>
      <w:rFonts w:ascii="Arial" w:hAnsi="Arial" w:cs="Times New Roman"/>
      <w:sz w:val="28"/>
      <w:szCs w:val="20"/>
    </w:rPr>
  </w:style>
  <w:style w:type="character" w:styleId="UnresolvedMention">
    <w:name w:val="Unresolved Mention"/>
    <w:basedOn w:val="DefaultParagraphFont"/>
    <w:uiPriority w:val="99"/>
    <w:semiHidden/>
    <w:unhideWhenUsed/>
    <w:rsid w:val="00957D95"/>
    <w:rPr>
      <w:color w:val="605E5C"/>
      <w:shd w:val="clear" w:color="auto" w:fill="E1DFDD"/>
    </w:rPr>
  </w:style>
  <w:style w:type="character" w:styleId="FollowedHyperlink">
    <w:name w:val="FollowedHyperlink"/>
    <w:basedOn w:val="DefaultParagraphFont"/>
    <w:uiPriority w:val="99"/>
    <w:semiHidden/>
    <w:unhideWhenUsed/>
    <w:rsid w:val="00957D95"/>
    <w:rPr>
      <w:color w:val="954F72" w:themeColor="followedHyperlink"/>
      <w:u w:val="single"/>
    </w:rPr>
  </w:style>
  <w:style w:type="character" w:customStyle="1" w:styleId="Heading3Char">
    <w:name w:val="Heading 3 Char"/>
    <w:basedOn w:val="DefaultParagraphFont"/>
    <w:link w:val="Heading3"/>
    <w:uiPriority w:val="9"/>
    <w:semiHidden/>
    <w:rsid w:val="0009358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E17C6"/>
    <w:rPr>
      <w:sz w:val="16"/>
      <w:szCs w:val="16"/>
    </w:rPr>
  </w:style>
  <w:style w:type="paragraph" w:styleId="CommentText">
    <w:name w:val="annotation text"/>
    <w:basedOn w:val="Normal"/>
    <w:link w:val="CommentTextChar"/>
    <w:uiPriority w:val="99"/>
    <w:unhideWhenUsed/>
    <w:rsid w:val="00EE17C6"/>
    <w:rPr>
      <w:sz w:val="20"/>
    </w:rPr>
  </w:style>
  <w:style w:type="character" w:customStyle="1" w:styleId="CommentTextChar">
    <w:name w:val="Comment Text Char"/>
    <w:basedOn w:val="DefaultParagraphFont"/>
    <w:link w:val="CommentText"/>
    <w:uiPriority w:val="99"/>
    <w:rsid w:val="00EE17C6"/>
    <w:rPr>
      <w:rFonts w:ascii="Arial" w:hAnsi="Arial" w:cs="Times New Roman"/>
      <w:sz w:val="20"/>
      <w:szCs w:val="20"/>
    </w:rPr>
  </w:style>
  <w:style w:type="table" w:styleId="TableGrid">
    <w:name w:val="Table Grid"/>
    <w:basedOn w:val="TableNormal"/>
    <w:uiPriority w:val="59"/>
    <w:rsid w:val="00E1780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60295"/>
    <w:rPr>
      <w:b/>
      <w:bCs/>
      <w:smallCaps/>
      <w:color w:val="4472C4" w:themeColor="accent1"/>
      <w:spacing w:val="5"/>
    </w:rPr>
  </w:style>
  <w:style w:type="paragraph" w:styleId="IntenseQuote">
    <w:name w:val="Intense Quote"/>
    <w:basedOn w:val="Normal"/>
    <w:next w:val="Normal"/>
    <w:link w:val="IntenseQuoteChar"/>
    <w:uiPriority w:val="30"/>
    <w:qFormat/>
    <w:rsid w:val="0086029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0295"/>
    <w:rPr>
      <w:rFonts w:ascii="Arial" w:hAnsi="Arial" w:cs="Times New Roman"/>
      <w:i/>
      <w:iCs/>
      <w:color w:val="4472C4" w:themeColor="accent1"/>
      <w:sz w:val="28"/>
      <w:szCs w:val="20"/>
    </w:rPr>
  </w:style>
  <w:style w:type="paragraph" w:customStyle="1" w:styleId="Style1">
    <w:name w:val="Style1"/>
    <w:basedOn w:val="Quote"/>
    <w:link w:val="Style1Char"/>
    <w:qFormat/>
    <w:rsid w:val="00860295"/>
    <w:pPr>
      <w:jc w:val="left"/>
    </w:pPr>
  </w:style>
  <w:style w:type="paragraph" w:styleId="Quote">
    <w:name w:val="Quote"/>
    <w:basedOn w:val="Normal"/>
    <w:next w:val="Normal"/>
    <w:link w:val="QuoteChar"/>
    <w:uiPriority w:val="29"/>
    <w:qFormat/>
    <w:rsid w:val="00322FBC"/>
    <w:pPr>
      <w:ind w:left="864" w:right="864"/>
      <w:jc w:val="center"/>
    </w:pPr>
    <w:rPr>
      <w:i/>
      <w:iCs/>
      <w:color w:val="404040" w:themeColor="text1" w:themeTint="BF"/>
    </w:rPr>
  </w:style>
  <w:style w:type="character" w:customStyle="1" w:styleId="QuoteChar">
    <w:name w:val="Quote Char"/>
    <w:basedOn w:val="DefaultParagraphFont"/>
    <w:link w:val="Quote"/>
    <w:uiPriority w:val="29"/>
    <w:rsid w:val="00322FBC"/>
    <w:rPr>
      <w:rFonts w:ascii="Arial" w:hAnsi="Arial" w:cs="Times New Roman"/>
      <w:i/>
      <w:iCs/>
      <w:color w:val="404040" w:themeColor="text1" w:themeTint="BF"/>
      <w:sz w:val="28"/>
      <w:szCs w:val="20"/>
    </w:rPr>
  </w:style>
  <w:style w:type="character" w:customStyle="1" w:styleId="Style1Char">
    <w:name w:val="Style1 Char"/>
    <w:basedOn w:val="QuoteChar"/>
    <w:link w:val="Style1"/>
    <w:rsid w:val="00860295"/>
    <w:rPr>
      <w:rFonts w:ascii="Arial" w:hAnsi="Arial" w:cs="Times New Roman"/>
      <w:i/>
      <w:iCs/>
      <w:color w:val="404040" w:themeColor="text1" w:themeTint="BF"/>
      <w:sz w:val="28"/>
      <w:szCs w:val="20"/>
    </w:rPr>
  </w:style>
  <w:style w:type="paragraph" w:styleId="TOC1">
    <w:name w:val="toc 1"/>
    <w:basedOn w:val="Normal"/>
    <w:next w:val="Normal"/>
    <w:autoRedefine/>
    <w:uiPriority w:val="39"/>
    <w:unhideWhenUsed/>
    <w:rsid w:val="00F6297D"/>
    <w:pPr>
      <w:tabs>
        <w:tab w:val="right" w:leader="dot" w:pos="9926"/>
      </w:tabs>
      <w:spacing w:after="100"/>
    </w:pPr>
    <w:rPr>
      <w:b/>
      <w:bCs/>
      <w:noProof/>
    </w:rPr>
  </w:style>
  <w:style w:type="paragraph" w:styleId="TOC2">
    <w:name w:val="toc 2"/>
    <w:basedOn w:val="Normal"/>
    <w:next w:val="Normal"/>
    <w:autoRedefine/>
    <w:uiPriority w:val="39"/>
    <w:unhideWhenUsed/>
    <w:rsid w:val="00105837"/>
    <w:pPr>
      <w:spacing w:after="100"/>
      <w:ind w:left="280"/>
    </w:pPr>
  </w:style>
  <w:style w:type="paragraph" w:styleId="BalloonText">
    <w:name w:val="Balloon Text"/>
    <w:basedOn w:val="Normal"/>
    <w:link w:val="BalloonTextChar"/>
    <w:uiPriority w:val="99"/>
    <w:semiHidden/>
    <w:unhideWhenUsed/>
    <w:rsid w:val="002D0DEC"/>
    <w:rPr>
      <w:rFonts w:ascii="Tahoma" w:hAnsi="Tahoma" w:cs="Tahoma"/>
      <w:sz w:val="16"/>
      <w:szCs w:val="16"/>
    </w:rPr>
  </w:style>
  <w:style w:type="character" w:customStyle="1" w:styleId="BalloonTextChar">
    <w:name w:val="Balloon Text Char"/>
    <w:basedOn w:val="DefaultParagraphFont"/>
    <w:link w:val="BalloonText"/>
    <w:uiPriority w:val="99"/>
    <w:semiHidden/>
    <w:rsid w:val="002D0DEC"/>
    <w:rPr>
      <w:rFonts w:ascii="Tahoma" w:hAnsi="Tahoma" w:cs="Tahoma"/>
      <w:sz w:val="16"/>
      <w:szCs w:val="16"/>
    </w:rPr>
  </w:style>
  <w:style w:type="paragraph" w:styleId="Title">
    <w:name w:val="Title"/>
    <w:basedOn w:val="Heading1"/>
    <w:next w:val="Normal"/>
    <w:link w:val="TitleChar"/>
    <w:uiPriority w:val="10"/>
    <w:qFormat/>
    <w:rsid w:val="002D0DEC"/>
    <w:pPr>
      <w:spacing w:after="120"/>
    </w:pPr>
    <w:rPr>
      <w:bCs/>
      <w:szCs w:val="28"/>
    </w:rPr>
  </w:style>
  <w:style w:type="character" w:customStyle="1" w:styleId="TitleChar">
    <w:name w:val="Title Char"/>
    <w:basedOn w:val="DefaultParagraphFont"/>
    <w:link w:val="Title"/>
    <w:uiPriority w:val="10"/>
    <w:rsid w:val="002D0DEC"/>
    <w:rPr>
      <w:rFonts w:ascii="Arial" w:eastAsiaTheme="majorEastAsia" w:hAnsi="Arial" w:cstheme="majorBidi"/>
      <w:b/>
      <w:bCs/>
      <w:sz w:val="28"/>
      <w:szCs w:val="28"/>
    </w:rPr>
  </w:style>
  <w:style w:type="paragraph" w:styleId="NormalWeb">
    <w:name w:val="Normal (Web)"/>
    <w:basedOn w:val="Normal"/>
    <w:uiPriority w:val="99"/>
    <w:semiHidden/>
    <w:unhideWhenUsed/>
    <w:rsid w:val="002D0DEC"/>
    <w:pPr>
      <w:spacing w:before="100" w:beforeAutospacing="1" w:after="100" w:afterAutospacing="1"/>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D0DEC"/>
    <w:rPr>
      <w:b/>
      <w:bCs/>
    </w:rPr>
  </w:style>
  <w:style w:type="character" w:customStyle="1" w:styleId="CommentSubjectChar">
    <w:name w:val="Comment Subject Char"/>
    <w:basedOn w:val="CommentTextChar"/>
    <w:link w:val="CommentSubject"/>
    <w:uiPriority w:val="99"/>
    <w:semiHidden/>
    <w:rsid w:val="002D0DEC"/>
    <w:rPr>
      <w:rFonts w:ascii="Arial" w:hAnsi="Arial" w:cs="Times New Roman"/>
      <w:b/>
      <w:bCs/>
      <w:sz w:val="20"/>
      <w:szCs w:val="20"/>
    </w:rPr>
  </w:style>
  <w:style w:type="table" w:styleId="GridTable1Light">
    <w:name w:val="Grid Table 1 Light"/>
    <w:basedOn w:val="TableNormal"/>
    <w:uiPriority w:val="46"/>
    <w:rsid w:val="002D0DEC"/>
    <w:pPr>
      <w:spacing w:after="0" w:line="240" w:lineRule="auto"/>
    </w:pPr>
    <w:rPr>
      <w:rFonts w:ascii="Arial" w:hAnsi="Arial"/>
      <w:sz w:val="2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161B84"/>
    <w:pPr>
      <w:widowControl w:val="0"/>
      <w:autoSpaceDE w:val="0"/>
      <w:autoSpaceDN w:val="0"/>
      <w:spacing w:before="159"/>
      <w:ind w:left="100"/>
    </w:pPr>
    <w:rPr>
      <w:rFonts w:ascii="Century Gothic" w:eastAsia="Century Gothic" w:hAnsi="Century Gothic" w:cs="Century Gothic"/>
      <w:sz w:val="24"/>
      <w:szCs w:val="24"/>
    </w:rPr>
  </w:style>
  <w:style w:type="character" w:customStyle="1" w:styleId="BodyTextChar">
    <w:name w:val="Body Text Char"/>
    <w:basedOn w:val="DefaultParagraphFont"/>
    <w:link w:val="BodyText"/>
    <w:uiPriority w:val="1"/>
    <w:rsid w:val="00161B84"/>
    <w:rPr>
      <w:rFonts w:ascii="Century Gothic" w:eastAsia="Century Gothic" w:hAnsi="Century Gothic" w:cs="Century Gothic"/>
      <w:sz w:val="24"/>
      <w:szCs w:val="24"/>
    </w:rPr>
  </w:style>
  <w:style w:type="paragraph" w:styleId="BodyTextIndent2">
    <w:name w:val="Body Text Indent 2"/>
    <w:basedOn w:val="Normal"/>
    <w:link w:val="BodyTextIndent2Char"/>
    <w:uiPriority w:val="99"/>
    <w:semiHidden/>
    <w:unhideWhenUsed/>
    <w:rsid w:val="000636FB"/>
    <w:pPr>
      <w:spacing w:after="120" w:line="480" w:lineRule="auto"/>
      <w:ind w:left="360"/>
    </w:pPr>
  </w:style>
  <w:style w:type="character" w:customStyle="1" w:styleId="BodyTextIndent2Char">
    <w:name w:val="Body Text Indent 2 Char"/>
    <w:basedOn w:val="DefaultParagraphFont"/>
    <w:link w:val="BodyTextIndent2"/>
    <w:uiPriority w:val="99"/>
    <w:semiHidden/>
    <w:rsid w:val="000636FB"/>
    <w:rPr>
      <w:rFonts w:ascii="Arial" w:hAnsi="Arial" w:cs="Times New Roman"/>
      <w:sz w:val="28"/>
      <w:szCs w:val="20"/>
    </w:rPr>
  </w:style>
  <w:style w:type="paragraph" w:styleId="FootnoteText">
    <w:name w:val="footnote text"/>
    <w:basedOn w:val="Normal"/>
    <w:link w:val="FootnoteTextChar"/>
    <w:uiPriority w:val="99"/>
    <w:semiHidden/>
    <w:unhideWhenUsed/>
    <w:rsid w:val="000636FB"/>
    <w:rPr>
      <w:rFonts w:cs="Arial"/>
      <w:sz w:val="20"/>
    </w:rPr>
  </w:style>
  <w:style w:type="character" w:customStyle="1" w:styleId="FootnoteTextChar">
    <w:name w:val="Footnote Text Char"/>
    <w:basedOn w:val="DefaultParagraphFont"/>
    <w:link w:val="FootnoteText"/>
    <w:uiPriority w:val="99"/>
    <w:semiHidden/>
    <w:rsid w:val="000636FB"/>
    <w:rPr>
      <w:rFonts w:ascii="Arial" w:hAnsi="Arial" w:cs="Arial"/>
      <w:sz w:val="20"/>
      <w:szCs w:val="20"/>
    </w:rPr>
  </w:style>
  <w:style w:type="character" w:styleId="FootnoteReference">
    <w:name w:val="footnote reference"/>
    <w:basedOn w:val="DefaultParagraphFont"/>
    <w:uiPriority w:val="99"/>
    <w:semiHidden/>
    <w:unhideWhenUsed/>
    <w:rsid w:val="000636FB"/>
    <w:rPr>
      <w:vertAlign w:val="superscript"/>
    </w:rPr>
  </w:style>
  <w:style w:type="paragraph" w:styleId="Subtitle">
    <w:name w:val="Subtitle"/>
    <w:basedOn w:val="Normal"/>
    <w:next w:val="Normal"/>
    <w:link w:val="SubtitleChar"/>
    <w:uiPriority w:val="11"/>
    <w:qFormat/>
    <w:rsid w:val="000636FB"/>
    <w:pPr>
      <w:jc w:val="center"/>
    </w:pPr>
    <w:rPr>
      <w:rFonts w:cs="Arial"/>
      <w:b/>
      <w:bCs/>
      <w:szCs w:val="22"/>
    </w:rPr>
  </w:style>
  <w:style w:type="character" w:customStyle="1" w:styleId="SubtitleChar">
    <w:name w:val="Subtitle Char"/>
    <w:basedOn w:val="DefaultParagraphFont"/>
    <w:link w:val="Subtitle"/>
    <w:uiPriority w:val="11"/>
    <w:rsid w:val="000636FB"/>
    <w:rPr>
      <w:rFonts w:ascii="Arial" w:hAnsi="Arial" w:cs="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60010">
      <w:bodyDiv w:val="1"/>
      <w:marLeft w:val="0"/>
      <w:marRight w:val="0"/>
      <w:marTop w:val="0"/>
      <w:marBottom w:val="0"/>
      <w:divBdr>
        <w:top w:val="none" w:sz="0" w:space="0" w:color="auto"/>
        <w:left w:val="none" w:sz="0" w:space="0" w:color="auto"/>
        <w:bottom w:val="none" w:sz="0" w:space="0" w:color="auto"/>
        <w:right w:val="none" w:sz="0" w:space="0" w:color="auto"/>
      </w:divBdr>
    </w:div>
    <w:div w:id="276715168">
      <w:bodyDiv w:val="1"/>
      <w:marLeft w:val="0"/>
      <w:marRight w:val="0"/>
      <w:marTop w:val="0"/>
      <w:marBottom w:val="0"/>
      <w:divBdr>
        <w:top w:val="none" w:sz="0" w:space="0" w:color="auto"/>
        <w:left w:val="none" w:sz="0" w:space="0" w:color="auto"/>
        <w:bottom w:val="none" w:sz="0" w:space="0" w:color="auto"/>
        <w:right w:val="none" w:sz="0" w:space="0" w:color="auto"/>
      </w:divBdr>
    </w:div>
    <w:div w:id="342558138">
      <w:bodyDiv w:val="1"/>
      <w:marLeft w:val="0"/>
      <w:marRight w:val="0"/>
      <w:marTop w:val="0"/>
      <w:marBottom w:val="0"/>
      <w:divBdr>
        <w:top w:val="none" w:sz="0" w:space="0" w:color="auto"/>
        <w:left w:val="none" w:sz="0" w:space="0" w:color="auto"/>
        <w:bottom w:val="none" w:sz="0" w:space="0" w:color="auto"/>
        <w:right w:val="none" w:sz="0" w:space="0" w:color="auto"/>
      </w:divBdr>
    </w:div>
    <w:div w:id="390881602">
      <w:bodyDiv w:val="1"/>
      <w:marLeft w:val="0"/>
      <w:marRight w:val="0"/>
      <w:marTop w:val="0"/>
      <w:marBottom w:val="0"/>
      <w:divBdr>
        <w:top w:val="none" w:sz="0" w:space="0" w:color="auto"/>
        <w:left w:val="none" w:sz="0" w:space="0" w:color="auto"/>
        <w:bottom w:val="none" w:sz="0" w:space="0" w:color="auto"/>
        <w:right w:val="none" w:sz="0" w:space="0" w:color="auto"/>
      </w:divBdr>
      <w:divsChild>
        <w:div w:id="608706972">
          <w:marLeft w:val="360"/>
          <w:marRight w:val="0"/>
          <w:marTop w:val="200"/>
          <w:marBottom w:val="120"/>
          <w:divBdr>
            <w:top w:val="none" w:sz="0" w:space="0" w:color="auto"/>
            <w:left w:val="none" w:sz="0" w:space="0" w:color="auto"/>
            <w:bottom w:val="none" w:sz="0" w:space="0" w:color="auto"/>
            <w:right w:val="none" w:sz="0" w:space="0" w:color="auto"/>
          </w:divBdr>
        </w:div>
        <w:div w:id="2096122700">
          <w:marLeft w:val="360"/>
          <w:marRight w:val="0"/>
          <w:marTop w:val="200"/>
          <w:marBottom w:val="120"/>
          <w:divBdr>
            <w:top w:val="none" w:sz="0" w:space="0" w:color="auto"/>
            <w:left w:val="none" w:sz="0" w:space="0" w:color="auto"/>
            <w:bottom w:val="none" w:sz="0" w:space="0" w:color="auto"/>
            <w:right w:val="none" w:sz="0" w:space="0" w:color="auto"/>
          </w:divBdr>
        </w:div>
        <w:div w:id="1825001627">
          <w:marLeft w:val="360"/>
          <w:marRight w:val="0"/>
          <w:marTop w:val="200"/>
          <w:marBottom w:val="120"/>
          <w:divBdr>
            <w:top w:val="none" w:sz="0" w:space="0" w:color="auto"/>
            <w:left w:val="none" w:sz="0" w:space="0" w:color="auto"/>
            <w:bottom w:val="none" w:sz="0" w:space="0" w:color="auto"/>
            <w:right w:val="none" w:sz="0" w:space="0" w:color="auto"/>
          </w:divBdr>
        </w:div>
        <w:div w:id="639723601">
          <w:marLeft w:val="360"/>
          <w:marRight w:val="0"/>
          <w:marTop w:val="200"/>
          <w:marBottom w:val="120"/>
          <w:divBdr>
            <w:top w:val="none" w:sz="0" w:space="0" w:color="auto"/>
            <w:left w:val="none" w:sz="0" w:space="0" w:color="auto"/>
            <w:bottom w:val="none" w:sz="0" w:space="0" w:color="auto"/>
            <w:right w:val="none" w:sz="0" w:space="0" w:color="auto"/>
          </w:divBdr>
        </w:div>
      </w:divsChild>
    </w:div>
    <w:div w:id="415782143">
      <w:bodyDiv w:val="1"/>
      <w:marLeft w:val="0"/>
      <w:marRight w:val="0"/>
      <w:marTop w:val="0"/>
      <w:marBottom w:val="0"/>
      <w:divBdr>
        <w:top w:val="none" w:sz="0" w:space="0" w:color="auto"/>
        <w:left w:val="none" w:sz="0" w:space="0" w:color="auto"/>
        <w:bottom w:val="none" w:sz="0" w:space="0" w:color="auto"/>
        <w:right w:val="none" w:sz="0" w:space="0" w:color="auto"/>
      </w:divBdr>
    </w:div>
    <w:div w:id="416634175">
      <w:bodyDiv w:val="1"/>
      <w:marLeft w:val="0"/>
      <w:marRight w:val="0"/>
      <w:marTop w:val="0"/>
      <w:marBottom w:val="0"/>
      <w:divBdr>
        <w:top w:val="none" w:sz="0" w:space="0" w:color="auto"/>
        <w:left w:val="none" w:sz="0" w:space="0" w:color="auto"/>
        <w:bottom w:val="none" w:sz="0" w:space="0" w:color="auto"/>
        <w:right w:val="none" w:sz="0" w:space="0" w:color="auto"/>
      </w:divBdr>
    </w:div>
    <w:div w:id="435950445">
      <w:bodyDiv w:val="1"/>
      <w:marLeft w:val="0"/>
      <w:marRight w:val="0"/>
      <w:marTop w:val="0"/>
      <w:marBottom w:val="0"/>
      <w:divBdr>
        <w:top w:val="none" w:sz="0" w:space="0" w:color="auto"/>
        <w:left w:val="none" w:sz="0" w:space="0" w:color="auto"/>
        <w:bottom w:val="none" w:sz="0" w:space="0" w:color="auto"/>
        <w:right w:val="none" w:sz="0" w:space="0" w:color="auto"/>
      </w:divBdr>
    </w:div>
    <w:div w:id="562720464">
      <w:bodyDiv w:val="1"/>
      <w:marLeft w:val="0"/>
      <w:marRight w:val="0"/>
      <w:marTop w:val="0"/>
      <w:marBottom w:val="0"/>
      <w:divBdr>
        <w:top w:val="none" w:sz="0" w:space="0" w:color="auto"/>
        <w:left w:val="none" w:sz="0" w:space="0" w:color="auto"/>
        <w:bottom w:val="none" w:sz="0" w:space="0" w:color="auto"/>
        <w:right w:val="none" w:sz="0" w:space="0" w:color="auto"/>
      </w:divBdr>
    </w:div>
    <w:div w:id="573781290">
      <w:bodyDiv w:val="1"/>
      <w:marLeft w:val="0"/>
      <w:marRight w:val="0"/>
      <w:marTop w:val="0"/>
      <w:marBottom w:val="0"/>
      <w:divBdr>
        <w:top w:val="none" w:sz="0" w:space="0" w:color="auto"/>
        <w:left w:val="none" w:sz="0" w:space="0" w:color="auto"/>
        <w:bottom w:val="none" w:sz="0" w:space="0" w:color="auto"/>
        <w:right w:val="none" w:sz="0" w:space="0" w:color="auto"/>
      </w:divBdr>
    </w:div>
    <w:div w:id="627974156">
      <w:bodyDiv w:val="1"/>
      <w:marLeft w:val="0"/>
      <w:marRight w:val="0"/>
      <w:marTop w:val="0"/>
      <w:marBottom w:val="0"/>
      <w:divBdr>
        <w:top w:val="none" w:sz="0" w:space="0" w:color="auto"/>
        <w:left w:val="none" w:sz="0" w:space="0" w:color="auto"/>
        <w:bottom w:val="none" w:sz="0" w:space="0" w:color="auto"/>
        <w:right w:val="none" w:sz="0" w:space="0" w:color="auto"/>
      </w:divBdr>
    </w:div>
    <w:div w:id="766121455">
      <w:bodyDiv w:val="1"/>
      <w:marLeft w:val="0"/>
      <w:marRight w:val="0"/>
      <w:marTop w:val="0"/>
      <w:marBottom w:val="0"/>
      <w:divBdr>
        <w:top w:val="none" w:sz="0" w:space="0" w:color="auto"/>
        <w:left w:val="none" w:sz="0" w:space="0" w:color="auto"/>
        <w:bottom w:val="none" w:sz="0" w:space="0" w:color="auto"/>
        <w:right w:val="none" w:sz="0" w:space="0" w:color="auto"/>
      </w:divBdr>
    </w:div>
    <w:div w:id="775831374">
      <w:bodyDiv w:val="1"/>
      <w:marLeft w:val="0"/>
      <w:marRight w:val="0"/>
      <w:marTop w:val="0"/>
      <w:marBottom w:val="0"/>
      <w:divBdr>
        <w:top w:val="none" w:sz="0" w:space="0" w:color="auto"/>
        <w:left w:val="none" w:sz="0" w:space="0" w:color="auto"/>
        <w:bottom w:val="none" w:sz="0" w:space="0" w:color="auto"/>
        <w:right w:val="none" w:sz="0" w:space="0" w:color="auto"/>
      </w:divBdr>
    </w:div>
    <w:div w:id="776370110">
      <w:bodyDiv w:val="1"/>
      <w:marLeft w:val="0"/>
      <w:marRight w:val="0"/>
      <w:marTop w:val="0"/>
      <w:marBottom w:val="0"/>
      <w:divBdr>
        <w:top w:val="none" w:sz="0" w:space="0" w:color="auto"/>
        <w:left w:val="none" w:sz="0" w:space="0" w:color="auto"/>
        <w:bottom w:val="none" w:sz="0" w:space="0" w:color="auto"/>
        <w:right w:val="none" w:sz="0" w:space="0" w:color="auto"/>
      </w:divBdr>
    </w:div>
    <w:div w:id="873538162">
      <w:bodyDiv w:val="1"/>
      <w:marLeft w:val="0"/>
      <w:marRight w:val="0"/>
      <w:marTop w:val="0"/>
      <w:marBottom w:val="0"/>
      <w:divBdr>
        <w:top w:val="none" w:sz="0" w:space="0" w:color="auto"/>
        <w:left w:val="none" w:sz="0" w:space="0" w:color="auto"/>
        <w:bottom w:val="none" w:sz="0" w:space="0" w:color="auto"/>
        <w:right w:val="none" w:sz="0" w:space="0" w:color="auto"/>
      </w:divBdr>
    </w:div>
    <w:div w:id="895894865">
      <w:bodyDiv w:val="1"/>
      <w:marLeft w:val="0"/>
      <w:marRight w:val="0"/>
      <w:marTop w:val="0"/>
      <w:marBottom w:val="0"/>
      <w:divBdr>
        <w:top w:val="none" w:sz="0" w:space="0" w:color="auto"/>
        <w:left w:val="none" w:sz="0" w:space="0" w:color="auto"/>
        <w:bottom w:val="none" w:sz="0" w:space="0" w:color="auto"/>
        <w:right w:val="none" w:sz="0" w:space="0" w:color="auto"/>
      </w:divBdr>
    </w:div>
    <w:div w:id="938568298">
      <w:bodyDiv w:val="1"/>
      <w:marLeft w:val="0"/>
      <w:marRight w:val="0"/>
      <w:marTop w:val="0"/>
      <w:marBottom w:val="0"/>
      <w:divBdr>
        <w:top w:val="none" w:sz="0" w:space="0" w:color="auto"/>
        <w:left w:val="none" w:sz="0" w:space="0" w:color="auto"/>
        <w:bottom w:val="none" w:sz="0" w:space="0" w:color="auto"/>
        <w:right w:val="none" w:sz="0" w:space="0" w:color="auto"/>
      </w:divBdr>
    </w:div>
    <w:div w:id="1001472911">
      <w:bodyDiv w:val="1"/>
      <w:marLeft w:val="0"/>
      <w:marRight w:val="0"/>
      <w:marTop w:val="0"/>
      <w:marBottom w:val="0"/>
      <w:divBdr>
        <w:top w:val="none" w:sz="0" w:space="0" w:color="auto"/>
        <w:left w:val="none" w:sz="0" w:space="0" w:color="auto"/>
        <w:bottom w:val="none" w:sz="0" w:space="0" w:color="auto"/>
        <w:right w:val="none" w:sz="0" w:space="0" w:color="auto"/>
      </w:divBdr>
      <w:divsChild>
        <w:div w:id="874467607">
          <w:marLeft w:val="360"/>
          <w:marRight w:val="0"/>
          <w:marTop w:val="0"/>
          <w:marBottom w:val="0"/>
          <w:divBdr>
            <w:top w:val="none" w:sz="0" w:space="0" w:color="auto"/>
            <w:left w:val="none" w:sz="0" w:space="0" w:color="auto"/>
            <w:bottom w:val="none" w:sz="0" w:space="0" w:color="auto"/>
            <w:right w:val="none" w:sz="0" w:space="0" w:color="auto"/>
          </w:divBdr>
        </w:div>
        <w:div w:id="930161565">
          <w:marLeft w:val="360"/>
          <w:marRight w:val="0"/>
          <w:marTop w:val="0"/>
          <w:marBottom w:val="0"/>
          <w:divBdr>
            <w:top w:val="none" w:sz="0" w:space="0" w:color="auto"/>
            <w:left w:val="none" w:sz="0" w:space="0" w:color="auto"/>
            <w:bottom w:val="none" w:sz="0" w:space="0" w:color="auto"/>
            <w:right w:val="none" w:sz="0" w:space="0" w:color="auto"/>
          </w:divBdr>
        </w:div>
        <w:div w:id="1504395537">
          <w:marLeft w:val="360"/>
          <w:marRight w:val="0"/>
          <w:marTop w:val="0"/>
          <w:marBottom w:val="0"/>
          <w:divBdr>
            <w:top w:val="none" w:sz="0" w:space="0" w:color="auto"/>
            <w:left w:val="none" w:sz="0" w:space="0" w:color="auto"/>
            <w:bottom w:val="none" w:sz="0" w:space="0" w:color="auto"/>
            <w:right w:val="none" w:sz="0" w:space="0" w:color="auto"/>
          </w:divBdr>
        </w:div>
        <w:div w:id="807825383">
          <w:marLeft w:val="360"/>
          <w:marRight w:val="0"/>
          <w:marTop w:val="0"/>
          <w:marBottom w:val="0"/>
          <w:divBdr>
            <w:top w:val="none" w:sz="0" w:space="0" w:color="auto"/>
            <w:left w:val="none" w:sz="0" w:space="0" w:color="auto"/>
            <w:bottom w:val="none" w:sz="0" w:space="0" w:color="auto"/>
            <w:right w:val="none" w:sz="0" w:space="0" w:color="auto"/>
          </w:divBdr>
        </w:div>
        <w:div w:id="1712993175">
          <w:marLeft w:val="360"/>
          <w:marRight w:val="0"/>
          <w:marTop w:val="0"/>
          <w:marBottom w:val="0"/>
          <w:divBdr>
            <w:top w:val="none" w:sz="0" w:space="0" w:color="auto"/>
            <w:left w:val="none" w:sz="0" w:space="0" w:color="auto"/>
            <w:bottom w:val="none" w:sz="0" w:space="0" w:color="auto"/>
            <w:right w:val="none" w:sz="0" w:space="0" w:color="auto"/>
          </w:divBdr>
        </w:div>
        <w:div w:id="40861436">
          <w:marLeft w:val="360"/>
          <w:marRight w:val="0"/>
          <w:marTop w:val="0"/>
          <w:marBottom w:val="0"/>
          <w:divBdr>
            <w:top w:val="none" w:sz="0" w:space="0" w:color="auto"/>
            <w:left w:val="none" w:sz="0" w:space="0" w:color="auto"/>
            <w:bottom w:val="none" w:sz="0" w:space="0" w:color="auto"/>
            <w:right w:val="none" w:sz="0" w:space="0" w:color="auto"/>
          </w:divBdr>
        </w:div>
      </w:divsChild>
    </w:div>
    <w:div w:id="1037967013">
      <w:bodyDiv w:val="1"/>
      <w:marLeft w:val="0"/>
      <w:marRight w:val="0"/>
      <w:marTop w:val="0"/>
      <w:marBottom w:val="0"/>
      <w:divBdr>
        <w:top w:val="none" w:sz="0" w:space="0" w:color="auto"/>
        <w:left w:val="none" w:sz="0" w:space="0" w:color="auto"/>
        <w:bottom w:val="none" w:sz="0" w:space="0" w:color="auto"/>
        <w:right w:val="none" w:sz="0" w:space="0" w:color="auto"/>
      </w:divBdr>
    </w:div>
    <w:div w:id="1284733433">
      <w:bodyDiv w:val="1"/>
      <w:marLeft w:val="0"/>
      <w:marRight w:val="0"/>
      <w:marTop w:val="0"/>
      <w:marBottom w:val="0"/>
      <w:divBdr>
        <w:top w:val="none" w:sz="0" w:space="0" w:color="auto"/>
        <w:left w:val="none" w:sz="0" w:space="0" w:color="auto"/>
        <w:bottom w:val="none" w:sz="0" w:space="0" w:color="auto"/>
        <w:right w:val="none" w:sz="0" w:space="0" w:color="auto"/>
      </w:divBdr>
    </w:div>
    <w:div w:id="1302804194">
      <w:bodyDiv w:val="1"/>
      <w:marLeft w:val="0"/>
      <w:marRight w:val="0"/>
      <w:marTop w:val="0"/>
      <w:marBottom w:val="0"/>
      <w:divBdr>
        <w:top w:val="none" w:sz="0" w:space="0" w:color="auto"/>
        <w:left w:val="none" w:sz="0" w:space="0" w:color="auto"/>
        <w:bottom w:val="none" w:sz="0" w:space="0" w:color="auto"/>
        <w:right w:val="none" w:sz="0" w:space="0" w:color="auto"/>
      </w:divBdr>
    </w:div>
    <w:div w:id="1597903495">
      <w:bodyDiv w:val="1"/>
      <w:marLeft w:val="0"/>
      <w:marRight w:val="0"/>
      <w:marTop w:val="0"/>
      <w:marBottom w:val="0"/>
      <w:divBdr>
        <w:top w:val="none" w:sz="0" w:space="0" w:color="auto"/>
        <w:left w:val="none" w:sz="0" w:space="0" w:color="auto"/>
        <w:bottom w:val="none" w:sz="0" w:space="0" w:color="auto"/>
        <w:right w:val="none" w:sz="0" w:space="0" w:color="auto"/>
      </w:divBdr>
    </w:div>
    <w:div w:id="1613123342">
      <w:bodyDiv w:val="1"/>
      <w:marLeft w:val="0"/>
      <w:marRight w:val="0"/>
      <w:marTop w:val="0"/>
      <w:marBottom w:val="0"/>
      <w:divBdr>
        <w:top w:val="none" w:sz="0" w:space="0" w:color="auto"/>
        <w:left w:val="none" w:sz="0" w:space="0" w:color="auto"/>
        <w:bottom w:val="none" w:sz="0" w:space="0" w:color="auto"/>
        <w:right w:val="none" w:sz="0" w:space="0" w:color="auto"/>
      </w:divBdr>
    </w:div>
    <w:div w:id="1662193110">
      <w:bodyDiv w:val="1"/>
      <w:marLeft w:val="0"/>
      <w:marRight w:val="0"/>
      <w:marTop w:val="0"/>
      <w:marBottom w:val="0"/>
      <w:divBdr>
        <w:top w:val="none" w:sz="0" w:space="0" w:color="auto"/>
        <w:left w:val="none" w:sz="0" w:space="0" w:color="auto"/>
        <w:bottom w:val="none" w:sz="0" w:space="0" w:color="auto"/>
        <w:right w:val="none" w:sz="0" w:space="0" w:color="auto"/>
      </w:divBdr>
    </w:div>
    <w:div w:id="1686246803">
      <w:bodyDiv w:val="1"/>
      <w:marLeft w:val="0"/>
      <w:marRight w:val="0"/>
      <w:marTop w:val="0"/>
      <w:marBottom w:val="0"/>
      <w:divBdr>
        <w:top w:val="none" w:sz="0" w:space="0" w:color="auto"/>
        <w:left w:val="none" w:sz="0" w:space="0" w:color="auto"/>
        <w:bottom w:val="none" w:sz="0" w:space="0" w:color="auto"/>
        <w:right w:val="none" w:sz="0" w:space="0" w:color="auto"/>
      </w:divBdr>
      <w:divsChild>
        <w:div w:id="1672491340">
          <w:marLeft w:val="806"/>
          <w:marRight w:val="0"/>
          <w:marTop w:val="200"/>
          <w:marBottom w:val="120"/>
          <w:divBdr>
            <w:top w:val="none" w:sz="0" w:space="0" w:color="auto"/>
            <w:left w:val="none" w:sz="0" w:space="0" w:color="auto"/>
            <w:bottom w:val="none" w:sz="0" w:space="0" w:color="auto"/>
            <w:right w:val="none" w:sz="0" w:space="0" w:color="auto"/>
          </w:divBdr>
        </w:div>
        <w:div w:id="390007397">
          <w:marLeft w:val="806"/>
          <w:marRight w:val="0"/>
          <w:marTop w:val="200"/>
          <w:marBottom w:val="120"/>
          <w:divBdr>
            <w:top w:val="none" w:sz="0" w:space="0" w:color="auto"/>
            <w:left w:val="none" w:sz="0" w:space="0" w:color="auto"/>
            <w:bottom w:val="none" w:sz="0" w:space="0" w:color="auto"/>
            <w:right w:val="none" w:sz="0" w:space="0" w:color="auto"/>
          </w:divBdr>
        </w:div>
        <w:div w:id="514734050">
          <w:marLeft w:val="806"/>
          <w:marRight w:val="0"/>
          <w:marTop w:val="200"/>
          <w:marBottom w:val="120"/>
          <w:divBdr>
            <w:top w:val="none" w:sz="0" w:space="0" w:color="auto"/>
            <w:left w:val="none" w:sz="0" w:space="0" w:color="auto"/>
            <w:bottom w:val="none" w:sz="0" w:space="0" w:color="auto"/>
            <w:right w:val="none" w:sz="0" w:space="0" w:color="auto"/>
          </w:divBdr>
        </w:div>
        <w:div w:id="692802525">
          <w:marLeft w:val="806"/>
          <w:marRight w:val="0"/>
          <w:marTop w:val="200"/>
          <w:marBottom w:val="120"/>
          <w:divBdr>
            <w:top w:val="none" w:sz="0" w:space="0" w:color="auto"/>
            <w:left w:val="none" w:sz="0" w:space="0" w:color="auto"/>
            <w:bottom w:val="none" w:sz="0" w:space="0" w:color="auto"/>
            <w:right w:val="none" w:sz="0" w:space="0" w:color="auto"/>
          </w:divBdr>
        </w:div>
        <w:div w:id="740710926">
          <w:marLeft w:val="806"/>
          <w:marRight w:val="0"/>
          <w:marTop w:val="200"/>
          <w:marBottom w:val="120"/>
          <w:divBdr>
            <w:top w:val="none" w:sz="0" w:space="0" w:color="auto"/>
            <w:left w:val="none" w:sz="0" w:space="0" w:color="auto"/>
            <w:bottom w:val="none" w:sz="0" w:space="0" w:color="auto"/>
            <w:right w:val="none" w:sz="0" w:space="0" w:color="auto"/>
          </w:divBdr>
        </w:div>
      </w:divsChild>
    </w:div>
    <w:div w:id="1692874026">
      <w:bodyDiv w:val="1"/>
      <w:marLeft w:val="0"/>
      <w:marRight w:val="0"/>
      <w:marTop w:val="0"/>
      <w:marBottom w:val="0"/>
      <w:divBdr>
        <w:top w:val="none" w:sz="0" w:space="0" w:color="auto"/>
        <w:left w:val="none" w:sz="0" w:space="0" w:color="auto"/>
        <w:bottom w:val="none" w:sz="0" w:space="0" w:color="auto"/>
        <w:right w:val="none" w:sz="0" w:space="0" w:color="auto"/>
      </w:divBdr>
    </w:div>
    <w:div w:id="1704137719">
      <w:bodyDiv w:val="1"/>
      <w:marLeft w:val="0"/>
      <w:marRight w:val="0"/>
      <w:marTop w:val="0"/>
      <w:marBottom w:val="0"/>
      <w:divBdr>
        <w:top w:val="none" w:sz="0" w:space="0" w:color="auto"/>
        <w:left w:val="none" w:sz="0" w:space="0" w:color="auto"/>
        <w:bottom w:val="none" w:sz="0" w:space="0" w:color="auto"/>
        <w:right w:val="none" w:sz="0" w:space="0" w:color="auto"/>
      </w:divBdr>
    </w:div>
    <w:div w:id="1711955052">
      <w:bodyDiv w:val="1"/>
      <w:marLeft w:val="0"/>
      <w:marRight w:val="0"/>
      <w:marTop w:val="0"/>
      <w:marBottom w:val="0"/>
      <w:divBdr>
        <w:top w:val="none" w:sz="0" w:space="0" w:color="auto"/>
        <w:left w:val="none" w:sz="0" w:space="0" w:color="auto"/>
        <w:bottom w:val="none" w:sz="0" w:space="0" w:color="auto"/>
        <w:right w:val="none" w:sz="0" w:space="0" w:color="auto"/>
      </w:divBdr>
    </w:div>
    <w:div w:id="1727801377">
      <w:bodyDiv w:val="1"/>
      <w:marLeft w:val="0"/>
      <w:marRight w:val="0"/>
      <w:marTop w:val="0"/>
      <w:marBottom w:val="0"/>
      <w:divBdr>
        <w:top w:val="none" w:sz="0" w:space="0" w:color="auto"/>
        <w:left w:val="none" w:sz="0" w:space="0" w:color="auto"/>
        <w:bottom w:val="none" w:sz="0" w:space="0" w:color="auto"/>
        <w:right w:val="none" w:sz="0" w:space="0" w:color="auto"/>
      </w:divBdr>
    </w:div>
    <w:div w:id="1751348632">
      <w:bodyDiv w:val="1"/>
      <w:marLeft w:val="0"/>
      <w:marRight w:val="0"/>
      <w:marTop w:val="0"/>
      <w:marBottom w:val="0"/>
      <w:divBdr>
        <w:top w:val="none" w:sz="0" w:space="0" w:color="auto"/>
        <w:left w:val="none" w:sz="0" w:space="0" w:color="auto"/>
        <w:bottom w:val="none" w:sz="0" w:space="0" w:color="auto"/>
        <w:right w:val="none" w:sz="0" w:space="0" w:color="auto"/>
      </w:divBdr>
    </w:div>
    <w:div w:id="2102607396">
      <w:bodyDiv w:val="1"/>
      <w:marLeft w:val="0"/>
      <w:marRight w:val="0"/>
      <w:marTop w:val="0"/>
      <w:marBottom w:val="0"/>
      <w:divBdr>
        <w:top w:val="none" w:sz="0" w:space="0" w:color="auto"/>
        <w:left w:val="none" w:sz="0" w:space="0" w:color="auto"/>
        <w:bottom w:val="none" w:sz="0" w:space="0" w:color="auto"/>
        <w:right w:val="none" w:sz="0" w:space="0" w:color="auto"/>
      </w:divBdr>
      <w:divsChild>
        <w:div w:id="553657798">
          <w:marLeft w:val="360"/>
          <w:marRight w:val="0"/>
          <w:marTop w:val="0"/>
          <w:marBottom w:val="0"/>
          <w:divBdr>
            <w:top w:val="none" w:sz="0" w:space="0" w:color="auto"/>
            <w:left w:val="none" w:sz="0" w:space="0" w:color="auto"/>
            <w:bottom w:val="none" w:sz="0" w:space="0" w:color="auto"/>
            <w:right w:val="none" w:sz="0" w:space="0" w:color="auto"/>
          </w:divBdr>
        </w:div>
        <w:div w:id="530725277">
          <w:marLeft w:val="360"/>
          <w:marRight w:val="0"/>
          <w:marTop w:val="0"/>
          <w:marBottom w:val="0"/>
          <w:divBdr>
            <w:top w:val="none" w:sz="0" w:space="0" w:color="auto"/>
            <w:left w:val="none" w:sz="0" w:space="0" w:color="auto"/>
            <w:bottom w:val="none" w:sz="0" w:space="0" w:color="auto"/>
            <w:right w:val="none" w:sz="0" w:space="0" w:color="auto"/>
          </w:divBdr>
        </w:div>
        <w:div w:id="313871980">
          <w:marLeft w:val="360"/>
          <w:marRight w:val="0"/>
          <w:marTop w:val="0"/>
          <w:marBottom w:val="0"/>
          <w:divBdr>
            <w:top w:val="none" w:sz="0" w:space="0" w:color="auto"/>
            <w:left w:val="none" w:sz="0" w:space="0" w:color="auto"/>
            <w:bottom w:val="none" w:sz="0" w:space="0" w:color="auto"/>
            <w:right w:val="none" w:sz="0" w:space="0" w:color="auto"/>
          </w:divBdr>
        </w:div>
        <w:div w:id="305820622">
          <w:marLeft w:val="360"/>
          <w:marRight w:val="0"/>
          <w:marTop w:val="0"/>
          <w:marBottom w:val="0"/>
          <w:divBdr>
            <w:top w:val="none" w:sz="0" w:space="0" w:color="auto"/>
            <w:left w:val="none" w:sz="0" w:space="0" w:color="auto"/>
            <w:bottom w:val="none" w:sz="0" w:space="0" w:color="auto"/>
            <w:right w:val="none" w:sz="0" w:space="0" w:color="auto"/>
          </w:divBdr>
        </w:div>
        <w:div w:id="1667783938">
          <w:marLeft w:val="360"/>
          <w:marRight w:val="0"/>
          <w:marTop w:val="0"/>
          <w:marBottom w:val="0"/>
          <w:divBdr>
            <w:top w:val="none" w:sz="0" w:space="0" w:color="auto"/>
            <w:left w:val="none" w:sz="0" w:space="0" w:color="auto"/>
            <w:bottom w:val="none" w:sz="0" w:space="0" w:color="auto"/>
            <w:right w:val="none" w:sz="0" w:space="0" w:color="auto"/>
          </w:divBdr>
        </w:div>
        <w:div w:id="362559856">
          <w:marLeft w:val="360"/>
          <w:marRight w:val="0"/>
          <w:marTop w:val="0"/>
          <w:marBottom w:val="0"/>
          <w:divBdr>
            <w:top w:val="none" w:sz="0" w:space="0" w:color="auto"/>
            <w:left w:val="none" w:sz="0" w:space="0" w:color="auto"/>
            <w:bottom w:val="none" w:sz="0" w:space="0" w:color="auto"/>
            <w:right w:val="none" w:sz="0" w:space="0" w:color="auto"/>
          </w:divBdr>
        </w:div>
        <w:div w:id="747386664">
          <w:marLeft w:val="360"/>
          <w:marRight w:val="0"/>
          <w:marTop w:val="0"/>
          <w:marBottom w:val="0"/>
          <w:divBdr>
            <w:top w:val="none" w:sz="0" w:space="0" w:color="auto"/>
            <w:left w:val="none" w:sz="0" w:space="0" w:color="auto"/>
            <w:bottom w:val="none" w:sz="0" w:space="0" w:color="auto"/>
            <w:right w:val="none" w:sz="0" w:space="0" w:color="auto"/>
          </w:divBdr>
        </w:div>
        <w:div w:id="609506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62A8B-1636-4109-A297-364647B5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5938</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Kate Bjerke</cp:lastModifiedBy>
  <cp:revision>236</cp:revision>
  <dcterms:created xsi:type="dcterms:W3CDTF">2022-10-12T18:17:00Z</dcterms:created>
  <dcterms:modified xsi:type="dcterms:W3CDTF">2023-02-21T21:57:00Z</dcterms:modified>
</cp:coreProperties>
</file>