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B654" w14:textId="60844B09" w:rsidR="00A07F4D" w:rsidRPr="005C363C" w:rsidRDefault="00DF3147" w:rsidP="005C363C">
      <w:pPr>
        <w:pStyle w:val="Title"/>
      </w:pPr>
      <w:r>
        <w:t>DOR Case Data</w:t>
      </w:r>
      <w:r w:rsidR="00D36928">
        <w:t xml:space="preserve"> Report</w:t>
      </w:r>
    </w:p>
    <w:p w14:paraId="19B64FA0" w14:textId="301D3E73" w:rsidR="00797EE8" w:rsidRPr="00C246A4" w:rsidRDefault="00797EE8" w:rsidP="00C246A4">
      <w:pPr>
        <w:pStyle w:val="Subtitle"/>
      </w:pPr>
      <w:r w:rsidRPr="00C246A4">
        <w:t xml:space="preserve">Quarter </w:t>
      </w:r>
      <w:r w:rsidR="007E0A77">
        <w:t>1</w:t>
      </w:r>
    </w:p>
    <w:p w14:paraId="77346323" w14:textId="7822072A" w:rsidR="00797EE8" w:rsidRDefault="003007D6" w:rsidP="00797EE8">
      <w:pPr>
        <w:jc w:val="center"/>
      </w:pPr>
      <w:r>
        <w:t>o</w:t>
      </w:r>
      <w:r w:rsidR="00A07F4D">
        <w:t>f</w:t>
      </w:r>
    </w:p>
    <w:p w14:paraId="7D77DD1D" w14:textId="7FBDFEE6" w:rsidR="00797EE8" w:rsidRPr="00797EE8" w:rsidRDefault="00A07F4D" w:rsidP="00797EE8">
      <w:pPr>
        <w:jc w:val="center"/>
        <w:rPr>
          <w:b/>
          <w:bCs/>
        </w:rPr>
      </w:pPr>
      <w:r w:rsidRPr="00797EE8">
        <w:rPr>
          <w:b/>
          <w:bCs/>
        </w:rPr>
        <w:t xml:space="preserve">State Fiscal Year (SFY) </w:t>
      </w:r>
      <w:r w:rsidRPr="00125768">
        <w:rPr>
          <w:b/>
          <w:bCs/>
        </w:rPr>
        <w:t>20</w:t>
      </w:r>
      <w:r w:rsidR="00817A06" w:rsidRPr="00125768">
        <w:rPr>
          <w:b/>
          <w:bCs/>
        </w:rPr>
        <w:t>2</w:t>
      </w:r>
      <w:r w:rsidR="005B6788">
        <w:rPr>
          <w:b/>
          <w:bCs/>
        </w:rPr>
        <w:t>3</w:t>
      </w:r>
      <w:r w:rsidR="00722921">
        <w:rPr>
          <w:b/>
          <w:bCs/>
        </w:rPr>
        <w:t>/</w:t>
      </w:r>
      <w:r w:rsidR="007A4071" w:rsidRPr="00125768">
        <w:rPr>
          <w:b/>
          <w:bCs/>
        </w:rPr>
        <w:t>2</w:t>
      </w:r>
      <w:r w:rsidR="005B6788">
        <w:rPr>
          <w:b/>
          <w:bCs/>
        </w:rPr>
        <w:t>4</w:t>
      </w:r>
    </w:p>
    <w:p w14:paraId="1110F5D1" w14:textId="7E796712" w:rsidR="00817A06" w:rsidRDefault="00A07F4D" w:rsidP="00817A06">
      <w:pPr>
        <w:jc w:val="center"/>
      </w:pPr>
      <w:r>
        <w:t>(</w:t>
      </w:r>
      <w:r w:rsidR="00817A06">
        <w:t>July 1, 202</w:t>
      </w:r>
      <w:r w:rsidR="005B6788">
        <w:t>3</w:t>
      </w:r>
      <w:r w:rsidR="00817A06">
        <w:t xml:space="preserve"> through June 30, 202</w:t>
      </w:r>
      <w:r w:rsidR="005B6788">
        <w:t>4</w:t>
      </w:r>
      <w:r w:rsidR="00817A06">
        <w:t>)</w:t>
      </w:r>
    </w:p>
    <w:p w14:paraId="33019F4E" w14:textId="220FB4C0" w:rsidR="009C62D0" w:rsidRDefault="009C62D0" w:rsidP="005B6788">
      <w:pPr>
        <w:rPr>
          <w:szCs w:val="28"/>
        </w:rPr>
      </w:pPr>
    </w:p>
    <w:p w14:paraId="45BBC358" w14:textId="642D7A7E" w:rsidR="003B4D08" w:rsidRDefault="00506551" w:rsidP="005B6788">
      <w:pPr>
        <w:rPr>
          <w:szCs w:val="28"/>
        </w:rPr>
      </w:pPr>
      <w:r w:rsidRPr="00506551">
        <w:rPr>
          <w:szCs w:val="28"/>
        </w:rPr>
        <w:t xml:space="preserve">DOR </w:t>
      </w:r>
      <w:r w:rsidR="00C626E1">
        <w:rPr>
          <w:szCs w:val="28"/>
        </w:rPr>
        <w:t>has</w:t>
      </w:r>
      <w:r w:rsidR="0077765C">
        <w:rPr>
          <w:szCs w:val="28"/>
        </w:rPr>
        <w:t xml:space="preserve"> been serving</w:t>
      </w:r>
      <w:r w:rsidR="00C626E1">
        <w:rPr>
          <w:szCs w:val="28"/>
        </w:rPr>
        <w:t xml:space="preserve"> </w:t>
      </w:r>
      <w:r w:rsidRPr="00506551">
        <w:rPr>
          <w:szCs w:val="28"/>
        </w:rPr>
        <w:t>all three Priority Categories</w:t>
      </w:r>
      <w:r w:rsidR="00187CBD">
        <w:rPr>
          <w:szCs w:val="28"/>
        </w:rPr>
        <w:t xml:space="preserve"> </w:t>
      </w:r>
      <w:r w:rsidR="0077765C">
        <w:rPr>
          <w:szCs w:val="28"/>
        </w:rPr>
        <w:t>since November 2020.</w:t>
      </w:r>
    </w:p>
    <w:p w14:paraId="1F3B94C4" w14:textId="77777777" w:rsidR="00506551" w:rsidRDefault="00506551" w:rsidP="005B6788">
      <w:pPr>
        <w:rPr>
          <w:szCs w:val="28"/>
        </w:rPr>
      </w:pPr>
    </w:p>
    <w:p w14:paraId="0918D66B" w14:textId="7936FBB0" w:rsidR="006A09FB" w:rsidRDefault="005C363C" w:rsidP="00A814D1">
      <w:pPr>
        <w:pStyle w:val="Heading1"/>
      </w:pPr>
      <w:r w:rsidRPr="00260029">
        <w:t>CASELOAD DATA</w:t>
      </w:r>
      <w:r w:rsidR="00122B6B" w:rsidRPr="00260029">
        <w:t xml:space="preserve"> (VR and PE case type</w:t>
      </w:r>
      <w:r w:rsidR="00A814D1" w:rsidRPr="00260029">
        <w:t>s</w:t>
      </w:r>
      <w:r w:rsidR="00122B6B" w:rsidRPr="00260029">
        <w:t>)</w:t>
      </w:r>
    </w:p>
    <w:p w14:paraId="022DE260" w14:textId="2FE69992" w:rsidR="00A07F4D" w:rsidRPr="00067E51" w:rsidRDefault="00DB1A2B" w:rsidP="005C363C">
      <w:pPr>
        <w:pStyle w:val="Heading2"/>
      </w:pPr>
      <w:r>
        <w:t xml:space="preserve">New </w:t>
      </w:r>
      <w:r w:rsidR="00E75681" w:rsidRPr="00067E51">
        <w:t>Applications</w:t>
      </w:r>
    </w:p>
    <w:p w14:paraId="0C248AE7" w14:textId="4A88A4A0" w:rsidR="00297E84" w:rsidRDefault="00A07F4D" w:rsidP="00A07F4D">
      <w:r w:rsidRPr="00067E51">
        <w:t xml:space="preserve">Those who applied for services, regardless of forthcoming </w:t>
      </w:r>
      <w:r w:rsidRPr="00722921">
        <w:t>eligibility</w:t>
      </w:r>
      <w:r w:rsidRPr="00067E51">
        <w:t xml:space="preserve"> status</w:t>
      </w:r>
      <w:r w:rsidR="00C34D57" w:rsidRPr="00067E51">
        <w:t>.</w:t>
      </w:r>
    </w:p>
    <w:p w14:paraId="081F5E22" w14:textId="71823DE4" w:rsidR="008437E9" w:rsidRDefault="008437E9" w:rsidP="00A07F4D">
      <w:r>
        <w:t>PE:</w:t>
      </w:r>
    </w:p>
    <w:p w14:paraId="67CF7C7D" w14:textId="29884972" w:rsidR="004D0EC5" w:rsidRDefault="004D0EC5" w:rsidP="004D0EC5">
      <w:pPr>
        <w:pStyle w:val="ListParagraph"/>
        <w:numPr>
          <w:ilvl w:val="0"/>
          <w:numId w:val="21"/>
        </w:numPr>
      </w:pPr>
      <w:r w:rsidRPr="00067E51">
        <w:t>SFY 202</w:t>
      </w:r>
      <w:r>
        <w:t>3</w:t>
      </w:r>
      <w:r w:rsidRPr="00067E51">
        <w:t>/2</w:t>
      </w:r>
      <w:r>
        <w:t xml:space="preserve">4 </w:t>
      </w:r>
      <w:r w:rsidRPr="008437E9">
        <w:rPr>
          <w:szCs w:val="44"/>
        </w:rPr>
        <w:t xml:space="preserve">= </w:t>
      </w:r>
      <w:r w:rsidR="00AF5FBA">
        <w:rPr>
          <w:szCs w:val="44"/>
        </w:rPr>
        <w:t>4,436</w:t>
      </w:r>
      <w:r>
        <w:rPr>
          <w:szCs w:val="44"/>
        </w:rPr>
        <w:t>,</w:t>
      </w:r>
      <w:r w:rsidRPr="008437E9">
        <w:rPr>
          <w:szCs w:val="44"/>
        </w:rPr>
        <w:t xml:space="preserve"> an </w:t>
      </w:r>
      <w:r w:rsidRPr="00AF5FBA">
        <w:rPr>
          <w:szCs w:val="44"/>
        </w:rPr>
        <w:t xml:space="preserve">increase of </w:t>
      </w:r>
      <w:r w:rsidR="00AF5FBA" w:rsidRPr="00AF5FBA">
        <w:rPr>
          <w:szCs w:val="44"/>
        </w:rPr>
        <w:t>25</w:t>
      </w:r>
      <w:r w:rsidRPr="00AF5FBA">
        <w:rPr>
          <w:szCs w:val="44"/>
        </w:rPr>
        <w:t>%</w:t>
      </w:r>
      <w:r w:rsidRPr="008437E9">
        <w:rPr>
          <w:szCs w:val="44"/>
        </w:rPr>
        <w:t xml:space="preserve"> from PY</w:t>
      </w:r>
    </w:p>
    <w:p w14:paraId="376E7460" w14:textId="08BA22A3" w:rsidR="008437E9" w:rsidRPr="00067E51" w:rsidRDefault="008437E9" w:rsidP="008437E9">
      <w:pPr>
        <w:pStyle w:val="ListParagraph"/>
        <w:numPr>
          <w:ilvl w:val="0"/>
          <w:numId w:val="21"/>
        </w:numPr>
      </w:pPr>
      <w:r w:rsidRPr="00067E51">
        <w:t>SFY 202</w:t>
      </w:r>
      <w:r w:rsidR="00410B33">
        <w:t>2</w:t>
      </w:r>
      <w:r w:rsidRPr="00067E51">
        <w:t>/2</w:t>
      </w:r>
      <w:r w:rsidR="00410B33">
        <w:t>3</w:t>
      </w:r>
      <w:r>
        <w:t xml:space="preserve"> </w:t>
      </w:r>
      <w:r w:rsidRPr="008437E9">
        <w:rPr>
          <w:szCs w:val="44"/>
        </w:rPr>
        <w:t xml:space="preserve">= </w:t>
      </w:r>
      <w:r w:rsidR="005E61F3">
        <w:rPr>
          <w:szCs w:val="44"/>
        </w:rPr>
        <w:t>3,538</w:t>
      </w:r>
      <w:r>
        <w:rPr>
          <w:szCs w:val="44"/>
        </w:rPr>
        <w:t>,</w:t>
      </w:r>
      <w:r w:rsidRPr="008437E9">
        <w:rPr>
          <w:szCs w:val="44"/>
        </w:rPr>
        <w:t xml:space="preserve"> an increase of </w:t>
      </w:r>
      <w:r w:rsidR="00DB1A2B">
        <w:rPr>
          <w:szCs w:val="44"/>
        </w:rPr>
        <w:t>7</w:t>
      </w:r>
      <w:r w:rsidRPr="008437E9">
        <w:rPr>
          <w:szCs w:val="44"/>
        </w:rPr>
        <w:t>% from PY</w:t>
      </w:r>
    </w:p>
    <w:p w14:paraId="185E4BAE" w14:textId="30E84095" w:rsidR="008437E9" w:rsidRPr="00594B1D" w:rsidRDefault="008437E9" w:rsidP="008437E9">
      <w:pPr>
        <w:pStyle w:val="ListParagraph"/>
        <w:numPr>
          <w:ilvl w:val="0"/>
          <w:numId w:val="11"/>
        </w:numPr>
      </w:pPr>
      <w:r w:rsidRPr="00594B1D">
        <w:t>SFY 202</w:t>
      </w:r>
      <w:r w:rsidR="00410B33" w:rsidRPr="00594B1D">
        <w:t>1</w:t>
      </w:r>
      <w:r w:rsidRPr="00594B1D">
        <w:t>/2</w:t>
      </w:r>
      <w:r w:rsidR="00410B33" w:rsidRPr="00594B1D">
        <w:t>2</w:t>
      </w:r>
      <w:r w:rsidRPr="00594B1D">
        <w:t xml:space="preserve"> = </w:t>
      </w:r>
      <w:r w:rsidR="00410B33" w:rsidRPr="00594B1D">
        <w:t>3,318</w:t>
      </w:r>
      <w:r w:rsidRPr="00594B1D">
        <w:t>, a</w:t>
      </w:r>
      <w:r w:rsidR="00DB1A2B" w:rsidRPr="00594B1D">
        <w:t>n</w:t>
      </w:r>
      <w:r w:rsidRPr="00594B1D">
        <w:t xml:space="preserve"> </w:t>
      </w:r>
      <w:r w:rsidR="00DB1A2B" w:rsidRPr="00594B1D">
        <w:rPr>
          <w:szCs w:val="44"/>
        </w:rPr>
        <w:t xml:space="preserve">increase </w:t>
      </w:r>
      <w:r w:rsidRPr="00594B1D">
        <w:t xml:space="preserve">of </w:t>
      </w:r>
      <w:r w:rsidR="00DB1A2B" w:rsidRPr="00594B1D">
        <w:t>203</w:t>
      </w:r>
      <w:r w:rsidRPr="00594B1D">
        <w:t>% from PY</w:t>
      </w:r>
    </w:p>
    <w:p w14:paraId="1267FC09" w14:textId="77777777" w:rsidR="00410B33" w:rsidRPr="00594B1D" w:rsidRDefault="00410B33" w:rsidP="00410B33">
      <w:pPr>
        <w:pStyle w:val="ListParagraph"/>
        <w:numPr>
          <w:ilvl w:val="0"/>
          <w:numId w:val="11"/>
        </w:numPr>
      </w:pPr>
      <w:r w:rsidRPr="00594B1D">
        <w:t xml:space="preserve">SFY 2020/21 = 1,095, a </w:t>
      </w:r>
      <w:r w:rsidRPr="00594B1D">
        <w:rPr>
          <w:color w:val="C00000"/>
        </w:rPr>
        <w:t>decrease</w:t>
      </w:r>
      <w:r w:rsidRPr="00594B1D">
        <w:t xml:space="preserve"> of 68% from PY</w:t>
      </w:r>
    </w:p>
    <w:p w14:paraId="7DD313A1" w14:textId="77777777" w:rsidR="00666B52" w:rsidRPr="00594B1D" w:rsidRDefault="00666B52" w:rsidP="00666B52"/>
    <w:p w14:paraId="416AD9D7" w14:textId="614CC1A3" w:rsidR="008437E9" w:rsidRPr="00594B1D" w:rsidRDefault="008437E9" w:rsidP="008437E9">
      <w:r w:rsidRPr="00594B1D">
        <w:t>VR:</w:t>
      </w:r>
    </w:p>
    <w:p w14:paraId="59C4ACBF" w14:textId="1DCD1DC0" w:rsidR="004D0EC5" w:rsidRPr="00594B1D" w:rsidRDefault="004D0EC5" w:rsidP="004D0EC5">
      <w:pPr>
        <w:pStyle w:val="ListParagraph"/>
        <w:numPr>
          <w:ilvl w:val="0"/>
          <w:numId w:val="11"/>
        </w:numPr>
      </w:pPr>
      <w:r w:rsidRPr="00594B1D">
        <w:t xml:space="preserve">SFY 2023/24 </w:t>
      </w:r>
      <w:r w:rsidRPr="00594B1D">
        <w:rPr>
          <w:szCs w:val="44"/>
        </w:rPr>
        <w:t xml:space="preserve">= </w:t>
      </w:r>
      <w:r w:rsidR="00AF5FBA" w:rsidRPr="00594B1D">
        <w:rPr>
          <w:szCs w:val="44"/>
        </w:rPr>
        <w:t>9,882</w:t>
      </w:r>
      <w:r w:rsidRPr="00594B1D">
        <w:rPr>
          <w:szCs w:val="44"/>
        </w:rPr>
        <w:t xml:space="preserve">, an increase of </w:t>
      </w:r>
      <w:r w:rsidR="00AF5FBA" w:rsidRPr="00594B1D">
        <w:rPr>
          <w:szCs w:val="44"/>
        </w:rPr>
        <w:t>16</w:t>
      </w:r>
      <w:r w:rsidRPr="00594B1D">
        <w:rPr>
          <w:szCs w:val="44"/>
        </w:rPr>
        <w:t>% from PY</w:t>
      </w:r>
    </w:p>
    <w:p w14:paraId="2B529ADE" w14:textId="3FCA8293" w:rsidR="000203C1" w:rsidRPr="00594B1D" w:rsidRDefault="000203C1" w:rsidP="000203C1">
      <w:pPr>
        <w:pStyle w:val="ListParagraph"/>
        <w:numPr>
          <w:ilvl w:val="0"/>
          <w:numId w:val="11"/>
        </w:numPr>
      </w:pPr>
      <w:r w:rsidRPr="00594B1D">
        <w:t>SFY 202</w:t>
      </w:r>
      <w:r w:rsidR="00410B33" w:rsidRPr="00594B1D">
        <w:t>2</w:t>
      </w:r>
      <w:r w:rsidRPr="00594B1D">
        <w:t>/2</w:t>
      </w:r>
      <w:r w:rsidR="00410B33" w:rsidRPr="00594B1D">
        <w:t>3</w:t>
      </w:r>
      <w:r w:rsidRPr="00594B1D">
        <w:t xml:space="preserve"> = </w:t>
      </w:r>
      <w:r w:rsidR="00666B52" w:rsidRPr="00594B1D">
        <w:t>8,493</w:t>
      </w:r>
      <w:r w:rsidR="008D14B2" w:rsidRPr="00594B1D">
        <w:t xml:space="preserve">, </w:t>
      </w:r>
      <w:r w:rsidR="00E96917" w:rsidRPr="00594B1D">
        <w:rPr>
          <w:szCs w:val="44"/>
        </w:rPr>
        <w:t xml:space="preserve">an increase of </w:t>
      </w:r>
      <w:r w:rsidR="00666B52" w:rsidRPr="00594B1D">
        <w:rPr>
          <w:szCs w:val="44"/>
        </w:rPr>
        <w:t>41</w:t>
      </w:r>
      <w:r w:rsidR="00E96917" w:rsidRPr="00594B1D">
        <w:rPr>
          <w:szCs w:val="44"/>
        </w:rPr>
        <w:t>% from PY</w:t>
      </w:r>
    </w:p>
    <w:p w14:paraId="1B0B3DE2" w14:textId="77777777" w:rsidR="00410B33" w:rsidRPr="00594B1D" w:rsidRDefault="00410B33" w:rsidP="00410B33">
      <w:pPr>
        <w:pStyle w:val="ListParagraph"/>
        <w:numPr>
          <w:ilvl w:val="0"/>
          <w:numId w:val="11"/>
        </w:numPr>
      </w:pPr>
      <w:r w:rsidRPr="00594B1D">
        <w:t xml:space="preserve">SFY 2021/22 = </w:t>
      </w:r>
      <w:r w:rsidRPr="00594B1D">
        <w:rPr>
          <w:szCs w:val="44"/>
        </w:rPr>
        <w:t>6,014 an increase of 32% from PY</w:t>
      </w:r>
    </w:p>
    <w:p w14:paraId="24E23984" w14:textId="58B6DEAA" w:rsidR="00666B52" w:rsidRPr="00594B1D" w:rsidRDefault="00410B33" w:rsidP="004D0EC5">
      <w:pPr>
        <w:pStyle w:val="ListParagraph"/>
        <w:numPr>
          <w:ilvl w:val="0"/>
          <w:numId w:val="11"/>
        </w:numPr>
      </w:pPr>
      <w:r w:rsidRPr="00594B1D">
        <w:t xml:space="preserve">SFY 2020/21 = 4,545, a </w:t>
      </w:r>
      <w:r w:rsidRPr="00594B1D">
        <w:rPr>
          <w:color w:val="C00000"/>
        </w:rPr>
        <w:t>decrease</w:t>
      </w:r>
      <w:r w:rsidRPr="00594B1D">
        <w:t xml:space="preserve"> of 42% from PY</w:t>
      </w:r>
    </w:p>
    <w:p w14:paraId="13F20A64" w14:textId="77777777" w:rsidR="00A828D3" w:rsidRPr="00594B1D" w:rsidRDefault="00A828D3" w:rsidP="00A828D3">
      <w:pPr>
        <w:rPr>
          <w:szCs w:val="44"/>
        </w:rPr>
      </w:pPr>
    </w:p>
    <w:p w14:paraId="43F49934" w14:textId="28814CCC" w:rsidR="00A07F4D" w:rsidRPr="00594B1D" w:rsidRDefault="00E75681" w:rsidP="005C363C">
      <w:pPr>
        <w:pStyle w:val="Heading2"/>
      </w:pPr>
      <w:r w:rsidRPr="00594B1D">
        <w:t>New Plans</w:t>
      </w:r>
    </w:p>
    <w:p w14:paraId="43AEA893" w14:textId="0F3CBD8A" w:rsidR="003B4D08" w:rsidRPr="00594B1D" w:rsidRDefault="00A07F4D" w:rsidP="00A07F4D">
      <w:r w:rsidRPr="00594B1D">
        <w:t>Those with an I</w:t>
      </w:r>
      <w:r w:rsidR="00C34D57" w:rsidRPr="00594B1D">
        <w:t xml:space="preserve">ndividualized </w:t>
      </w:r>
      <w:r w:rsidRPr="00594B1D">
        <w:t>P</w:t>
      </w:r>
      <w:r w:rsidR="00C34D57" w:rsidRPr="00594B1D">
        <w:t xml:space="preserve">lan for </w:t>
      </w:r>
      <w:r w:rsidRPr="00594B1D">
        <w:t>E</w:t>
      </w:r>
      <w:r w:rsidR="00C34D57" w:rsidRPr="00594B1D">
        <w:t>mployment (IPE)</w:t>
      </w:r>
      <w:r w:rsidRPr="00594B1D">
        <w:t xml:space="preserve"> initiated during the current SFY</w:t>
      </w:r>
      <w:r w:rsidR="00C34D57" w:rsidRPr="00594B1D">
        <w:t>.</w:t>
      </w:r>
    </w:p>
    <w:p w14:paraId="5B118E96" w14:textId="4A5AEEB6" w:rsidR="004D0EC5" w:rsidRPr="00594B1D" w:rsidRDefault="004D0EC5" w:rsidP="004D0EC5">
      <w:pPr>
        <w:pStyle w:val="ListParagraph"/>
        <w:numPr>
          <w:ilvl w:val="0"/>
          <w:numId w:val="11"/>
        </w:numPr>
      </w:pPr>
      <w:r w:rsidRPr="00594B1D">
        <w:t xml:space="preserve">SFY 2023/24 </w:t>
      </w:r>
      <w:r w:rsidRPr="00594B1D">
        <w:rPr>
          <w:szCs w:val="44"/>
        </w:rPr>
        <w:t xml:space="preserve">= </w:t>
      </w:r>
      <w:r w:rsidR="00AF5FBA" w:rsidRPr="00594B1D">
        <w:rPr>
          <w:szCs w:val="44"/>
        </w:rPr>
        <w:t>8,014</w:t>
      </w:r>
      <w:r w:rsidRPr="00594B1D">
        <w:rPr>
          <w:szCs w:val="44"/>
        </w:rPr>
        <w:t xml:space="preserve">, an increase of </w:t>
      </w:r>
      <w:r w:rsidR="00AF5FBA" w:rsidRPr="00594B1D">
        <w:rPr>
          <w:szCs w:val="44"/>
        </w:rPr>
        <w:t>15</w:t>
      </w:r>
      <w:r w:rsidRPr="00594B1D">
        <w:rPr>
          <w:szCs w:val="44"/>
        </w:rPr>
        <w:t>% from PY</w:t>
      </w:r>
    </w:p>
    <w:p w14:paraId="76C7AA51" w14:textId="09CCF4FF" w:rsidR="000203C1" w:rsidRPr="00594B1D" w:rsidRDefault="000203C1" w:rsidP="000203C1">
      <w:pPr>
        <w:pStyle w:val="ListParagraph"/>
        <w:numPr>
          <w:ilvl w:val="0"/>
          <w:numId w:val="11"/>
        </w:numPr>
      </w:pPr>
      <w:r w:rsidRPr="00594B1D">
        <w:t>SFY 202</w:t>
      </w:r>
      <w:r w:rsidR="00410B33" w:rsidRPr="00594B1D">
        <w:t>2</w:t>
      </w:r>
      <w:r w:rsidRPr="00594B1D">
        <w:t>/2</w:t>
      </w:r>
      <w:r w:rsidR="00410B33" w:rsidRPr="00594B1D">
        <w:t>3</w:t>
      </w:r>
      <w:r w:rsidRPr="00594B1D">
        <w:t xml:space="preserve"> = </w:t>
      </w:r>
      <w:r w:rsidR="00666B52" w:rsidRPr="00594B1D">
        <w:t>6,952</w:t>
      </w:r>
      <w:r w:rsidR="00287C2C" w:rsidRPr="00594B1D">
        <w:rPr>
          <w:szCs w:val="44"/>
        </w:rPr>
        <w:t xml:space="preserve">, an increase of </w:t>
      </w:r>
      <w:r w:rsidR="00666B52" w:rsidRPr="00594B1D">
        <w:rPr>
          <w:szCs w:val="44"/>
        </w:rPr>
        <w:t>40</w:t>
      </w:r>
      <w:r w:rsidR="00287C2C" w:rsidRPr="00594B1D">
        <w:rPr>
          <w:szCs w:val="44"/>
        </w:rPr>
        <w:t>% from PY</w:t>
      </w:r>
    </w:p>
    <w:p w14:paraId="4E365F16" w14:textId="77777777" w:rsidR="007D2739" w:rsidRPr="00594B1D" w:rsidRDefault="007D2739" w:rsidP="007D2739">
      <w:pPr>
        <w:pStyle w:val="ListParagraph"/>
        <w:numPr>
          <w:ilvl w:val="0"/>
          <w:numId w:val="11"/>
        </w:numPr>
      </w:pPr>
      <w:r w:rsidRPr="00594B1D">
        <w:t xml:space="preserve">SFY 2021/22 = </w:t>
      </w:r>
      <w:r w:rsidRPr="00594B1D">
        <w:rPr>
          <w:szCs w:val="44"/>
        </w:rPr>
        <w:t>4,971, an increase of 19% from PY</w:t>
      </w:r>
    </w:p>
    <w:p w14:paraId="089354C9" w14:textId="49852CA3" w:rsidR="00666B52" w:rsidRPr="00594B1D" w:rsidRDefault="007D2739" w:rsidP="004D0EC5">
      <w:pPr>
        <w:pStyle w:val="ListParagraph"/>
        <w:numPr>
          <w:ilvl w:val="0"/>
          <w:numId w:val="11"/>
        </w:numPr>
      </w:pPr>
      <w:r w:rsidRPr="00594B1D">
        <w:t xml:space="preserve">SFY 2020/21 = 4,194, a </w:t>
      </w:r>
      <w:r w:rsidRPr="00594B1D">
        <w:rPr>
          <w:color w:val="C00000"/>
        </w:rPr>
        <w:t xml:space="preserve">decrease </w:t>
      </w:r>
      <w:r w:rsidRPr="00594B1D">
        <w:t>of 28% from PY</w:t>
      </w:r>
    </w:p>
    <w:p w14:paraId="7ADA50BC" w14:textId="77777777" w:rsidR="0046224E" w:rsidRPr="00594B1D" w:rsidRDefault="0046224E" w:rsidP="00A07F4D"/>
    <w:p w14:paraId="70489DF9" w14:textId="628DE60B" w:rsidR="00A07F4D" w:rsidRPr="00594B1D" w:rsidRDefault="00E75681" w:rsidP="005C363C">
      <w:pPr>
        <w:pStyle w:val="Heading2"/>
      </w:pPr>
      <w:r w:rsidRPr="00594B1D">
        <w:t>Total Closed</w:t>
      </w:r>
    </w:p>
    <w:p w14:paraId="7820A450" w14:textId="700285DD" w:rsidR="00B340EF" w:rsidRPr="00594B1D" w:rsidRDefault="00775857" w:rsidP="00A07F4D">
      <w:r w:rsidRPr="00594B1D">
        <w:t>C</w:t>
      </w:r>
      <w:r w:rsidR="00A07F4D" w:rsidRPr="00594B1D">
        <w:t xml:space="preserve">ases that closed within the </w:t>
      </w:r>
      <w:r w:rsidR="003B4D08">
        <w:t>SFY</w:t>
      </w:r>
      <w:r w:rsidRPr="00594B1D">
        <w:t>.</w:t>
      </w:r>
    </w:p>
    <w:p w14:paraId="332B3067" w14:textId="3493B1E6" w:rsidR="00297E84" w:rsidRPr="00594B1D" w:rsidRDefault="00297E84" w:rsidP="00A07F4D">
      <w:r w:rsidRPr="00594B1D">
        <w:t>PE:</w:t>
      </w:r>
    </w:p>
    <w:p w14:paraId="64720C7A" w14:textId="308DF54B" w:rsidR="004D0EC5" w:rsidRPr="00594B1D" w:rsidRDefault="004D0EC5" w:rsidP="004D0EC5">
      <w:pPr>
        <w:pStyle w:val="ListParagraph"/>
        <w:numPr>
          <w:ilvl w:val="0"/>
          <w:numId w:val="11"/>
        </w:numPr>
      </w:pPr>
      <w:r w:rsidRPr="00594B1D">
        <w:t xml:space="preserve">SFY 2023/24 </w:t>
      </w:r>
      <w:r w:rsidRPr="00594B1D">
        <w:rPr>
          <w:szCs w:val="44"/>
        </w:rPr>
        <w:t xml:space="preserve">= </w:t>
      </w:r>
      <w:r w:rsidR="00AF5FBA" w:rsidRPr="00594B1D">
        <w:rPr>
          <w:szCs w:val="44"/>
        </w:rPr>
        <w:t>3,771</w:t>
      </w:r>
      <w:r w:rsidRPr="00594B1D">
        <w:rPr>
          <w:szCs w:val="44"/>
        </w:rPr>
        <w:t>, an increase of 7</w:t>
      </w:r>
      <w:r w:rsidR="00AF5FBA" w:rsidRPr="00594B1D">
        <w:rPr>
          <w:szCs w:val="44"/>
        </w:rPr>
        <w:t>4</w:t>
      </w:r>
      <w:r w:rsidRPr="00594B1D">
        <w:rPr>
          <w:szCs w:val="44"/>
        </w:rPr>
        <w:t>% from PY</w:t>
      </w:r>
    </w:p>
    <w:p w14:paraId="2D050672" w14:textId="7535EF88" w:rsidR="000203C1" w:rsidRPr="00594B1D" w:rsidRDefault="000203C1" w:rsidP="00297E84">
      <w:pPr>
        <w:pStyle w:val="ListParagraph"/>
        <w:numPr>
          <w:ilvl w:val="0"/>
          <w:numId w:val="11"/>
        </w:numPr>
      </w:pPr>
      <w:r w:rsidRPr="00594B1D">
        <w:t>SFY 202</w:t>
      </w:r>
      <w:r w:rsidR="007D2739" w:rsidRPr="00594B1D">
        <w:t>2</w:t>
      </w:r>
      <w:r w:rsidRPr="00594B1D">
        <w:t>/2</w:t>
      </w:r>
      <w:r w:rsidR="007D2739" w:rsidRPr="00594B1D">
        <w:t>3</w:t>
      </w:r>
      <w:r w:rsidRPr="00594B1D">
        <w:rPr>
          <w:szCs w:val="44"/>
        </w:rPr>
        <w:t xml:space="preserve"> = </w:t>
      </w:r>
      <w:r w:rsidR="00666B52" w:rsidRPr="00594B1D">
        <w:rPr>
          <w:szCs w:val="44"/>
        </w:rPr>
        <w:t>2,168</w:t>
      </w:r>
      <w:r w:rsidR="00535173" w:rsidRPr="00594B1D">
        <w:rPr>
          <w:szCs w:val="44"/>
        </w:rPr>
        <w:t>,</w:t>
      </w:r>
      <w:r w:rsidR="00AE20ED" w:rsidRPr="00594B1D">
        <w:rPr>
          <w:szCs w:val="44"/>
        </w:rPr>
        <w:t xml:space="preserve"> </w:t>
      </w:r>
      <w:r w:rsidR="0027020D" w:rsidRPr="00594B1D">
        <w:rPr>
          <w:szCs w:val="44"/>
        </w:rPr>
        <w:t xml:space="preserve">a </w:t>
      </w:r>
      <w:r w:rsidR="001A736C" w:rsidRPr="00594B1D">
        <w:rPr>
          <w:color w:val="C00000"/>
          <w:szCs w:val="44"/>
        </w:rPr>
        <w:t>decrease</w:t>
      </w:r>
      <w:r w:rsidR="001A736C" w:rsidRPr="00594B1D">
        <w:rPr>
          <w:szCs w:val="44"/>
        </w:rPr>
        <w:t xml:space="preserve"> </w:t>
      </w:r>
      <w:r w:rsidR="00AE20ED" w:rsidRPr="00594B1D">
        <w:rPr>
          <w:szCs w:val="44"/>
        </w:rPr>
        <w:t xml:space="preserve">of </w:t>
      </w:r>
      <w:r w:rsidR="001A736C" w:rsidRPr="00594B1D">
        <w:rPr>
          <w:szCs w:val="44"/>
        </w:rPr>
        <w:t>4</w:t>
      </w:r>
      <w:r w:rsidR="00AE20ED" w:rsidRPr="00594B1D">
        <w:rPr>
          <w:szCs w:val="44"/>
        </w:rPr>
        <w:t>% from PY</w:t>
      </w:r>
    </w:p>
    <w:p w14:paraId="3CB86785" w14:textId="77777777" w:rsidR="007D2739" w:rsidRPr="00594B1D" w:rsidRDefault="007D2739" w:rsidP="007D2739">
      <w:pPr>
        <w:pStyle w:val="ListParagraph"/>
        <w:numPr>
          <w:ilvl w:val="0"/>
          <w:numId w:val="11"/>
        </w:numPr>
      </w:pPr>
      <w:r w:rsidRPr="00594B1D">
        <w:t>SFY 2021/22</w:t>
      </w:r>
      <w:r w:rsidRPr="00594B1D">
        <w:rPr>
          <w:szCs w:val="44"/>
        </w:rPr>
        <w:t xml:space="preserve"> = 2,249, a </w:t>
      </w:r>
      <w:r w:rsidRPr="00594B1D">
        <w:rPr>
          <w:color w:val="C00000"/>
          <w:szCs w:val="44"/>
        </w:rPr>
        <w:t xml:space="preserve">decrease </w:t>
      </w:r>
      <w:r w:rsidRPr="00594B1D">
        <w:rPr>
          <w:szCs w:val="44"/>
        </w:rPr>
        <w:t>of 26% from PY</w:t>
      </w:r>
    </w:p>
    <w:p w14:paraId="09683FE6" w14:textId="77777777" w:rsidR="007D2739" w:rsidRPr="00594B1D" w:rsidRDefault="007D2739" w:rsidP="007D2739">
      <w:pPr>
        <w:pStyle w:val="ListParagraph"/>
        <w:numPr>
          <w:ilvl w:val="0"/>
          <w:numId w:val="11"/>
        </w:numPr>
      </w:pPr>
      <w:r w:rsidRPr="00594B1D">
        <w:lastRenderedPageBreak/>
        <w:t>SFY 2020/21 = 3,042, an increase of 46% from PY</w:t>
      </w:r>
    </w:p>
    <w:p w14:paraId="34A9BF95" w14:textId="52D48DFD" w:rsidR="009C62D0" w:rsidRPr="00594B1D" w:rsidRDefault="009C62D0" w:rsidP="006A09FB"/>
    <w:p w14:paraId="1B3AEC51" w14:textId="37437D80" w:rsidR="00297E84" w:rsidRPr="00594B1D" w:rsidRDefault="00297E84" w:rsidP="006A09FB">
      <w:r w:rsidRPr="00594B1D">
        <w:t>VR:</w:t>
      </w:r>
    </w:p>
    <w:p w14:paraId="4614FBD8" w14:textId="3798418F" w:rsidR="004D0EC5" w:rsidRPr="00594B1D" w:rsidRDefault="004D0EC5" w:rsidP="004D0EC5">
      <w:pPr>
        <w:pStyle w:val="ListParagraph"/>
        <w:numPr>
          <w:ilvl w:val="0"/>
          <w:numId w:val="11"/>
        </w:numPr>
      </w:pPr>
      <w:r w:rsidRPr="00594B1D">
        <w:t xml:space="preserve">SFY 2023/24 </w:t>
      </w:r>
      <w:r w:rsidRPr="00594B1D">
        <w:rPr>
          <w:szCs w:val="44"/>
        </w:rPr>
        <w:t xml:space="preserve">= </w:t>
      </w:r>
      <w:r w:rsidR="00AF5FBA" w:rsidRPr="00594B1D">
        <w:rPr>
          <w:szCs w:val="44"/>
        </w:rPr>
        <w:t>6,498</w:t>
      </w:r>
      <w:r w:rsidRPr="00594B1D">
        <w:rPr>
          <w:szCs w:val="44"/>
        </w:rPr>
        <w:t xml:space="preserve">, a </w:t>
      </w:r>
      <w:r w:rsidR="00AF5FBA" w:rsidRPr="00594B1D">
        <w:rPr>
          <w:color w:val="C00000"/>
        </w:rPr>
        <w:t xml:space="preserve">decrease </w:t>
      </w:r>
      <w:r w:rsidRPr="00594B1D">
        <w:rPr>
          <w:szCs w:val="44"/>
        </w:rPr>
        <w:t xml:space="preserve">of </w:t>
      </w:r>
      <w:r w:rsidR="00AF5FBA" w:rsidRPr="00594B1D">
        <w:rPr>
          <w:szCs w:val="44"/>
        </w:rPr>
        <w:t>1</w:t>
      </w:r>
      <w:r w:rsidRPr="00594B1D">
        <w:rPr>
          <w:szCs w:val="44"/>
        </w:rPr>
        <w:t>% from PY</w:t>
      </w:r>
    </w:p>
    <w:p w14:paraId="576F4BE5" w14:textId="4ECA7B4E" w:rsidR="00297E84" w:rsidRPr="00594B1D" w:rsidRDefault="00297E84" w:rsidP="00297E84">
      <w:pPr>
        <w:pStyle w:val="ListParagraph"/>
        <w:numPr>
          <w:ilvl w:val="0"/>
          <w:numId w:val="11"/>
        </w:numPr>
      </w:pPr>
      <w:r w:rsidRPr="00594B1D">
        <w:t>SFY 202</w:t>
      </w:r>
      <w:r w:rsidR="007D2739" w:rsidRPr="00594B1D">
        <w:t>2</w:t>
      </w:r>
      <w:r w:rsidRPr="00594B1D">
        <w:t>/2</w:t>
      </w:r>
      <w:r w:rsidR="007D2739" w:rsidRPr="00594B1D">
        <w:t>3</w:t>
      </w:r>
      <w:r w:rsidRPr="00594B1D">
        <w:t xml:space="preserve"> = </w:t>
      </w:r>
      <w:r w:rsidR="001A736C" w:rsidRPr="00594B1D">
        <w:rPr>
          <w:szCs w:val="44"/>
        </w:rPr>
        <w:t>6,562</w:t>
      </w:r>
      <w:r w:rsidR="00B95154" w:rsidRPr="00594B1D">
        <w:rPr>
          <w:szCs w:val="44"/>
        </w:rPr>
        <w:t>,</w:t>
      </w:r>
      <w:r w:rsidRPr="00594B1D">
        <w:rPr>
          <w:szCs w:val="44"/>
        </w:rPr>
        <w:t xml:space="preserve"> an increase of </w:t>
      </w:r>
      <w:r w:rsidR="0027020D" w:rsidRPr="00594B1D">
        <w:rPr>
          <w:szCs w:val="44"/>
        </w:rPr>
        <w:t>1</w:t>
      </w:r>
      <w:r w:rsidR="001A736C" w:rsidRPr="00594B1D">
        <w:rPr>
          <w:szCs w:val="44"/>
        </w:rPr>
        <w:t>4</w:t>
      </w:r>
      <w:r w:rsidRPr="00594B1D">
        <w:rPr>
          <w:szCs w:val="44"/>
        </w:rPr>
        <w:t>% from PY</w:t>
      </w:r>
    </w:p>
    <w:p w14:paraId="34DAE172" w14:textId="77777777" w:rsidR="007D2739" w:rsidRPr="00594B1D" w:rsidRDefault="007D2739" w:rsidP="007D2739">
      <w:pPr>
        <w:pStyle w:val="ListParagraph"/>
        <w:numPr>
          <w:ilvl w:val="0"/>
          <w:numId w:val="11"/>
        </w:numPr>
      </w:pPr>
      <w:r w:rsidRPr="00594B1D">
        <w:t xml:space="preserve">SFY 2021/22 = </w:t>
      </w:r>
      <w:r w:rsidRPr="00594B1D">
        <w:rPr>
          <w:szCs w:val="44"/>
        </w:rPr>
        <w:t>5,758, an increase of 42% from PY</w:t>
      </w:r>
    </w:p>
    <w:p w14:paraId="5CBB930B" w14:textId="6AA0DA7C" w:rsidR="007D2739" w:rsidRPr="00594B1D" w:rsidRDefault="007D2739" w:rsidP="004D0EC5">
      <w:pPr>
        <w:pStyle w:val="ListParagraph"/>
        <w:numPr>
          <w:ilvl w:val="0"/>
          <w:numId w:val="11"/>
        </w:numPr>
      </w:pPr>
      <w:r w:rsidRPr="00594B1D">
        <w:t xml:space="preserve">SFY 2020/21 = 4,061, a </w:t>
      </w:r>
      <w:r w:rsidRPr="00594B1D">
        <w:rPr>
          <w:color w:val="C00000"/>
        </w:rPr>
        <w:t xml:space="preserve">decrease </w:t>
      </w:r>
      <w:r w:rsidRPr="00594B1D">
        <w:t>of 54% from PY</w:t>
      </w:r>
    </w:p>
    <w:p w14:paraId="3A1875E3" w14:textId="77777777" w:rsidR="00297E84" w:rsidRPr="00594B1D" w:rsidRDefault="00297E84" w:rsidP="006A09FB"/>
    <w:p w14:paraId="4372D806" w14:textId="41C3BFC1" w:rsidR="00A07F4D" w:rsidRPr="00594B1D" w:rsidRDefault="00E75681" w:rsidP="005C363C">
      <w:pPr>
        <w:pStyle w:val="Heading2"/>
      </w:pPr>
      <w:r w:rsidRPr="00594B1D">
        <w:t xml:space="preserve">Closed </w:t>
      </w:r>
      <w:r w:rsidR="007B31F7" w:rsidRPr="00594B1D">
        <w:t>In-</w:t>
      </w:r>
      <w:r w:rsidRPr="00594B1D">
        <w:t xml:space="preserve">Plan – Successful Closures </w:t>
      </w:r>
    </w:p>
    <w:p w14:paraId="27D62BBB" w14:textId="2852882C" w:rsidR="00A07F4D" w:rsidRPr="00594B1D" w:rsidRDefault="00A07F4D" w:rsidP="00A07F4D">
      <w:r w:rsidRPr="00594B1D">
        <w:t>Those who completed their IPE</w:t>
      </w:r>
      <w:r w:rsidR="00B340EF" w:rsidRPr="00594B1D">
        <w:t xml:space="preserve"> and</w:t>
      </w:r>
      <w:r w:rsidRPr="00594B1D">
        <w:t xml:space="preserve"> closed their case</w:t>
      </w:r>
      <w:r w:rsidR="00B340EF" w:rsidRPr="00594B1D">
        <w:t xml:space="preserve"> after</w:t>
      </w:r>
      <w:r w:rsidRPr="00594B1D">
        <w:t xml:space="preserve"> maintain</w:t>
      </w:r>
      <w:r w:rsidR="00B340EF" w:rsidRPr="00594B1D">
        <w:t>ing</w:t>
      </w:r>
      <w:r w:rsidRPr="00594B1D">
        <w:t xml:space="preserve"> stable employment </w:t>
      </w:r>
      <w:r w:rsidR="00C85DAB" w:rsidRPr="00594B1D">
        <w:t xml:space="preserve">for </w:t>
      </w:r>
      <w:r w:rsidRPr="00594B1D">
        <w:t>a minimum of 90 days</w:t>
      </w:r>
      <w:r w:rsidR="00C85DAB" w:rsidRPr="00594B1D">
        <w:t>.</w:t>
      </w:r>
      <w:r w:rsidR="005E5A64" w:rsidRPr="00594B1D">
        <w:t xml:space="preserve"> Also referred to as “Closed Rehab”</w:t>
      </w:r>
      <w:r w:rsidR="00722921" w:rsidRPr="00594B1D">
        <w:t>.</w:t>
      </w:r>
    </w:p>
    <w:p w14:paraId="4FEDCF25" w14:textId="6E7BFBE0" w:rsidR="004D0EC5" w:rsidRPr="00594B1D" w:rsidRDefault="004D0EC5" w:rsidP="004D0EC5">
      <w:pPr>
        <w:pStyle w:val="ListParagraph"/>
        <w:numPr>
          <w:ilvl w:val="0"/>
          <w:numId w:val="11"/>
        </w:numPr>
      </w:pPr>
      <w:r w:rsidRPr="00594B1D">
        <w:t xml:space="preserve">SFY 2023/24 </w:t>
      </w:r>
      <w:r w:rsidRPr="00594B1D">
        <w:rPr>
          <w:szCs w:val="44"/>
        </w:rPr>
        <w:t xml:space="preserve">= </w:t>
      </w:r>
      <w:r w:rsidR="00AF5FBA" w:rsidRPr="00594B1D">
        <w:rPr>
          <w:szCs w:val="44"/>
        </w:rPr>
        <w:t>1,630</w:t>
      </w:r>
      <w:r w:rsidRPr="00594B1D">
        <w:rPr>
          <w:szCs w:val="44"/>
        </w:rPr>
        <w:t xml:space="preserve">, a </w:t>
      </w:r>
      <w:r w:rsidR="00AF5FBA" w:rsidRPr="00594B1D">
        <w:rPr>
          <w:color w:val="C00000"/>
          <w:szCs w:val="44"/>
        </w:rPr>
        <w:t xml:space="preserve">decrease </w:t>
      </w:r>
      <w:r w:rsidRPr="00594B1D">
        <w:rPr>
          <w:szCs w:val="44"/>
        </w:rPr>
        <w:t xml:space="preserve">of </w:t>
      </w:r>
      <w:r w:rsidR="00AF5FBA" w:rsidRPr="00594B1D">
        <w:rPr>
          <w:szCs w:val="44"/>
        </w:rPr>
        <w:t>3</w:t>
      </w:r>
      <w:r w:rsidRPr="00594B1D">
        <w:rPr>
          <w:szCs w:val="44"/>
        </w:rPr>
        <w:t>% from PY</w:t>
      </w:r>
    </w:p>
    <w:p w14:paraId="7C39AC78" w14:textId="65030BA8" w:rsidR="000203C1" w:rsidRPr="00594B1D" w:rsidRDefault="000203C1" w:rsidP="000203C1">
      <w:pPr>
        <w:pStyle w:val="ListParagraph"/>
        <w:numPr>
          <w:ilvl w:val="0"/>
          <w:numId w:val="11"/>
        </w:numPr>
      </w:pPr>
      <w:r w:rsidRPr="00594B1D">
        <w:t>SFY 202</w:t>
      </w:r>
      <w:r w:rsidR="007D2739" w:rsidRPr="00594B1D">
        <w:t>2</w:t>
      </w:r>
      <w:r w:rsidRPr="00594B1D">
        <w:t>/2</w:t>
      </w:r>
      <w:r w:rsidR="007D2739" w:rsidRPr="00594B1D">
        <w:t>3</w:t>
      </w:r>
      <w:r w:rsidRPr="00594B1D">
        <w:t xml:space="preserve"> = </w:t>
      </w:r>
      <w:r w:rsidR="001A736C" w:rsidRPr="00594B1D">
        <w:rPr>
          <w:szCs w:val="44"/>
        </w:rPr>
        <w:t>1,687</w:t>
      </w:r>
      <w:r w:rsidR="000112CE" w:rsidRPr="00594B1D">
        <w:rPr>
          <w:szCs w:val="44"/>
        </w:rPr>
        <w:t>,</w:t>
      </w:r>
      <w:r w:rsidR="001226A7" w:rsidRPr="00594B1D">
        <w:rPr>
          <w:szCs w:val="44"/>
        </w:rPr>
        <w:t xml:space="preserve"> a </w:t>
      </w:r>
      <w:r w:rsidR="001A736C" w:rsidRPr="00594B1D">
        <w:rPr>
          <w:color w:val="C00000"/>
          <w:szCs w:val="44"/>
        </w:rPr>
        <w:t xml:space="preserve">decrease </w:t>
      </w:r>
      <w:r w:rsidR="001226A7" w:rsidRPr="00594B1D">
        <w:rPr>
          <w:szCs w:val="44"/>
        </w:rPr>
        <w:t xml:space="preserve">of </w:t>
      </w:r>
      <w:r w:rsidR="004871D6" w:rsidRPr="00594B1D">
        <w:rPr>
          <w:szCs w:val="44"/>
        </w:rPr>
        <w:t>0.3</w:t>
      </w:r>
      <w:r w:rsidR="001226A7" w:rsidRPr="00594B1D">
        <w:rPr>
          <w:szCs w:val="44"/>
        </w:rPr>
        <w:t>% from PY</w:t>
      </w:r>
    </w:p>
    <w:p w14:paraId="6BB9E95E" w14:textId="77777777" w:rsidR="007D2739" w:rsidRPr="00594B1D" w:rsidRDefault="007D2739" w:rsidP="007D2739">
      <w:pPr>
        <w:pStyle w:val="ListParagraph"/>
        <w:numPr>
          <w:ilvl w:val="0"/>
          <w:numId w:val="11"/>
        </w:numPr>
      </w:pPr>
      <w:r w:rsidRPr="00594B1D">
        <w:t xml:space="preserve">SFY 2021/22 = </w:t>
      </w:r>
      <w:r w:rsidRPr="00594B1D">
        <w:rPr>
          <w:szCs w:val="44"/>
        </w:rPr>
        <w:t>1,692, an increase of 38% from PY</w:t>
      </w:r>
    </w:p>
    <w:p w14:paraId="60B0980D" w14:textId="6B33311C" w:rsidR="006A09FB" w:rsidRPr="00594B1D" w:rsidRDefault="007D2739" w:rsidP="00A07F4D">
      <w:pPr>
        <w:pStyle w:val="ListParagraph"/>
        <w:numPr>
          <w:ilvl w:val="0"/>
          <w:numId w:val="11"/>
        </w:numPr>
      </w:pPr>
      <w:r w:rsidRPr="00594B1D">
        <w:t xml:space="preserve">SFY 2020/21 = 1,226, a </w:t>
      </w:r>
      <w:r w:rsidRPr="00594B1D">
        <w:rPr>
          <w:color w:val="C00000"/>
        </w:rPr>
        <w:t xml:space="preserve">decrease </w:t>
      </w:r>
      <w:r w:rsidRPr="00594B1D">
        <w:t>of 43% from PY</w:t>
      </w:r>
    </w:p>
    <w:p w14:paraId="7F05E702" w14:textId="77777777" w:rsidR="004D0EC5" w:rsidRPr="00594B1D" w:rsidRDefault="004D0EC5" w:rsidP="004D0EC5">
      <w:pPr>
        <w:pStyle w:val="ListParagraph"/>
      </w:pPr>
    </w:p>
    <w:p w14:paraId="5A907767" w14:textId="0DA02AAE" w:rsidR="00A07F4D" w:rsidRPr="00594B1D" w:rsidRDefault="00E75681" w:rsidP="005C363C">
      <w:pPr>
        <w:pStyle w:val="Heading2"/>
      </w:pPr>
      <w:r w:rsidRPr="00594B1D">
        <w:t xml:space="preserve">Closed </w:t>
      </w:r>
      <w:r w:rsidR="00075CCE" w:rsidRPr="00594B1D">
        <w:t>In-</w:t>
      </w:r>
      <w:r w:rsidRPr="00594B1D">
        <w:t xml:space="preserve">Plan – Not Employed </w:t>
      </w:r>
    </w:p>
    <w:p w14:paraId="7341896D" w14:textId="40E31588" w:rsidR="00A07F4D" w:rsidRPr="00594B1D" w:rsidRDefault="00A07F4D" w:rsidP="00A07F4D">
      <w:r w:rsidRPr="00594B1D">
        <w:t xml:space="preserve">Those who </w:t>
      </w:r>
      <w:r w:rsidR="004871D6" w:rsidRPr="00594B1D">
        <w:t xml:space="preserve">signed </w:t>
      </w:r>
      <w:r w:rsidRPr="00594B1D">
        <w:t>their IPE and closed their case</w:t>
      </w:r>
      <w:r w:rsidR="009C62D0" w:rsidRPr="00594B1D">
        <w:t xml:space="preserve"> before they were able to maintain stable employment for a minimum of 90 days. This</w:t>
      </w:r>
      <w:r w:rsidR="00156E5D" w:rsidRPr="00594B1D">
        <w:t xml:space="preserve"> </w:t>
      </w:r>
      <w:r w:rsidRPr="00594B1D">
        <w:t>includ</w:t>
      </w:r>
      <w:r w:rsidR="009C62D0" w:rsidRPr="00594B1D">
        <w:t>es</w:t>
      </w:r>
      <w:r w:rsidRPr="00594B1D">
        <w:t xml:space="preserve"> cases </w:t>
      </w:r>
      <w:r w:rsidR="000320FB" w:rsidRPr="00594B1D">
        <w:t>where an</w:t>
      </w:r>
      <w:r w:rsidRPr="00594B1D">
        <w:t xml:space="preserve"> IPE </w:t>
      </w:r>
      <w:r w:rsidR="000320FB" w:rsidRPr="00594B1D">
        <w:t xml:space="preserve">was signed </w:t>
      </w:r>
      <w:r w:rsidRPr="00594B1D">
        <w:t>but services were never provided</w:t>
      </w:r>
      <w:r w:rsidR="0075341E" w:rsidRPr="00594B1D">
        <w:t>.</w:t>
      </w:r>
      <w:r w:rsidR="005E5A64" w:rsidRPr="00594B1D">
        <w:t xml:space="preserve"> Also referred to as “Closed from Service”</w:t>
      </w:r>
      <w:r w:rsidR="00722921" w:rsidRPr="00594B1D">
        <w:t>.</w:t>
      </w:r>
    </w:p>
    <w:p w14:paraId="11626AC7" w14:textId="5D29D264" w:rsidR="004D0EC5" w:rsidRPr="00594B1D" w:rsidRDefault="004D0EC5" w:rsidP="004D0EC5">
      <w:pPr>
        <w:pStyle w:val="ListParagraph"/>
        <w:numPr>
          <w:ilvl w:val="0"/>
          <w:numId w:val="11"/>
        </w:numPr>
      </w:pPr>
      <w:r w:rsidRPr="00594B1D">
        <w:t xml:space="preserve">SFY 2023/24 </w:t>
      </w:r>
      <w:r w:rsidRPr="00594B1D">
        <w:rPr>
          <w:szCs w:val="44"/>
        </w:rPr>
        <w:t xml:space="preserve">= </w:t>
      </w:r>
      <w:r w:rsidR="00594B1D" w:rsidRPr="00594B1D">
        <w:rPr>
          <w:szCs w:val="44"/>
        </w:rPr>
        <w:t>2,976</w:t>
      </w:r>
      <w:r w:rsidRPr="00594B1D">
        <w:rPr>
          <w:szCs w:val="44"/>
        </w:rPr>
        <w:t xml:space="preserve">, a </w:t>
      </w:r>
      <w:r w:rsidR="00594B1D" w:rsidRPr="00594B1D">
        <w:rPr>
          <w:color w:val="C00000"/>
        </w:rPr>
        <w:t>decrease</w:t>
      </w:r>
      <w:r w:rsidR="00594B1D" w:rsidRPr="00594B1D">
        <w:t xml:space="preserve"> </w:t>
      </w:r>
      <w:r w:rsidRPr="00594B1D">
        <w:rPr>
          <w:szCs w:val="44"/>
        </w:rPr>
        <w:t xml:space="preserve">of </w:t>
      </w:r>
      <w:r w:rsidR="00594B1D" w:rsidRPr="00594B1D">
        <w:rPr>
          <w:szCs w:val="44"/>
        </w:rPr>
        <w:t>7</w:t>
      </w:r>
      <w:r w:rsidRPr="00594B1D">
        <w:rPr>
          <w:szCs w:val="44"/>
        </w:rPr>
        <w:t>% from PY</w:t>
      </w:r>
    </w:p>
    <w:p w14:paraId="6C4E7082" w14:textId="59C56228" w:rsidR="000203C1" w:rsidRPr="00594B1D" w:rsidRDefault="000203C1" w:rsidP="000203C1">
      <w:pPr>
        <w:pStyle w:val="ListParagraph"/>
        <w:numPr>
          <w:ilvl w:val="0"/>
          <w:numId w:val="11"/>
        </w:numPr>
      </w:pPr>
      <w:r w:rsidRPr="00594B1D">
        <w:t>SFY 202</w:t>
      </w:r>
      <w:r w:rsidR="007D2739" w:rsidRPr="00594B1D">
        <w:t>2</w:t>
      </w:r>
      <w:r w:rsidRPr="00594B1D">
        <w:t>/2</w:t>
      </w:r>
      <w:r w:rsidR="007D2739" w:rsidRPr="00594B1D">
        <w:t>3</w:t>
      </w:r>
      <w:r w:rsidRPr="00594B1D">
        <w:t xml:space="preserve"> = </w:t>
      </w:r>
      <w:r w:rsidR="001A736C" w:rsidRPr="00594B1D">
        <w:rPr>
          <w:szCs w:val="44"/>
        </w:rPr>
        <w:t>3,186</w:t>
      </w:r>
      <w:r w:rsidR="000112CE" w:rsidRPr="00594B1D">
        <w:rPr>
          <w:szCs w:val="44"/>
        </w:rPr>
        <w:t>,</w:t>
      </w:r>
      <w:r w:rsidR="00CF135E" w:rsidRPr="00594B1D">
        <w:rPr>
          <w:szCs w:val="44"/>
        </w:rPr>
        <w:t xml:space="preserve"> an increase of </w:t>
      </w:r>
      <w:r w:rsidR="000112CE" w:rsidRPr="00594B1D">
        <w:rPr>
          <w:szCs w:val="44"/>
        </w:rPr>
        <w:t>16</w:t>
      </w:r>
      <w:r w:rsidR="00CF135E" w:rsidRPr="00594B1D">
        <w:rPr>
          <w:szCs w:val="44"/>
        </w:rPr>
        <w:t>% from PY</w:t>
      </w:r>
    </w:p>
    <w:p w14:paraId="37CD2F3B" w14:textId="77777777" w:rsidR="007D2739" w:rsidRPr="00594B1D" w:rsidRDefault="007D2739" w:rsidP="007D2739">
      <w:pPr>
        <w:pStyle w:val="ListParagraph"/>
        <w:numPr>
          <w:ilvl w:val="0"/>
          <w:numId w:val="11"/>
        </w:numPr>
      </w:pPr>
      <w:r w:rsidRPr="00594B1D">
        <w:t xml:space="preserve">SFY 2021/22 = </w:t>
      </w:r>
      <w:r w:rsidRPr="00594B1D">
        <w:rPr>
          <w:szCs w:val="44"/>
        </w:rPr>
        <w:t>2,742, an increase of 76% from PY</w:t>
      </w:r>
    </w:p>
    <w:p w14:paraId="07E5F947" w14:textId="7B758843" w:rsidR="007D2739" w:rsidRPr="00594B1D" w:rsidRDefault="007D2739" w:rsidP="004D0EC5">
      <w:pPr>
        <w:pStyle w:val="ListParagraph"/>
        <w:numPr>
          <w:ilvl w:val="0"/>
          <w:numId w:val="11"/>
        </w:numPr>
      </w:pPr>
      <w:r w:rsidRPr="00594B1D">
        <w:t xml:space="preserve">SFY 2020/21 = 1,560, a </w:t>
      </w:r>
      <w:r w:rsidRPr="00594B1D">
        <w:rPr>
          <w:color w:val="C00000"/>
        </w:rPr>
        <w:t>decrease</w:t>
      </w:r>
      <w:r w:rsidRPr="00594B1D">
        <w:t xml:space="preserve"> of 65% from PY</w:t>
      </w:r>
    </w:p>
    <w:p w14:paraId="07137216" w14:textId="3AE5DA81" w:rsidR="00A814D1" w:rsidRPr="00594B1D" w:rsidRDefault="00A814D1" w:rsidP="00A07F4D"/>
    <w:p w14:paraId="2A3134B8" w14:textId="376B8D31" w:rsidR="00405251" w:rsidRPr="00594B1D" w:rsidRDefault="00E75681" w:rsidP="005C363C">
      <w:pPr>
        <w:pStyle w:val="Heading2"/>
      </w:pPr>
      <w:r w:rsidRPr="00594B1D">
        <w:t>All Cases Served</w:t>
      </w:r>
    </w:p>
    <w:p w14:paraId="3CC0436C" w14:textId="2BD65F14" w:rsidR="00A07F4D" w:rsidRPr="00594B1D" w:rsidRDefault="00405251" w:rsidP="00A07F4D">
      <w:r w:rsidRPr="00594B1D">
        <w:t>A</w:t>
      </w:r>
      <w:r w:rsidR="00A07F4D" w:rsidRPr="00594B1D">
        <w:t xml:space="preserve">ll open and closed cases that received service(s) in the </w:t>
      </w:r>
      <w:r w:rsidR="003B4D08">
        <w:t>SFY</w:t>
      </w:r>
      <w:r w:rsidR="00705532" w:rsidRPr="00594B1D">
        <w:t>.</w:t>
      </w:r>
    </w:p>
    <w:p w14:paraId="4C5BF214" w14:textId="7AC2FE2C" w:rsidR="004D0EC5" w:rsidRPr="00594B1D" w:rsidRDefault="004D0EC5" w:rsidP="004D0EC5">
      <w:pPr>
        <w:pStyle w:val="ListParagraph"/>
        <w:numPr>
          <w:ilvl w:val="0"/>
          <w:numId w:val="20"/>
        </w:numPr>
      </w:pPr>
      <w:r w:rsidRPr="00594B1D">
        <w:t xml:space="preserve">SFY 2023/24 </w:t>
      </w:r>
      <w:r w:rsidRPr="00594B1D">
        <w:rPr>
          <w:szCs w:val="44"/>
        </w:rPr>
        <w:t xml:space="preserve">= </w:t>
      </w:r>
      <w:r w:rsidR="00594B1D" w:rsidRPr="00594B1D">
        <w:rPr>
          <w:szCs w:val="44"/>
        </w:rPr>
        <w:t>111,302</w:t>
      </w:r>
      <w:r w:rsidRPr="00594B1D">
        <w:rPr>
          <w:szCs w:val="44"/>
        </w:rPr>
        <w:t xml:space="preserve">, an increase of </w:t>
      </w:r>
      <w:r w:rsidR="00594B1D" w:rsidRPr="00594B1D">
        <w:rPr>
          <w:szCs w:val="44"/>
        </w:rPr>
        <w:t>15</w:t>
      </w:r>
      <w:r w:rsidRPr="00594B1D">
        <w:rPr>
          <w:szCs w:val="44"/>
        </w:rPr>
        <w:t>% from PY</w:t>
      </w:r>
    </w:p>
    <w:p w14:paraId="5AF001C4" w14:textId="31670B1D" w:rsidR="004D0EC5" w:rsidRPr="00594B1D" w:rsidRDefault="004D0EC5" w:rsidP="004D0EC5">
      <w:pPr>
        <w:pStyle w:val="ListParagraph"/>
        <w:numPr>
          <w:ilvl w:val="1"/>
          <w:numId w:val="20"/>
        </w:numPr>
      </w:pPr>
      <w:r w:rsidRPr="00594B1D">
        <w:t xml:space="preserve">PE = </w:t>
      </w:r>
      <w:r w:rsidR="00594B1D" w:rsidRPr="00594B1D">
        <w:t>39,651</w:t>
      </w:r>
      <w:r w:rsidRPr="00594B1D">
        <w:t xml:space="preserve">, an increase of </w:t>
      </w:r>
      <w:r w:rsidR="00594B1D" w:rsidRPr="00594B1D">
        <w:t>20</w:t>
      </w:r>
      <w:r w:rsidRPr="00594B1D">
        <w:t>% from PY</w:t>
      </w:r>
    </w:p>
    <w:p w14:paraId="44809BBD" w14:textId="32CE8385" w:rsidR="004D0EC5" w:rsidRPr="00594B1D" w:rsidRDefault="004D0EC5" w:rsidP="004D0EC5">
      <w:pPr>
        <w:pStyle w:val="ListParagraph"/>
        <w:numPr>
          <w:ilvl w:val="1"/>
          <w:numId w:val="20"/>
        </w:numPr>
      </w:pPr>
      <w:r w:rsidRPr="00594B1D">
        <w:t xml:space="preserve">VR = </w:t>
      </w:r>
      <w:r w:rsidR="00594B1D" w:rsidRPr="00594B1D">
        <w:t>71,651</w:t>
      </w:r>
      <w:r w:rsidRPr="00594B1D">
        <w:t xml:space="preserve">, an increase of </w:t>
      </w:r>
      <w:r w:rsidR="00594B1D" w:rsidRPr="00594B1D">
        <w:t>13</w:t>
      </w:r>
      <w:r w:rsidRPr="00594B1D">
        <w:t>% from PY</w:t>
      </w:r>
    </w:p>
    <w:p w14:paraId="38898A20" w14:textId="5253FEAA" w:rsidR="000203C1" w:rsidRPr="00067E51" w:rsidRDefault="000203C1" w:rsidP="000203C1">
      <w:pPr>
        <w:pStyle w:val="ListParagraph"/>
        <w:numPr>
          <w:ilvl w:val="0"/>
          <w:numId w:val="20"/>
        </w:numPr>
        <w:rPr>
          <w:szCs w:val="44"/>
        </w:rPr>
      </w:pPr>
      <w:r w:rsidRPr="00067E51">
        <w:t>SFY 202</w:t>
      </w:r>
      <w:r w:rsidR="007D2739">
        <w:t>2</w:t>
      </w:r>
      <w:r w:rsidRPr="00067E51">
        <w:t>/2</w:t>
      </w:r>
      <w:r w:rsidR="007D2739">
        <w:t>3</w:t>
      </w:r>
      <w:r w:rsidRPr="00067E51">
        <w:t xml:space="preserve"> = </w:t>
      </w:r>
      <w:r w:rsidR="001A736C" w:rsidRPr="001A736C">
        <w:t>96,653</w:t>
      </w:r>
      <w:r w:rsidR="00D30321" w:rsidRPr="00067E51">
        <w:t xml:space="preserve">, an increase of </w:t>
      </w:r>
      <w:r w:rsidR="005E47FC">
        <w:t>1</w:t>
      </w:r>
      <w:r w:rsidR="001A736C">
        <w:t>3</w:t>
      </w:r>
      <w:r w:rsidR="00D30321" w:rsidRPr="00067E51">
        <w:t>% from PY</w:t>
      </w:r>
    </w:p>
    <w:p w14:paraId="5D208DF6" w14:textId="43DB82A9" w:rsidR="00D30321" w:rsidRPr="00067E51" w:rsidRDefault="00D30321" w:rsidP="00D30321">
      <w:pPr>
        <w:pStyle w:val="ListParagraph"/>
        <w:numPr>
          <w:ilvl w:val="1"/>
          <w:numId w:val="20"/>
        </w:numPr>
      </w:pPr>
      <w:r w:rsidRPr="00067E51">
        <w:t xml:space="preserve">PE = </w:t>
      </w:r>
      <w:r w:rsidR="001A736C" w:rsidRPr="001A736C">
        <w:t>33,172</w:t>
      </w:r>
      <w:r w:rsidRPr="00067E51">
        <w:t xml:space="preserve">, </w:t>
      </w:r>
      <w:bookmarkStart w:id="0" w:name="_Hlk112224938"/>
      <w:r w:rsidRPr="00067E51">
        <w:t>an increase</w:t>
      </w:r>
      <w:bookmarkEnd w:id="0"/>
      <w:r w:rsidRPr="00067E51">
        <w:t xml:space="preserve"> of </w:t>
      </w:r>
      <w:r w:rsidR="001A736C">
        <w:t>29</w:t>
      </w:r>
      <w:r w:rsidRPr="00067E51">
        <w:t>% from PY</w:t>
      </w:r>
    </w:p>
    <w:p w14:paraId="44F2F933" w14:textId="4760DBCD" w:rsidR="00D30321" w:rsidRPr="00067E51" w:rsidRDefault="00D30321" w:rsidP="00D30321">
      <w:pPr>
        <w:pStyle w:val="ListParagraph"/>
        <w:numPr>
          <w:ilvl w:val="1"/>
          <w:numId w:val="20"/>
        </w:numPr>
      </w:pPr>
      <w:r w:rsidRPr="00067E51">
        <w:t xml:space="preserve">VR = </w:t>
      </w:r>
      <w:r w:rsidR="0025155E" w:rsidRPr="0025155E">
        <w:t>63,481</w:t>
      </w:r>
      <w:r w:rsidR="00233016">
        <w:t>, a</w:t>
      </w:r>
      <w:r w:rsidR="005E47FC">
        <w:t xml:space="preserve">n increase </w:t>
      </w:r>
      <w:r w:rsidR="00233016">
        <w:t xml:space="preserve">of </w:t>
      </w:r>
      <w:r w:rsidR="00535173">
        <w:t>6</w:t>
      </w:r>
      <w:r w:rsidR="00233016">
        <w:t>% from PY</w:t>
      </w:r>
    </w:p>
    <w:p w14:paraId="334B6F6C" w14:textId="77777777" w:rsidR="007D2739" w:rsidRPr="00067E51" w:rsidRDefault="007D2739" w:rsidP="007D2739">
      <w:pPr>
        <w:pStyle w:val="ListParagraph"/>
        <w:numPr>
          <w:ilvl w:val="0"/>
          <w:numId w:val="20"/>
        </w:numPr>
        <w:rPr>
          <w:szCs w:val="44"/>
        </w:rPr>
      </w:pPr>
      <w:bookmarkStart w:id="1" w:name="_Hlk75869277"/>
      <w:r w:rsidRPr="00067E51">
        <w:t>SFY 2021/22 = 85,517, an increase of 8% from PY</w:t>
      </w:r>
    </w:p>
    <w:p w14:paraId="6FFE4A63" w14:textId="77777777" w:rsidR="007D2739" w:rsidRPr="00067E51" w:rsidRDefault="007D2739" w:rsidP="007D2739">
      <w:pPr>
        <w:pStyle w:val="ListParagraph"/>
        <w:numPr>
          <w:ilvl w:val="1"/>
          <w:numId w:val="20"/>
        </w:numPr>
      </w:pPr>
      <w:r w:rsidRPr="00067E51">
        <w:t>PE = 25,808, an increase of 39% from PY</w:t>
      </w:r>
    </w:p>
    <w:p w14:paraId="0978B519" w14:textId="77777777" w:rsidR="007D2739" w:rsidRPr="00067E51" w:rsidRDefault="007D2739" w:rsidP="007D2739">
      <w:pPr>
        <w:pStyle w:val="ListParagraph"/>
        <w:numPr>
          <w:ilvl w:val="1"/>
          <w:numId w:val="20"/>
        </w:numPr>
      </w:pPr>
      <w:r w:rsidRPr="00067E51">
        <w:t>VR = 59,709</w:t>
      </w:r>
      <w:r>
        <w:t xml:space="preserve">, a </w:t>
      </w:r>
      <w:r w:rsidRPr="00233016">
        <w:rPr>
          <w:color w:val="C00000"/>
        </w:rPr>
        <w:t xml:space="preserve">decrease </w:t>
      </w:r>
      <w:r>
        <w:t>of 1.2% from PY</w:t>
      </w:r>
    </w:p>
    <w:p w14:paraId="76C840BE" w14:textId="77777777" w:rsidR="007D2739" w:rsidRPr="00067E51" w:rsidRDefault="007D2739" w:rsidP="007D2739">
      <w:pPr>
        <w:pStyle w:val="ListParagraph"/>
        <w:numPr>
          <w:ilvl w:val="0"/>
          <w:numId w:val="20"/>
        </w:numPr>
      </w:pPr>
      <w:r w:rsidRPr="00067E51">
        <w:t xml:space="preserve">SFY 2020/21 = 79,055, a </w:t>
      </w:r>
      <w:r w:rsidRPr="00233016">
        <w:rPr>
          <w:color w:val="C00000"/>
        </w:rPr>
        <w:t xml:space="preserve">decrease </w:t>
      </w:r>
      <w:r w:rsidRPr="00067E51">
        <w:t>of 4% from PY</w:t>
      </w:r>
    </w:p>
    <w:p w14:paraId="7B68AFDB" w14:textId="77777777" w:rsidR="007D2739" w:rsidRPr="00067E51" w:rsidRDefault="007D2739" w:rsidP="007D2739">
      <w:pPr>
        <w:pStyle w:val="ListParagraph"/>
        <w:numPr>
          <w:ilvl w:val="1"/>
          <w:numId w:val="20"/>
        </w:numPr>
      </w:pPr>
      <w:r w:rsidRPr="00067E51">
        <w:lastRenderedPageBreak/>
        <w:t>PE = 18,620, an increase of 11% from PY</w:t>
      </w:r>
    </w:p>
    <w:p w14:paraId="7A2F680E" w14:textId="77777777" w:rsidR="007D2739" w:rsidRPr="00067E51" w:rsidRDefault="007D2739" w:rsidP="007D2739">
      <w:pPr>
        <w:pStyle w:val="ListParagraph"/>
        <w:numPr>
          <w:ilvl w:val="1"/>
          <w:numId w:val="20"/>
        </w:numPr>
      </w:pPr>
      <w:r w:rsidRPr="00067E51">
        <w:t xml:space="preserve">VR = 60,435, a </w:t>
      </w:r>
      <w:r w:rsidRPr="00233016">
        <w:rPr>
          <w:color w:val="C00000"/>
        </w:rPr>
        <w:t xml:space="preserve">decrease </w:t>
      </w:r>
      <w:r w:rsidRPr="00067E51">
        <w:t>of 8% from PY</w:t>
      </w:r>
    </w:p>
    <w:bookmarkEnd w:id="1"/>
    <w:p w14:paraId="648D8160" w14:textId="77777777" w:rsidR="002230EA" w:rsidRPr="002230EA" w:rsidRDefault="002230EA" w:rsidP="00095A87"/>
    <w:p w14:paraId="6EA8F7C6" w14:textId="77777777" w:rsidR="002230EA" w:rsidRDefault="002230EA" w:rsidP="007430D2"/>
    <w:p w14:paraId="21BB3E00" w14:textId="12DE211C" w:rsidR="00E32BCA" w:rsidRPr="00392ADD" w:rsidRDefault="00405251" w:rsidP="006A09FB">
      <w:pPr>
        <w:pStyle w:val="Heading1"/>
        <w:spacing w:after="0"/>
        <w:rPr>
          <w:sz w:val="26"/>
        </w:rPr>
      </w:pPr>
      <w:r w:rsidRPr="00392ADD">
        <w:t>COMPARISON TABLE</w:t>
      </w:r>
      <w:r w:rsidR="00523702" w:rsidRPr="00392ADD">
        <w:t>S</w:t>
      </w:r>
      <w:r w:rsidRPr="00392ADD">
        <w:t xml:space="preserve"> - CLOSURE</w:t>
      </w:r>
      <w:r w:rsidR="00D84902" w:rsidRPr="00392ADD">
        <w:t>S</w:t>
      </w:r>
      <w:r w:rsidRPr="00392ADD">
        <w:t xml:space="preserve"> BY DISABILITY TYPE</w:t>
      </w:r>
      <w:r w:rsidRPr="00392ADD">
        <w:rPr>
          <w:sz w:val="26"/>
        </w:rPr>
        <w:t xml:space="preserve"> </w:t>
      </w:r>
    </w:p>
    <w:p w14:paraId="27463D60" w14:textId="68DBD389" w:rsidR="00405251" w:rsidRDefault="00405251" w:rsidP="00E32BCA">
      <w:r w:rsidRPr="00392ADD">
        <w:t>(</w:t>
      </w:r>
      <w:r w:rsidR="0006162C" w:rsidRPr="00392ADD">
        <w:t>S</w:t>
      </w:r>
      <w:r w:rsidRPr="00392ADD">
        <w:t xml:space="preserve">ee </w:t>
      </w:r>
      <w:hyperlink w:anchor="_ATTACHMENT_A:_DISABILITY" w:history="1">
        <w:r w:rsidRPr="00392ADD">
          <w:rPr>
            <w:rStyle w:val="Hyperlink"/>
          </w:rPr>
          <w:t>Attachment A</w:t>
        </w:r>
      </w:hyperlink>
      <w:r w:rsidR="005E5A64" w:rsidRPr="00392ADD">
        <w:t xml:space="preserve"> for explanation of Disability Types</w:t>
      </w:r>
      <w:r w:rsidR="00D84902" w:rsidRPr="00392ADD">
        <w:t>.</w:t>
      </w:r>
      <w:r w:rsidRPr="00392ADD">
        <w:t xml:space="preserve">) </w:t>
      </w:r>
    </w:p>
    <w:p w14:paraId="4CAD4844" w14:textId="77777777" w:rsidR="00405251" w:rsidRPr="00CE694E" w:rsidRDefault="00405251" w:rsidP="00405251"/>
    <w:p w14:paraId="2EBA41FB" w14:textId="54920756" w:rsidR="00405251" w:rsidRPr="00392ADD" w:rsidRDefault="00405251" w:rsidP="00E32BCA">
      <w:pPr>
        <w:pStyle w:val="Heading2"/>
      </w:pPr>
      <w:r w:rsidRPr="00392ADD">
        <w:t xml:space="preserve">Closed Rehab </w:t>
      </w:r>
    </w:p>
    <w:tbl>
      <w:tblPr>
        <w:tblStyle w:val="TableGrid"/>
        <w:tblW w:w="9798" w:type="dxa"/>
        <w:tblLook w:val="04A0" w:firstRow="1" w:lastRow="0" w:firstColumn="1" w:lastColumn="0" w:noHBand="0" w:noVBand="1"/>
        <w:tblCaption w:val="Closed Rehab (26s) SFY 2020 vs. SFY 2019"/>
        <w:tblDescription w:val="Table reads from left to right with 5 columns (Disability type, SFY 2020 number, SFY 2020 percentage, SFY 2019 number, and SFY 2019 percentage). Table has 10 rows (disability type, blind/visuallly impairment, deaf/hard of hearing, intellect./dev. disabilty, learning disability, physical disability, psychiatric disability, traumatic brain injury, and total)."/>
      </w:tblPr>
      <w:tblGrid>
        <w:gridCol w:w="3024"/>
        <w:gridCol w:w="1584"/>
        <w:gridCol w:w="1805"/>
        <w:gridCol w:w="1581"/>
        <w:gridCol w:w="1804"/>
      </w:tblGrid>
      <w:tr w:rsidR="00E357F5" w:rsidRPr="0049264C" w14:paraId="15FC87A4" w14:textId="77777777" w:rsidTr="0030373A">
        <w:trPr>
          <w:trHeight w:val="504"/>
        </w:trPr>
        <w:tc>
          <w:tcPr>
            <w:tcW w:w="3024" w:type="dxa"/>
          </w:tcPr>
          <w:p w14:paraId="3A81F587" w14:textId="77777777" w:rsidR="00E357F5" w:rsidRPr="0049264C" w:rsidRDefault="00E357F5" w:rsidP="005E5A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2" w:name="_Hlk119942317"/>
            <w:r w:rsidRPr="0049264C">
              <w:rPr>
                <w:b/>
                <w:color w:val="000000"/>
                <w:sz w:val="24"/>
                <w:szCs w:val="24"/>
              </w:rPr>
              <w:t>Disability Type</w:t>
            </w:r>
          </w:p>
        </w:tc>
        <w:tc>
          <w:tcPr>
            <w:tcW w:w="1584" w:type="dxa"/>
          </w:tcPr>
          <w:p w14:paraId="26B5107D" w14:textId="0C62AFFD" w:rsidR="00E357F5" w:rsidRPr="0049264C" w:rsidRDefault="00E357F5" w:rsidP="00C170EA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>SFY 20</w:t>
            </w:r>
            <w:r w:rsidR="00930280" w:rsidRPr="0049264C">
              <w:rPr>
                <w:b/>
                <w:sz w:val="24"/>
                <w:szCs w:val="24"/>
              </w:rPr>
              <w:t>2</w:t>
            </w:r>
            <w:r w:rsidR="004D0EC5" w:rsidRPr="0049264C">
              <w:rPr>
                <w:b/>
                <w:sz w:val="24"/>
                <w:szCs w:val="24"/>
              </w:rPr>
              <w:t>3</w:t>
            </w:r>
            <w:r w:rsidRPr="0049264C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805" w:type="dxa"/>
          </w:tcPr>
          <w:p w14:paraId="0676172E" w14:textId="77777777" w:rsidR="004D0EC5" w:rsidRPr="0049264C" w:rsidRDefault="006C0C24" w:rsidP="00C170EA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>SFY 202</w:t>
            </w:r>
            <w:r w:rsidR="004D0EC5" w:rsidRPr="0049264C">
              <w:rPr>
                <w:b/>
                <w:sz w:val="24"/>
                <w:szCs w:val="24"/>
              </w:rPr>
              <w:t>3</w:t>
            </w:r>
          </w:p>
          <w:p w14:paraId="0B465A17" w14:textId="5978B2F4" w:rsidR="00E357F5" w:rsidRPr="0049264C" w:rsidRDefault="00E357F5" w:rsidP="00C170EA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1581" w:type="dxa"/>
          </w:tcPr>
          <w:p w14:paraId="24FACD32" w14:textId="5337F5EB" w:rsidR="00E357F5" w:rsidRPr="0049264C" w:rsidRDefault="006C0C24" w:rsidP="005E5A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 xml:space="preserve">SFY </w:t>
            </w:r>
            <w:r w:rsidR="004D0EC5" w:rsidRPr="0049264C">
              <w:rPr>
                <w:b/>
                <w:sz w:val="24"/>
                <w:szCs w:val="24"/>
              </w:rPr>
              <w:t>2022</w:t>
            </w:r>
            <w:r w:rsidRPr="0049264C">
              <w:rPr>
                <w:b/>
                <w:sz w:val="24"/>
                <w:szCs w:val="24"/>
              </w:rPr>
              <w:t xml:space="preserve"> </w:t>
            </w:r>
            <w:r w:rsidR="00E357F5" w:rsidRPr="0049264C">
              <w:rPr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804" w:type="dxa"/>
          </w:tcPr>
          <w:p w14:paraId="449EAA6A" w14:textId="1100740A" w:rsidR="00E357F5" w:rsidRPr="0049264C" w:rsidRDefault="006C0C24" w:rsidP="005E5A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4C">
              <w:rPr>
                <w:b/>
                <w:color w:val="000000"/>
                <w:sz w:val="24"/>
                <w:szCs w:val="24"/>
              </w:rPr>
              <w:t xml:space="preserve">SFY </w:t>
            </w:r>
            <w:r w:rsidR="004D0EC5" w:rsidRPr="0049264C">
              <w:rPr>
                <w:b/>
                <w:sz w:val="24"/>
                <w:szCs w:val="24"/>
              </w:rPr>
              <w:t xml:space="preserve">2022 </w:t>
            </w:r>
            <w:r w:rsidR="00E357F5" w:rsidRPr="0049264C">
              <w:rPr>
                <w:b/>
                <w:color w:val="000000"/>
                <w:sz w:val="24"/>
                <w:szCs w:val="24"/>
              </w:rPr>
              <w:t>Percentage</w:t>
            </w:r>
          </w:p>
        </w:tc>
      </w:tr>
      <w:bookmarkEnd w:id="2"/>
      <w:tr w:rsidR="0049264C" w:rsidRPr="0049264C" w14:paraId="2670A1F6" w14:textId="77777777" w:rsidTr="0046224E">
        <w:trPr>
          <w:trHeight w:val="377"/>
        </w:trPr>
        <w:tc>
          <w:tcPr>
            <w:tcW w:w="3024" w:type="dxa"/>
          </w:tcPr>
          <w:p w14:paraId="13EC5DF8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Blind/Visually Impaired</w:t>
            </w:r>
          </w:p>
        </w:tc>
        <w:tc>
          <w:tcPr>
            <w:tcW w:w="1584" w:type="dxa"/>
          </w:tcPr>
          <w:p w14:paraId="6DDDC031" w14:textId="0F61367C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14:paraId="6F23147B" w14:textId="3B963D68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4%</w:t>
            </w:r>
          </w:p>
        </w:tc>
        <w:tc>
          <w:tcPr>
            <w:tcW w:w="1581" w:type="dxa"/>
          </w:tcPr>
          <w:p w14:paraId="2FD5961D" w14:textId="4F15290D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66</w:t>
            </w:r>
          </w:p>
        </w:tc>
        <w:tc>
          <w:tcPr>
            <w:tcW w:w="1804" w:type="dxa"/>
          </w:tcPr>
          <w:p w14:paraId="2FECB1E0" w14:textId="70B52715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4%</w:t>
            </w:r>
          </w:p>
        </w:tc>
      </w:tr>
      <w:tr w:rsidR="0049264C" w:rsidRPr="0049264C" w14:paraId="4001C7D1" w14:textId="77777777" w:rsidTr="0046224E">
        <w:trPr>
          <w:trHeight w:val="350"/>
        </w:trPr>
        <w:tc>
          <w:tcPr>
            <w:tcW w:w="3024" w:type="dxa"/>
          </w:tcPr>
          <w:p w14:paraId="4A022E10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Cognitive Impairment</w:t>
            </w:r>
          </w:p>
        </w:tc>
        <w:tc>
          <w:tcPr>
            <w:tcW w:w="1584" w:type="dxa"/>
          </w:tcPr>
          <w:p w14:paraId="50ADF188" w14:textId="611D7E06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119</w:t>
            </w:r>
          </w:p>
        </w:tc>
        <w:tc>
          <w:tcPr>
            <w:tcW w:w="1805" w:type="dxa"/>
          </w:tcPr>
          <w:p w14:paraId="3C17C074" w14:textId="02107B9D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7%</w:t>
            </w:r>
          </w:p>
        </w:tc>
        <w:tc>
          <w:tcPr>
            <w:tcW w:w="1581" w:type="dxa"/>
          </w:tcPr>
          <w:p w14:paraId="763EF801" w14:textId="2B2FC5E3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139</w:t>
            </w:r>
          </w:p>
        </w:tc>
        <w:tc>
          <w:tcPr>
            <w:tcW w:w="1804" w:type="dxa"/>
          </w:tcPr>
          <w:p w14:paraId="68BD44B5" w14:textId="132C0CE1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8%</w:t>
            </w:r>
          </w:p>
        </w:tc>
      </w:tr>
      <w:tr w:rsidR="0049264C" w:rsidRPr="0049264C" w14:paraId="5F5F3226" w14:textId="77777777" w:rsidTr="0046224E">
        <w:trPr>
          <w:trHeight w:val="350"/>
        </w:trPr>
        <w:tc>
          <w:tcPr>
            <w:tcW w:w="3024" w:type="dxa"/>
          </w:tcPr>
          <w:p w14:paraId="1F5B84A1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 xml:space="preserve">Deaf/ Hard of Hearing </w:t>
            </w:r>
          </w:p>
        </w:tc>
        <w:tc>
          <w:tcPr>
            <w:tcW w:w="1584" w:type="dxa"/>
          </w:tcPr>
          <w:p w14:paraId="14FBD6F4" w14:textId="654C27C8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83</w:t>
            </w:r>
          </w:p>
        </w:tc>
        <w:tc>
          <w:tcPr>
            <w:tcW w:w="1805" w:type="dxa"/>
          </w:tcPr>
          <w:p w14:paraId="1C72068A" w14:textId="32300320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5%</w:t>
            </w:r>
          </w:p>
        </w:tc>
        <w:tc>
          <w:tcPr>
            <w:tcW w:w="1581" w:type="dxa"/>
          </w:tcPr>
          <w:p w14:paraId="5D71A2F0" w14:textId="678A0087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106</w:t>
            </w:r>
          </w:p>
        </w:tc>
        <w:tc>
          <w:tcPr>
            <w:tcW w:w="1804" w:type="dxa"/>
          </w:tcPr>
          <w:p w14:paraId="6B84C3FA" w14:textId="0E2E60A3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6%</w:t>
            </w:r>
          </w:p>
        </w:tc>
      </w:tr>
      <w:tr w:rsidR="0049264C" w:rsidRPr="0049264C" w14:paraId="2AE39048" w14:textId="77777777" w:rsidTr="0046224E">
        <w:trPr>
          <w:trHeight w:val="350"/>
        </w:trPr>
        <w:tc>
          <w:tcPr>
            <w:tcW w:w="3024" w:type="dxa"/>
          </w:tcPr>
          <w:p w14:paraId="6213BE09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proofErr w:type="gramStart"/>
            <w:r w:rsidRPr="0049264C">
              <w:rPr>
                <w:sz w:val="24"/>
                <w:szCs w:val="24"/>
              </w:rPr>
              <w:t>Intellect./</w:t>
            </w:r>
            <w:proofErr w:type="gramEnd"/>
            <w:r w:rsidRPr="0049264C">
              <w:rPr>
                <w:sz w:val="24"/>
                <w:szCs w:val="24"/>
              </w:rPr>
              <w:t>Dev. Disability</w:t>
            </w:r>
          </w:p>
        </w:tc>
        <w:tc>
          <w:tcPr>
            <w:tcW w:w="1584" w:type="dxa"/>
          </w:tcPr>
          <w:p w14:paraId="2A6E3E21" w14:textId="240928C3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288</w:t>
            </w:r>
          </w:p>
        </w:tc>
        <w:tc>
          <w:tcPr>
            <w:tcW w:w="1805" w:type="dxa"/>
          </w:tcPr>
          <w:p w14:paraId="6252502D" w14:textId="18E8CF88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18%</w:t>
            </w:r>
          </w:p>
        </w:tc>
        <w:tc>
          <w:tcPr>
            <w:tcW w:w="1581" w:type="dxa"/>
          </w:tcPr>
          <w:p w14:paraId="0ADAC689" w14:textId="7A319205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319</w:t>
            </w:r>
          </w:p>
        </w:tc>
        <w:tc>
          <w:tcPr>
            <w:tcW w:w="1804" w:type="dxa"/>
          </w:tcPr>
          <w:p w14:paraId="05FF36BC" w14:textId="7186F075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19%</w:t>
            </w:r>
          </w:p>
        </w:tc>
      </w:tr>
      <w:tr w:rsidR="0049264C" w:rsidRPr="0049264C" w14:paraId="131E96BC" w14:textId="77777777" w:rsidTr="0046224E">
        <w:trPr>
          <w:trHeight w:val="350"/>
        </w:trPr>
        <w:tc>
          <w:tcPr>
            <w:tcW w:w="3024" w:type="dxa"/>
          </w:tcPr>
          <w:p w14:paraId="7722E6A8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Learning Disability</w:t>
            </w:r>
          </w:p>
        </w:tc>
        <w:tc>
          <w:tcPr>
            <w:tcW w:w="1584" w:type="dxa"/>
          </w:tcPr>
          <w:p w14:paraId="10F7A655" w14:textId="4001F830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155</w:t>
            </w:r>
          </w:p>
        </w:tc>
        <w:tc>
          <w:tcPr>
            <w:tcW w:w="1805" w:type="dxa"/>
          </w:tcPr>
          <w:p w14:paraId="07B4C28E" w14:textId="27B97712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10%</w:t>
            </w:r>
          </w:p>
        </w:tc>
        <w:tc>
          <w:tcPr>
            <w:tcW w:w="1581" w:type="dxa"/>
          </w:tcPr>
          <w:p w14:paraId="3C98737D" w14:textId="4D39049B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197</w:t>
            </w:r>
          </w:p>
        </w:tc>
        <w:tc>
          <w:tcPr>
            <w:tcW w:w="1804" w:type="dxa"/>
          </w:tcPr>
          <w:p w14:paraId="3F935B33" w14:textId="06BB988B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12%</w:t>
            </w:r>
          </w:p>
        </w:tc>
      </w:tr>
      <w:tr w:rsidR="0049264C" w:rsidRPr="0049264C" w14:paraId="7F4A7F12" w14:textId="77777777" w:rsidTr="0046224E">
        <w:trPr>
          <w:trHeight w:val="350"/>
        </w:trPr>
        <w:tc>
          <w:tcPr>
            <w:tcW w:w="3024" w:type="dxa"/>
          </w:tcPr>
          <w:p w14:paraId="3CBC1760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bookmarkStart w:id="3" w:name="_Hlk46924504"/>
            <w:r w:rsidRPr="0049264C">
              <w:rPr>
                <w:sz w:val="24"/>
                <w:szCs w:val="24"/>
              </w:rPr>
              <w:t>Physical Disability</w:t>
            </w:r>
          </w:p>
        </w:tc>
        <w:tc>
          <w:tcPr>
            <w:tcW w:w="1584" w:type="dxa"/>
          </w:tcPr>
          <w:p w14:paraId="16D99B2A" w14:textId="23D7B35D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258</w:t>
            </w:r>
          </w:p>
        </w:tc>
        <w:tc>
          <w:tcPr>
            <w:tcW w:w="1805" w:type="dxa"/>
          </w:tcPr>
          <w:p w14:paraId="35225334" w14:textId="59645368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16%</w:t>
            </w:r>
          </w:p>
        </w:tc>
        <w:tc>
          <w:tcPr>
            <w:tcW w:w="1581" w:type="dxa"/>
          </w:tcPr>
          <w:p w14:paraId="00DECD88" w14:textId="1FFDEFDD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237</w:t>
            </w:r>
          </w:p>
        </w:tc>
        <w:tc>
          <w:tcPr>
            <w:tcW w:w="1804" w:type="dxa"/>
          </w:tcPr>
          <w:p w14:paraId="7E7F9380" w14:textId="35DB82A2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14%</w:t>
            </w:r>
          </w:p>
        </w:tc>
      </w:tr>
      <w:bookmarkEnd w:id="3"/>
      <w:tr w:rsidR="0049264C" w:rsidRPr="0049264C" w14:paraId="70DF65D3" w14:textId="77777777" w:rsidTr="0046224E">
        <w:trPr>
          <w:trHeight w:val="350"/>
        </w:trPr>
        <w:tc>
          <w:tcPr>
            <w:tcW w:w="3024" w:type="dxa"/>
          </w:tcPr>
          <w:p w14:paraId="67F9DEBB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Psychiatric Disability</w:t>
            </w:r>
          </w:p>
        </w:tc>
        <w:tc>
          <w:tcPr>
            <w:tcW w:w="1584" w:type="dxa"/>
          </w:tcPr>
          <w:p w14:paraId="77E29C3F" w14:textId="5C079789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648</w:t>
            </w:r>
          </w:p>
        </w:tc>
        <w:tc>
          <w:tcPr>
            <w:tcW w:w="1805" w:type="dxa"/>
          </w:tcPr>
          <w:p w14:paraId="4B9127CE" w14:textId="62A573EB" w:rsidR="0049264C" w:rsidRPr="0049264C" w:rsidRDefault="00670D56" w:rsidP="00492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9264C" w:rsidRPr="0049264C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14:paraId="1AB0DAB0" w14:textId="522CB929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609</w:t>
            </w:r>
          </w:p>
        </w:tc>
        <w:tc>
          <w:tcPr>
            <w:tcW w:w="1804" w:type="dxa"/>
          </w:tcPr>
          <w:p w14:paraId="0DC2450B" w14:textId="5398036A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36%</w:t>
            </w:r>
          </w:p>
        </w:tc>
      </w:tr>
      <w:tr w:rsidR="0049264C" w:rsidRPr="0049264C" w14:paraId="028A086C" w14:textId="77777777" w:rsidTr="0046224E">
        <w:trPr>
          <w:trHeight w:val="350"/>
        </w:trPr>
        <w:tc>
          <w:tcPr>
            <w:tcW w:w="3024" w:type="dxa"/>
          </w:tcPr>
          <w:p w14:paraId="45523DA6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bookmarkStart w:id="4" w:name="_Hlk46924486"/>
            <w:r w:rsidRPr="0049264C">
              <w:rPr>
                <w:sz w:val="24"/>
                <w:szCs w:val="24"/>
              </w:rPr>
              <w:t>Traumatic Brain Injury</w:t>
            </w:r>
          </w:p>
        </w:tc>
        <w:tc>
          <w:tcPr>
            <w:tcW w:w="1584" w:type="dxa"/>
          </w:tcPr>
          <w:p w14:paraId="7F13D5A7" w14:textId="7E4ED613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19</w:t>
            </w:r>
          </w:p>
        </w:tc>
        <w:tc>
          <w:tcPr>
            <w:tcW w:w="1805" w:type="dxa"/>
          </w:tcPr>
          <w:p w14:paraId="36F86B65" w14:textId="520F8E06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1%</w:t>
            </w:r>
          </w:p>
        </w:tc>
        <w:tc>
          <w:tcPr>
            <w:tcW w:w="1581" w:type="dxa"/>
          </w:tcPr>
          <w:p w14:paraId="733CC1C1" w14:textId="5608E0B4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14:paraId="7CE1EE90" w14:textId="1F450CEE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1%</w:t>
            </w:r>
          </w:p>
        </w:tc>
      </w:tr>
      <w:bookmarkEnd w:id="4"/>
      <w:tr w:rsidR="0049264C" w:rsidRPr="0049264C" w14:paraId="3E71FF4A" w14:textId="77777777" w:rsidTr="0046224E">
        <w:trPr>
          <w:trHeight w:val="350"/>
        </w:trPr>
        <w:tc>
          <w:tcPr>
            <w:tcW w:w="3024" w:type="dxa"/>
          </w:tcPr>
          <w:p w14:paraId="0471BF53" w14:textId="77777777" w:rsidR="0049264C" w:rsidRPr="0049264C" w:rsidRDefault="0049264C" w:rsidP="0049264C">
            <w:pPr>
              <w:rPr>
                <w:b/>
                <w:color w:val="000000"/>
                <w:sz w:val="24"/>
                <w:szCs w:val="24"/>
              </w:rPr>
            </w:pPr>
            <w:r w:rsidRPr="0049264C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84" w:type="dxa"/>
          </w:tcPr>
          <w:p w14:paraId="1AC58D74" w14:textId="559BAF5C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1,630</w:t>
            </w:r>
          </w:p>
        </w:tc>
        <w:tc>
          <w:tcPr>
            <w:tcW w:w="1805" w:type="dxa"/>
          </w:tcPr>
          <w:p w14:paraId="27D04B63" w14:textId="1FB621E7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81" w:type="dxa"/>
          </w:tcPr>
          <w:p w14:paraId="7CE8DEA7" w14:textId="290F8AE8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1,687</w:t>
            </w:r>
          </w:p>
        </w:tc>
        <w:tc>
          <w:tcPr>
            <w:tcW w:w="1804" w:type="dxa"/>
          </w:tcPr>
          <w:p w14:paraId="0CB2B262" w14:textId="36F8CD2E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0905237D" w14:textId="77777777" w:rsidR="006A09FB" w:rsidRDefault="006A09FB" w:rsidP="00405251"/>
    <w:p w14:paraId="5502258E" w14:textId="77777777" w:rsidR="0046224E" w:rsidRPr="0049264C" w:rsidRDefault="0046224E" w:rsidP="00405251"/>
    <w:p w14:paraId="745879B1" w14:textId="01305BF1" w:rsidR="004A5045" w:rsidRPr="0049264C" w:rsidRDefault="004A5045" w:rsidP="00E32BCA">
      <w:pPr>
        <w:pStyle w:val="Heading2"/>
      </w:pPr>
      <w:r w:rsidRPr="0049264C">
        <w:t xml:space="preserve">Closed from Service </w:t>
      </w:r>
    </w:p>
    <w:tbl>
      <w:tblPr>
        <w:tblStyle w:val="TableGrid"/>
        <w:tblW w:w="9792" w:type="dxa"/>
        <w:tblLook w:val="04A0" w:firstRow="1" w:lastRow="0" w:firstColumn="1" w:lastColumn="0" w:noHBand="0" w:noVBand="1"/>
        <w:tblCaption w:val="Closed from service (28s) SFY 2020 vs. SFY 2019"/>
        <w:tblDescription w:val="Table reads from left to right with 5 columns (Disability type, SFY 2020 number, SFY 2020 percentage, SFY 2019 number, and SFY 2019 percentage). Table has 10 rows (disability type, blind/visuallly impairment, deaf/hard of hearing, intellect./dev. disabilty, learning disability, physical disability, psychiatric disability, traumatic brain injury, not reported, and total)."/>
      </w:tblPr>
      <w:tblGrid>
        <w:gridCol w:w="2973"/>
        <w:gridCol w:w="1567"/>
        <w:gridCol w:w="1789"/>
        <w:gridCol w:w="1673"/>
        <w:gridCol w:w="1790"/>
      </w:tblGrid>
      <w:tr w:rsidR="004D0EC5" w:rsidRPr="0049264C" w14:paraId="4C11FC79" w14:textId="77777777" w:rsidTr="00F70ECD">
        <w:trPr>
          <w:trHeight w:val="504"/>
        </w:trPr>
        <w:tc>
          <w:tcPr>
            <w:tcW w:w="2973" w:type="dxa"/>
          </w:tcPr>
          <w:p w14:paraId="014177B0" w14:textId="353CD176" w:rsidR="004D0EC5" w:rsidRPr="0049264C" w:rsidRDefault="004D0EC5" w:rsidP="004D0EC5">
            <w:pPr>
              <w:rPr>
                <w:b/>
                <w:color w:val="000000"/>
                <w:sz w:val="24"/>
                <w:szCs w:val="24"/>
              </w:rPr>
            </w:pPr>
            <w:r w:rsidRPr="0049264C">
              <w:rPr>
                <w:b/>
                <w:color w:val="000000"/>
                <w:sz w:val="24"/>
                <w:szCs w:val="24"/>
              </w:rPr>
              <w:t>Disability Type</w:t>
            </w:r>
          </w:p>
        </w:tc>
        <w:tc>
          <w:tcPr>
            <w:tcW w:w="1567" w:type="dxa"/>
          </w:tcPr>
          <w:p w14:paraId="47993C21" w14:textId="345D87B4" w:rsidR="004D0EC5" w:rsidRPr="0049264C" w:rsidRDefault="004D0EC5" w:rsidP="004D0EC5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>SFY 2023 Number</w:t>
            </w:r>
          </w:p>
        </w:tc>
        <w:tc>
          <w:tcPr>
            <w:tcW w:w="1789" w:type="dxa"/>
          </w:tcPr>
          <w:p w14:paraId="415BB8C0" w14:textId="77777777" w:rsidR="004D0EC5" w:rsidRPr="0049264C" w:rsidRDefault="004D0EC5" w:rsidP="004D0EC5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>SFY 2023</w:t>
            </w:r>
          </w:p>
          <w:p w14:paraId="5CA4A9BC" w14:textId="76CB6767" w:rsidR="004D0EC5" w:rsidRPr="0049264C" w:rsidRDefault="004D0EC5" w:rsidP="004D0EC5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1673" w:type="dxa"/>
          </w:tcPr>
          <w:p w14:paraId="34107E3E" w14:textId="77920D6B" w:rsidR="004D0EC5" w:rsidRPr="0049264C" w:rsidRDefault="004D0EC5" w:rsidP="004D0EC5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sz w:val="24"/>
                <w:szCs w:val="24"/>
              </w:rPr>
              <w:t xml:space="preserve">SFY 2022 </w:t>
            </w:r>
            <w:r w:rsidRPr="0049264C">
              <w:rPr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790" w:type="dxa"/>
          </w:tcPr>
          <w:p w14:paraId="77C7EE68" w14:textId="2B06725C" w:rsidR="004D0EC5" w:rsidRPr="0049264C" w:rsidRDefault="004D0EC5" w:rsidP="004D0EC5">
            <w:pPr>
              <w:jc w:val="center"/>
              <w:rPr>
                <w:b/>
                <w:sz w:val="24"/>
                <w:szCs w:val="24"/>
              </w:rPr>
            </w:pPr>
            <w:r w:rsidRPr="0049264C">
              <w:rPr>
                <w:b/>
                <w:color w:val="000000"/>
                <w:sz w:val="24"/>
                <w:szCs w:val="24"/>
              </w:rPr>
              <w:t xml:space="preserve">SFY </w:t>
            </w:r>
            <w:r w:rsidRPr="0049264C">
              <w:rPr>
                <w:b/>
                <w:sz w:val="24"/>
                <w:szCs w:val="24"/>
              </w:rPr>
              <w:t xml:space="preserve">2022 </w:t>
            </w:r>
            <w:r w:rsidRPr="0049264C">
              <w:rPr>
                <w:b/>
                <w:color w:val="000000"/>
                <w:sz w:val="24"/>
                <w:szCs w:val="24"/>
              </w:rPr>
              <w:t>Percentage</w:t>
            </w:r>
          </w:p>
        </w:tc>
      </w:tr>
      <w:tr w:rsidR="0049264C" w:rsidRPr="0049264C" w14:paraId="477793E2" w14:textId="77777777" w:rsidTr="0046224E">
        <w:trPr>
          <w:trHeight w:val="332"/>
        </w:trPr>
        <w:tc>
          <w:tcPr>
            <w:tcW w:w="2973" w:type="dxa"/>
          </w:tcPr>
          <w:p w14:paraId="690F8EFD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Blind/Visually Impaired</w:t>
            </w:r>
          </w:p>
        </w:tc>
        <w:tc>
          <w:tcPr>
            <w:tcW w:w="1567" w:type="dxa"/>
          </w:tcPr>
          <w:p w14:paraId="14ED625E" w14:textId="595FAB85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106</w:t>
            </w:r>
          </w:p>
        </w:tc>
        <w:tc>
          <w:tcPr>
            <w:tcW w:w="1789" w:type="dxa"/>
          </w:tcPr>
          <w:p w14:paraId="71E37D8C" w14:textId="399F91D2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4%</w:t>
            </w:r>
          </w:p>
        </w:tc>
        <w:tc>
          <w:tcPr>
            <w:tcW w:w="1673" w:type="dxa"/>
          </w:tcPr>
          <w:p w14:paraId="3F54560D" w14:textId="634C7A9C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191</w:t>
            </w:r>
          </w:p>
        </w:tc>
        <w:tc>
          <w:tcPr>
            <w:tcW w:w="1790" w:type="dxa"/>
          </w:tcPr>
          <w:p w14:paraId="217603AC" w14:textId="4F393EC4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6%</w:t>
            </w:r>
          </w:p>
        </w:tc>
      </w:tr>
      <w:tr w:rsidR="0049264C" w:rsidRPr="0049264C" w14:paraId="5285C02F" w14:textId="77777777" w:rsidTr="0046224E">
        <w:trPr>
          <w:trHeight w:val="350"/>
        </w:trPr>
        <w:tc>
          <w:tcPr>
            <w:tcW w:w="2973" w:type="dxa"/>
          </w:tcPr>
          <w:p w14:paraId="517119FF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Cognitive Impairment</w:t>
            </w:r>
          </w:p>
        </w:tc>
        <w:tc>
          <w:tcPr>
            <w:tcW w:w="1567" w:type="dxa"/>
          </w:tcPr>
          <w:p w14:paraId="7AFF1DC1" w14:textId="47744044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258</w:t>
            </w:r>
          </w:p>
        </w:tc>
        <w:tc>
          <w:tcPr>
            <w:tcW w:w="1789" w:type="dxa"/>
          </w:tcPr>
          <w:p w14:paraId="28257851" w14:textId="0CFDF71A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9%</w:t>
            </w:r>
          </w:p>
        </w:tc>
        <w:tc>
          <w:tcPr>
            <w:tcW w:w="1673" w:type="dxa"/>
          </w:tcPr>
          <w:p w14:paraId="40857100" w14:textId="74E0CE31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282</w:t>
            </w:r>
          </w:p>
        </w:tc>
        <w:tc>
          <w:tcPr>
            <w:tcW w:w="1790" w:type="dxa"/>
          </w:tcPr>
          <w:p w14:paraId="5A4CE1F8" w14:textId="664C4058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9%</w:t>
            </w:r>
          </w:p>
        </w:tc>
      </w:tr>
      <w:tr w:rsidR="0049264C" w:rsidRPr="0049264C" w14:paraId="4C4CDE3E" w14:textId="77777777" w:rsidTr="0046224E">
        <w:trPr>
          <w:trHeight w:val="350"/>
        </w:trPr>
        <w:tc>
          <w:tcPr>
            <w:tcW w:w="2973" w:type="dxa"/>
          </w:tcPr>
          <w:p w14:paraId="702AA3C9" w14:textId="0909B65B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Deaf/ Hard of Hearing</w:t>
            </w:r>
          </w:p>
        </w:tc>
        <w:tc>
          <w:tcPr>
            <w:tcW w:w="1567" w:type="dxa"/>
          </w:tcPr>
          <w:p w14:paraId="2EDA589F" w14:textId="616FA314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115</w:t>
            </w:r>
          </w:p>
        </w:tc>
        <w:tc>
          <w:tcPr>
            <w:tcW w:w="1789" w:type="dxa"/>
          </w:tcPr>
          <w:p w14:paraId="09869652" w14:textId="55FD8B56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4%</w:t>
            </w:r>
          </w:p>
        </w:tc>
        <w:tc>
          <w:tcPr>
            <w:tcW w:w="1673" w:type="dxa"/>
          </w:tcPr>
          <w:p w14:paraId="0B417101" w14:textId="330622F8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147</w:t>
            </w:r>
          </w:p>
        </w:tc>
        <w:tc>
          <w:tcPr>
            <w:tcW w:w="1790" w:type="dxa"/>
          </w:tcPr>
          <w:p w14:paraId="6898E317" w14:textId="5C203DDC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4%</w:t>
            </w:r>
          </w:p>
        </w:tc>
      </w:tr>
      <w:tr w:rsidR="0049264C" w:rsidRPr="0049264C" w14:paraId="4F27AFE3" w14:textId="77777777" w:rsidTr="0046224E">
        <w:trPr>
          <w:trHeight w:val="350"/>
        </w:trPr>
        <w:tc>
          <w:tcPr>
            <w:tcW w:w="2973" w:type="dxa"/>
          </w:tcPr>
          <w:p w14:paraId="3BF6D826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proofErr w:type="gramStart"/>
            <w:r w:rsidRPr="0049264C">
              <w:rPr>
                <w:sz w:val="24"/>
                <w:szCs w:val="24"/>
              </w:rPr>
              <w:t>Intellect./</w:t>
            </w:r>
            <w:proofErr w:type="gramEnd"/>
            <w:r w:rsidRPr="0049264C">
              <w:rPr>
                <w:sz w:val="24"/>
                <w:szCs w:val="24"/>
              </w:rPr>
              <w:t>Dev. Disability</w:t>
            </w:r>
          </w:p>
        </w:tc>
        <w:tc>
          <w:tcPr>
            <w:tcW w:w="1567" w:type="dxa"/>
          </w:tcPr>
          <w:p w14:paraId="07CF0BAA" w14:textId="31C659A9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530</w:t>
            </w:r>
          </w:p>
        </w:tc>
        <w:tc>
          <w:tcPr>
            <w:tcW w:w="1789" w:type="dxa"/>
          </w:tcPr>
          <w:p w14:paraId="2CFF34C7" w14:textId="461C4D52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</w:t>
            </w:r>
            <w:r w:rsidR="00670D56">
              <w:rPr>
                <w:sz w:val="24"/>
                <w:szCs w:val="24"/>
              </w:rPr>
              <w:t>7</w:t>
            </w:r>
            <w:r w:rsidRPr="0049264C">
              <w:rPr>
                <w:sz w:val="24"/>
                <w:szCs w:val="24"/>
              </w:rPr>
              <w:t>%</w:t>
            </w:r>
          </w:p>
        </w:tc>
        <w:tc>
          <w:tcPr>
            <w:tcW w:w="1673" w:type="dxa"/>
          </w:tcPr>
          <w:p w14:paraId="55987CB9" w14:textId="6E924C79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538</w:t>
            </w:r>
          </w:p>
        </w:tc>
        <w:tc>
          <w:tcPr>
            <w:tcW w:w="1790" w:type="dxa"/>
          </w:tcPr>
          <w:p w14:paraId="55F5BB85" w14:textId="197F52A1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17%</w:t>
            </w:r>
          </w:p>
        </w:tc>
      </w:tr>
      <w:tr w:rsidR="0049264C" w:rsidRPr="0049264C" w14:paraId="7EB8E601" w14:textId="77777777" w:rsidTr="0046224E">
        <w:trPr>
          <w:trHeight w:val="350"/>
        </w:trPr>
        <w:tc>
          <w:tcPr>
            <w:tcW w:w="2973" w:type="dxa"/>
          </w:tcPr>
          <w:p w14:paraId="409377BF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Learning Disability</w:t>
            </w:r>
          </w:p>
        </w:tc>
        <w:tc>
          <w:tcPr>
            <w:tcW w:w="1567" w:type="dxa"/>
          </w:tcPr>
          <w:p w14:paraId="7465C3E2" w14:textId="62A42851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320</w:t>
            </w:r>
          </w:p>
        </w:tc>
        <w:tc>
          <w:tcPr>
            <w:tcW w:w="1789" w:type="dxa"/>
          </w:tcPr>
          <w:p w14:paraId="7F18ABB6" w14:textId="2A5A175F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11%</w:t>
            </w:r>
          </w:p>
        </w:tc>
        <w:tc>
          <w:tcPr>
            <w:tcW w:w="1673" w:type="dxa"/>
          </w:tcPr>
          <w:p w14:paraId="708053A2" w14:textId="23E401B2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415</w:t>
            </w:r>
          </w:p>
        </w:tc>
        <w:tc>
          <w:tcPr>
            <w:tcW w:w="1790" w:type="dxa"/>
          </w:tcPr>
          <w:p w14:paraId="06156B10" w14:textId="1330D671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13%</w:t>
            </w:r>
          </w:p>
        </w:tc>
      </w:tr>
      <w:tr w:rsidR="0049264C" w:rsidRPr="0049264C" w14:paraId="1AA9254E" w14:textId="77777777" w:rsidTr="0046224E">
        <w:trPr>
          <w:trHeight w:val="368"/>
        </w:trPr>
        <w:tc>
          <w:tcPr>
            <w:tcW w:w="2973" w:type="dxa"/>
          </w:tcPr>
          <w:p w14:paraId="5F2FB675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Physical Disability</w:t>
            </w:r>
          </w:p>
        </w:tc>
        <w:tc>
          <w:tcPr>
            <w:tcW w:w="1567" w:type="dxa"/>
          </w:tcPr>
          <w:p w14:paraId="44778357" w14:textId="61015403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501</w:t>
            </w:r>
          </w:p>
        </w:tc>
        <w:tc>
          <w:tcPr>
            <w:tcW w:w="1789" w:type="dxa"/>
          </w:tcPr>
          <w:p w14:paraId="37F67C78" w14:textId="3995898C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17%</w:t>
            </w:r>
          </w:p>
        </w:tc>
        <w:tc>
          <w:tcPr>
            <w:tcW w:w="1673" w:type="dxa"/>
          </w:tcPr>
          <w:p w14:paraId="0611D599" w14:textId="25C25BA5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507</w:t>
            </w:r>
          </w:p>
        </w:tc>
        <w:tc>
          <w:tcPr>
            <w:tcW w:w="1790" w:type="dxa"/>
          </w:tcPr>
          <w:p w14:paraId="753C056D" w14:textId="1251F101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16%</w:t>
            </w:r>
          </w:p>
        </w:tc>
      </w:tr>
      <w:tr w:rsidR="0049264C" w:rsidRPr="0049264C" w14:paraId="536D0BF9" w14:textId="77777777" w:rsidTr="0046224E">
        <w:trPr>
          <w:trHeight w:val="395"/>
        </w:trPr>
        <w:tc>
          <w:tcPr>
            <w:tcW w:w="2973" w:type="dxa"/>
          </w:tcPr>
          <w:p w14:paraId="6608DACE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Psychiatric Disability</w:t>
            </w:r>
          </w:p>
        </w:tc>
        <w:tc>
          <w:tcPr>
            <w:tcW w:w="1567" w:type="dxa"/>
          </w:tcPr>
          <w:p w14:paraId="7CBEF6E3" w14:textId="4E8B844E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1,120</w:t>
            </w:r>
          </w:p>
        </w:tc>
        <w:tc>
          <w:tcPr>
            <w:tcW w:w="1789" w:type="dxa"/>
          </w:tcPr>
          <w:p w14:paraId="45124B70" w14:textId="56F46F96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3</w:t>
            </w:r>
            <w:r w:rsidR="00670D56">
              <w:rPr>
                <w:sz w:val="24"/>
                <w:szCs w:val="24"/>
              </w:rPr>
              <w:t>7</w:t>
            </w:r>
            <w:r w:rsidRPr="0049264C">
              <w:rPr>
                <w:sz w:val="24"/>
                <w:szCs w:val="24"/>
              </w:rPr>
              <w:t>%</w:t>
            </w:r>
          </w:p>
        </w:tc>
        <w:tc>
          <w:tcPr>
            <w:tcW w:w="1673" w:type="dxa"/>
          </w:tcPr>
          <w:p w14:paraId="69E4F3F5" w14:textId="0A47F5A4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1,071</w:t>
            </w:r>
          </w:p>
        </w:tc>
        <w:tc>
          <w:tcPr>
            <w:tcW w:w="1790" w:type="dxa"/>
          </w:tcPr>
          <w:p w14:paraId="0F6FE9E7" w14:textId="7B67AB11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34%</w:t>
            </w:r>
          </w:p>
        </w:tc>
      </w:tr>
      <w:tr w:rsidR="0049264C" w:rsidRPr="0049264C" w14:paraId="4F7A54BE" w14:textId="77777777" w:rsidTr="0046224E">
        <w:trPr>
          <w:trHeight w:val="332"/>
        </w:trPr>
        <w:tc>
          <w:tcPr>
            <w:tcW w:w="2973" w:type="dxa"/>
          </w:tcPr>
          <w:p w14:paraId="19712D1F" w14:textId="77777777" w:rsidR="0049264C" w:rsidRPr="0049264C" w:rsidRDefault="0049264C" w:rsidP="0049264C">
            <w:pPr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Traumatic Brain Injury</w:t>
            </w:r>
          </w:p>
        </w:tc>
        <w:tc>
          <w:tcPr>
            <w:tcW w:w="1567" w:type="dxa"/>
          </w:tcPr>
          <w:p w14:paraId="25DCB3B0" w14:textId="73B44563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26</w:t>
            </w:r>
          </w:p>
        </w:tc>
        <w:tc>
          <w:tcPr>
            <w:tcW w:w="1789" w:type="dxa"/>
          </w:tcPr>
          <w:p w14:paraId="1EE62DF9" w14:textId="0177A279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1%</w:t>
            </w:r>
          </w:p>
        </w:tc>
        <w:tc>
          <w:tcPr>
            <w:tcW w:w="1673" w:type="dxa"/>
          </w:tcPr>
          <w:p w14:paraId="7F7E646C" w14:textId="423BADD4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35</w:t>
            </w:r>
          </w:p>
        </w:tc>
        <w:tc>
          <w:tcPr>
            <w:tcW w:w="1790" w:type="dxa"/>
          </w:tcPr>
          <w:p w14:paraId="2EDF8191" w14:textId="3CD53972" w:rsidR="0049264C" w:rsidRPr="0049264C" w:rsidRDefault="0049264C" w:rsidP="0049264C">
            <w:pPr>
              <w:jc w:val="center"/>
              <w:rPr>
                <w:sz w:val="24"/>
                <w:szCs w:val="24"/>
              </w:rPr>
            </w:pPr>
            <w:r w:rsidRPr="0049264C">
              <w:rPr>
                <w:sz w:val="24"/>
                <w:szCs w:val="24"/>
              </w:rPr>
              <w:t>1%</w:t>
            </w:r>
          </w:p>
        </w:tc>
      </w:tr>
      <w:tr w:rsidR="0049264C" w:rsidRPr="007E16A9" w14:paraId="757722D2" w14:textId="77777777" w:rsidTr="0046224E">
        <w:trPr>
          <w:trHeight w:val="395"/>
        </w:trPr>
        <w:tc>
          <w:tcPr>
            <w:tcW w:w="2973" w:type="dxa"/>
          </w:tcPr>
          <w:p w14:paraId="2311D84A" w14:textId="77777777" w:rsidR="0049264C" w:rsidRPr="0049264C" w:rsidRDefault="0049264C" w:rsidP="0049264C">
            <w:pPr>
              <w:rPr>
                <w:b/>
                <w:color w:val="000000"/>
                <w:sz w:val="24"/>
                <w:szCs w:val="24"/>
              </w:rPr>
            </w:pPr>
            <w:r w:rsidRPr="0049264C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7" w:type="dxa"/>
          </w:tcPr>
          <w:p w14:paraId="7EA34B7F" w14:textId="621D93FC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2,976</w:t>
            </w:r>
          </w:p>
        </w:tc>
        <w:tc>
          <w:tcPr>
            <w:tcW w:w="1789" w:type="dxa"/>
          </w:tcPr>
          <w:p w14:paraId="59944551" w14:textId="0E663ACB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73" w:type="dxa"/>
          </w:tcPr>
          <w:p w14:paraId="283409C5" w14:textId="1C034262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3,186</w:t>
            </w:r>
          </w:p>
        </w:tc>
        <w:tc>
          <w:tcPr>
            <w:tcW w:w="1790" w:type="dxa"/>
          </w:tcPr>
          <w:p w14:paraId="6F67A022" w14:textId="2A596A4A" w:rsidR="0049264C" w:rsidRPr="0049264C" w:rsidRDefault="0049264C" w:rsidP="0049264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64C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787393F4" w14:textId="77777777" w:rsidR="002230EA" w:rsidRDefault="002230EA" w:rsidP="007430D2">
      <w:bookmarkStart w:id="5" w:name="_ATTACHMENT_A:_DISABILITY"/>
      <w:bookmarkStart w:id="6" w:name="_Hlk62053732"/>
      <w:bookmarkEnd w:id="5"/>
    </w:p>
    <w:p w14:paraId="2161B606" w14:textId="29A9F6F3" w:rsidR="004A5045" w:rsidRPr="0090762C" w:rsidRDefault="004A5045" w:rsidP="0006162C">
      <w:pPr>
        <w:pStyle w:val="Heading1"/>
      </w:pPr>
      <w:r>
        <w:t>ATTACHMENT A</w:t>
      </w:r>
      <w:r w:rsidRPr="00B348D2">
        <w:t xml:space="preserve">: </w:t>
      </w:r>
      <w:r w:rsidRPr="0090762C">
        <w:t>DISABILITY TYPES</w:t>
      </w:r>
    </w:p>
    <w:p w14:paraId="6306907E" w14:textId="77777777" w:rsidR="00397B93" w:rsidRDefault="00397B93" w:rsidP="004A5045">
      <w:pPr>
        <w:rPr>
          <w:color w:val="000000"/>
          <w:szCs w:val="28"/>
        </w:rPr>
      </w:pPr>
    </w:p>
    <w:p w14:paraId="168C3D96" w14:textId="45459EE0" w:rsidR="004A5045" w:rsidRPr="0090762C" w:rsidRDefault="00BF527F" w:rsidP="004A5045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The Budgets, </w:t>
      </w:r>
      <w:r w:rsidR="004A5045">
        <w:rPr>
          <w:color w:val="000000"/>
          <w:szCs w:val="28"/>
        </w:rPr>
        <w:t>F</w:t>
      </w:r>
      <w:r>
        <w:rPr>
          <w:color w:val="000000"/>
          <w:szCs w:val="28"/>
        </w:rPr>
        <w:t xml:space="preserve">iscal </w:t>
      </w:r>
      <w:r w:rsidR="004A5045">
        <w:rPr>
          <w:color w:val="000000"/>
          <w:szCs w:val="28"/>
        </w:rPr>
        <w:t>F</w:t>
      </w:r>
      <w:r>
        <w:rPr>
          <w:color w:val="000000"/>
          <w:szCs w:val="28"/>
        </w:rPr>
        <w:t xml:space="preserve">orecasting, and </w:t>
      </w:r>
      <w:r w:rsidR="004A5045">
        <w:rPr>
          <w:color w:val="000000"/>
          <w:szCs w:val="28"/>
        </w:rPr>
        <w:t>R</w:t>
      </w:r>
      <w:r>
        <w:rPr>
          <w:color w:val="000000"/>
          <w:szCs w:val="28"/>
        </w:rPr>
        <w:t>esearch Section</w:t>
      </w:r>
      <w:r w:rsidR="004E4AAC">
        <w:rPr>
          <w:color w:val="000000"/>
          <w:szCs w:val="28"/>
        </w:rPr>
        <w:t xml:space="preserve"> (BFFR)</w:t>
      </w:r>
      <w:r w:rsidR="004A5045">
        <w:rPr>
          <w:color w:val="000000"/>
          <w:szCs w:val="28"/>
        </w:rPr>
        <w:t xml:space="preserve"> </w:t>
      </w:r>
      <w:r w:rsidR="004A5045" w:rsidRPr="0090762C">
        <w:rPr>
          <w:color w:val="000000"/>
          <w:szCs w:val="28"/>
        </w:rPr>
        <w:t>merg</w:t>
      </w:r>
      <w:r w:rsidR="004A5045">
        <w:rPr>
          <w:color w:val="000000"/>
          <w:szCs w:val="28"/>
        </w:rPr>
        <w:t>es</w:t>
      </w:r>
      <w:r w:rsidR="004A5045" w:rsidRPr="0090762C">
        <w:rPr>
          <w:color w:val="000000"/>
          <w:szCs w:val="28"/>
        </w:rPr>
        <w:t xml:space="preserve"> 23 Disability </w:t>
      </w:r>
      <w:r w:rsidR="001E0256">
        <w:rPr>
          <w:color w:val="000000"/>
          <w:szCs w:val="28"/>
        </w:rPr>
        <w:t>Impairments</w:t>
      </w:r>
      <w:r w:rsidR="004A5045" w:rsidRPr="0090762C">
        <w:rPr>
          <w:color w:val="000000"/>
          <w:szCs w:val="28"/>
        </w:rPr>
        <w:t xml:space="preserve"> </w:t>
      </w:r>
      <w:r w:rsidR="004A5045">
        <w:rPr>
          <w:color w:val="000000"/>
          <w:szCs w:val="28"/>
        </w:rPr>
        <w:t xml:space="preserve">and </w:t>
      </w:r>
      <w:r w:rsidR="00D84902">
        <w:rPr>
          <w:color w:val="000000"/>
          <w:szCs w:val="28"/>
        </w:rPr>
        <w:t>five</w:t>
      </w:r>
      <w:r w:rsidR="004A5045">
        <w:rPr>
          <w:color w:val="000000"/>
          <w:szCs w:val="28"/>
        </w:rPr>
        <w:t xml:space="preserve"> Disability Causes </w:t>
      </w:r>
      <w:r w:rsidR="004A5045" w:rsidRPr="0090762C">
        <w:rPr>
          <w:color w:val="000000"/>
          <w:szCs w:val="28"/>
        </w:rPr>
        <w:t>within A</w:t>
      </w:r>
      <w:r w:rsidR="0097288E">
        <w:rPr>
          <w:color w:val="000000"/>
          <w:szCs w:val="28"/>
        </w:rPr>
        <w:t>ware</w:t>
      </w:r>
      <w:r w:rsidR="004A5045">
        <w:rPr>
          <w:color w:val="000000"/>
          <w:szCs w:val="28"/>
        </w:rPr>
        <w:t xml:space="preserve"> into</w:t>
      </w:r>
      <w:r w:rsidR="00D84902">
        <w:rPr>
          <w:color w:val="000000"/>
          <w:szCs w:val="28"/>
        </w:rPr>
        <w:t xml:space="preserve"> the</w:t>
      </w:r>
      <w:r w:rsidR="004A5045">
        <w:rPr>
          <w:color w:val="000000"/>
          <w:szCs w:val="28"/>
        </w:rPr>
        <w:t xml:space="preserve"> </w:t>
      </w:r>
      <w:r w:rsidR="006A09FB">
        <w:rPr>
          <w:color w:val="000000"/>
          <w:szCs w:val="28"/>
        </w:rPr>
        <w:t>nine</w:t>
      </w:r>
      <w:r w:rsidR="004A5045">
        <w:rPr>
          <w:color w:val="000000"/>
          <w:szCs w:val="28"/>
        </w:rPr>
        <w:t xml:space="preserve"> Primary Disability Types</w:t>
      </w:r>
      <w:r w:rsidR="00FF5635">
        <w:rPr>
          <w:color w:val="000000"/>
          <w:szCs w:val="28"/>
        </w:rPr>
        <w:t>.</w:t>
      </w:r>
      <w:r w:rsidR="004A5045">
        <w:rPr>
          <w:color w:val="000000"/>
          <w:szCs w:val="28"/>
        </w:rPr>
        <w:t xml:space="preserve"> </w:t>
      </w:r>
    </w:p>
    <w:p w14:paraId="1D235F10" w14:textId="0DE21A60" w:rsidR="004A5045" w:rsidRDefault="004A5045" w:rsidP="004A5045">
      <w:pPr>
        <w:rPr>
          <w:b/>
          <w:color w:val="000000"/>
          <w:szCs w:val="28"/>
          <w:u w:val="single"/>
        </w:rPr>
      </w:pPr>
    </w:p>
    <w:p w14:paraId="361A9E3B" w14:textId="77777777" w:rsidR="00397B93" w:rsidRDefault="00397B93" w:rsidP="004A5045">
      <w:pPr>
        <w:rPr>
          <w:b/>
          <w:color w:val="000000"/>
          <w:szCs w:val="28"/>
          <w:u w:val="single"/>
        </w:rPr>
      </w:pPr>
    </w:p>
    <w:p w14:paraId="7102ABCC" w14:textId="1690062C" w:rsidR="004A5045" w:rsidRPr="0090762C" w:rsidRDefault="006A09FB" w:rsidP="004A5045">
      <w:pPr>
        <w:pStyle w:val="Heading2"/>
      </w:pPr>
      <w:r>
        <w:t>Nine</w:t>
      </w:r>
      <w:r w:rsidR="004A5045" w:rsidRPr="0090762C">
        <w:t xml:space="preserve"> </w:t>
      </w:r>
      <w:r w:rsidR="004A5045">
        <w:t xml:space="preserve">Primary </w:t>
      </w:r>
      <w:r w:rsidR="004A5045" w:rsidRPr="0090762C">
        <w:t xml:space="preserve">Disability Types </w:t>
      </w:r>
    </w:p>
    <w:p w14:paraId="3669846B" w14:textId="77777777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1 - </w:t>
      </w:r>
      <w:r w:rsidRPr="0090762C">
        <w:rPr>
          <w:color w:val="000000"/>
          <w:szCs w:val="28"/>
        </w:rPr>
        <w:t>Blind/Visually Impaired</w:t>
      </w:r>
    </w:p>
    <w:p w14:paraId="0909D2E4" w14:textId="77777777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2 - </w:t>
      </w:r>
      <w:r w:rsidRPr="0090762C">
        <w:rPr>
          <w:color w:val="000000"/>
          <w:szCs w:val="28"/>
        </w:rPr>
        <w:t>Cognitive Impairment</w:t>
      </w:r>
    </w:p>
    <w:p w14:paraId="58EC3C62" w14:textId="77777777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>3 - Deaf/Hard of Hearing</w:t>
      </w:r>
    </w:p>
    <w:p w14:paraId="79D56758" w14:textId="77777777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>4 - Intellectual/Developmental Disability</w:t>
      </w:r>
    </w:p>
    <w:p w14:paraId="0AEAA2D1" w14:textId="77777777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5 - </w:t>
      </w:r>
      <w:r w:rsidRPr="0090762C">
        <w:rPr>
          <w:color w:val="000000"/>
          <w:szCs w:val="28"/>
        </w:rPr>
        <w:t>Learning Dis</w:t>
      </w:r>
      <w:r>
        <w:rPr>
          <w:color w:val="000000"/>
          <w:szCs w:val="28"/>
        </w:rPr>
        <w:t>ability</w:t>
      </w:r>
    </w:p>
    <w:p w14:paraId="6674EB8A" w14:textId="77777777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>6 - Not Reported</w:t>
      </w:r>
    </w:p>
    <w:p w14:paraId="2E7CEF24" w14:textId="77777777" w:rsidR="004A5045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7 - </w:t>
      </w:r>
      <w:r w:rsidRPr="0090762C">
        <w:rPr>
          <w:color w:val="000000"/>
          <w:szCs w:val="28"/>
        </w:rPr>
        <w:t>Physical</w:t>
      </w:r>
      <w:r>
        <w:rPr>
          <w:color w:val="000000"/>
          <w:szCs w:val="28"/>
        </w:rPr>
        <w:t xml:space="preserve"> Disability</w:t>
      </w:r>
    </w:p>
    <w:p w14:paraId="09EF0209" w14:textId="76C6AD24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8 </w:t>
      </w:r>
      <w:r w:rsidR="00931FB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90762C">
        <w:rPr>
          <w:color w:val="000000"/>
          <w:szCs w:val="28"/>
        </w:rPr>
        <w:t>Psychiatric</w:t>
      </w:r>
      <w:r>
        <w:rPr>
          <w:color w:val="000000"/>
          <w:szCs w:val="28"/>
        </w:rPr>
        <w:t xml:space="preserve"> Disability</w:t>
      </w:r>
    </w:p>
    <w:p w14:paraId="312DD176" w14:textId="77777777" w:rsidR="004A5045" w:rsidRPr="0090762C" w:rsidRDefault="004A5045" w:rsidP="004A50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9 - </w:t>
      </w:r>
      <w:r w:rsidRPr="0090762C">
        <w:rPr>
          <w:color w:val="000000"/>
          <w:szCs w:val="28"/>
        </w:rPr>
        <w:t>Traumatic Brain Injury</w:t>
      </w:r>
    </w:p>
    <w:p w14:paraId="45C96C91" w14:textId="3635109B" w:rsidR="006A09FB" w:rsidRDefault="006A09FB" w:rsidP="004A5045">
      <w:pPr>
        <w:rPr>
          <w:color w:val="000000"/>
          <w:szCs w:val="28"/>
          <w:u w:val="single"/>
        </w:rPr>
      </w:pPr>
    </w:p>
    <w:p w14:paraId="2CCAD59D" w14:textId="77777777" w:rsidR="00397B93" w:rsidRDefault="00397B93" w:rsidP="004A5045">
      <w:pPr>
        <w:rPr>
          <w:color w:val="000000"/>
          <w:szCs w:val="28"/>
          <w:u w:val="single"/>
        </w:rPr>
      </w:pPr>
    </w:p>
    <w:p w14:paraId="1897FDFF" w14:textId="47D9880C" w:rsidR="00E513E3" w:rsidRPr="00E513E3" w:rsidRDefault="00E513E3" w:rsidP="004A5045">
      <w:pPr>
        <w:rPr>
          <w:color w:val="000000"/>
          <w:szCs w:val="28"/>
        </w:rPr>
      </w:pPr>
      <w:r>
        <w:rPr>
          <w:color w:val="000000"/>
          <w:szCs w:val="28"/>
        </w:rPr>
        <w:t xml:space="preserve">The </w:t>
      </w:r>
      <w:r w:rsidR="00397B93">
        <w:rPr>
          <w:color w:val="000000"/>
          <w:szCs w:val="28"/>
        </w:rPr>
        <w:t xml:space="preserve">following </w:t>
      </w:r>
      <w:r>
        <w:rPr>
          <w:color w:val="000000"/>
          <w:szCs w:val="28"/>
        </w:rPr>
        <w:t>table shows how Disability Impairments and Disability Causes</w:t>
      </w:r>
      <w:r w:rsidR="00397B93">
        <w:rPr>
          <w:color w:val="000000"/>
          <w:szCs w:val="28"/>
        </w:rPr>
        <w:t xml:space="preserve"> within Aware</w:t>
      </w:r>
      <w:r>
        <w:rPr>
          <w:color w:val="000000"/>
          <w:szCs w:val="28"/>
        </w:rPr>
        <w:t xml:space="preserve"> are grouped to </w:t>
      </w:r>
      <w:r w:rsidR="00397B93">
        <w:rPr>
          <w:color w:val="000000"/>
          <w:szCs w:val="28"/>
        </w:rPr>
        <w:t>synthesize the nine Primary Disability Types listed above.</w:t>
      </w:r>
    </w:p>
    <w:p w14:paraId="41B3B1B0" w14:textId="77777777" w:rsidR="00E513E3" w:rsidRDefault="00E513E3" w:rsidP="004A5045">
      <w:pPr>
        <w:pStyle w:val="Heading2"/>
      </w:pPr>
      <w:r>
        <w:br w:type="page"/>
      </w:r>
    </w:p>
    <w:p w14:paraId="5B56C234" w14:textId="495AF69D" w:rsidR="004A5045" w:rsidRPr="00080D7B" w:rsidRDefault="00931FB1" w:rsidP="004A5045">
      <w:pPr>
        <w:pStyle w:val="Heading2"/>
      </w:pPr>
      <w:r>
        <w:lastRenderedPageBreak/>
        <w:t>Grouping B</w:t>
      </w:r>
      <w:r w:rsidR="004A5045" w:rsidRPr="00080D7B">
        <w:t xml:space="preserve">reakdown of the 9 Primary Disability Types: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80"/>
        <w:gridCol w:w="3600"/>
        <w:gridCol w:w="3600"/>
      </w:tblGrid>
      <w:tr w:rsidR="001E0256" w:rsidRPr="004E4AAC" w14:paraId="527120EC" w14:textId="77777777" w:rsidTr="0030373A">
        <w:trPr>
          <w:trHeight w:val="331"/>
        </w:trPr>
        <w:tc>
          <w:tcPr>
            <w:tcW w:w="2880" w:type="dxa"/>
          </w:tcPr>
          <w:p w14:paraId="4E530EC3" w14:textId="77777777" w:rsidR="001E0256" w:rsidRPr="004E4AAC" w:rsidRDefault="001E0256" w:rsidP="00931F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AAC">
              <w:rPr>
                <w:b/>
                <w:bCs/>
                <w:color w:val="000000"/>
                <w:sz w:val="20"/>
                <w:szCs w:val="20"/>
              </w:rPr>
              <w:t>Disability Type</w:t>
            </w:r>
          </w:p>
          <w:p w14:paraId="28FF6316" w14:textId="74647E6D" w:rsidR="001E0256" w:rsidRPr="004E4AAC" w:rsidRDefault="001E0256" w:rsidP="00931F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AAC">
              <w:rPr>
                <w:b/>
                <w:bCs/>
                <w:color w:val="000000"/>
                <w:sz w:val="20"/>
                <w:szCs w:val="20"/>
              </w:rPr>
              <w:t>(BFFR Grouping)</w:t>
            </w:r>
          </w:p>
        </w:tc>
        <w:tc>
          <w:tcPr>
            <w:tcW w:w="3600" w:type="dxa"/>
          </w:tcPr>
          <w:p w14:paraId="01E3D538" w14:textId="77777777" w:rsidR="001E0256" w:rsidRPr="004E4AAC" w:rsidRDefault="001E0256" w:rsidP="00931F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AAC">
              <w:rPr>
                <w:b/>
                <w:bCs/>
                <w:color w:val="000000"/>
                <w:sz w:val="20"/>
                <w:szCs w:val="20"/>
              </w:rPr>
              <w:t>Disability Impairment</w:t>
            </w:r>
          </w:p>
          <w:p w14:paraId="6888FD6F" w14:textId="7BB5A0B9" w:rsidR="001E0256" w:rsidRPr="004E4AAC" w:rsidRDefault="001E0256" w:rsidP="00931F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AAC">
              <w:rPr>
                <w:b/>
                <w:bCs/>
                <w:color w:val="000000"/>
                <w:sz w:val="20"/>
                <w:szCs w:val="20"/>
              </w:rPr>
              <w:t>(Source: Aware)</w:t>
            </w:r>
          </w:p>
        </w:tc>
        <w:tc>
          <w:tcPr>
            <w:tcW w:w="3600" w:type="dxa"/>
          </w:tcPr>
          <w:p w14:paraId="2C2F7B50" w14:textId="77777777" w:rsidR="001E0256" w:rsidRPr="004E4AAC" w:rsidRDefault="001E0256" w:rsidP="00931F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AAC">
              <w:rPr>
                <w:b/>
                <w:bCs/>
                <w:color w:val="000000"/>
                <w:sz w:val="20"/>
                <w:szCs w:val="20"/>
              </w:rPr>
              <w:t>Disability Cause</w:t>
            </w:r>
          </w:p>
          <w:p w14:paraId="6A6F7F3C" w14:textId="349A7831" w:rsidR="001E0256" w:rsidRPr="004E4AAC" w:rsidRDefault="001E0256" w:rsidP="00931F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AAC">
              <w:rPr>
                <w:b/>
                <w:bCs/>
                <w:color w:val="000000"/>
                <w:sz w:val="20"/>
                <w:szCs w:val="20"/>
              </w:rPr>
              <w:t>(Source: Aware)</w:t>
            </w:r>
          </w:p>
        </w:tc>
      </w:tr>
      <w:tr w:rsidR="001E0256" w:rsidRPr="004E4AAC" w14:paraId="0C566855" w14:textId="77777777" w:rsidTr="0030373A">
        <w:trPr>
          <w:trHeight w:val="331"/>
        </w:trPr>
        <w:tc>
          <w:tcPr>
            <w:tcW w:w="2880" w:type="dxa"/>
          </w:tcPr>
          <w:p w14:paraId="5908EECD" w14:textId="4120A5FB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1 - Blind/Visually Impaired</w:t>
            </w:r>
          </w:p>
        </w:tc>
        <w:tc>
          <w:tcPr>
            <w:tcW w:w="3600" w:type="dxa"/>
          </w:tcPr>
          <w:p w14:paraId="46BE0BFC" w14:textId="2A5F17C0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Blindness - Legal</w:t>
            </w:r>
          </w:p>
        </w:tc>
        <w:tc>
          <w:tcPr>
            <w:tcW w:w="3600" w:type="dxa"/>
          </w:tcPr>
          <w:p w14:paraId="03DE9067" w14:textId="45F1F347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439E6D1E" w14:textId="77777777" w:rsidTr="0030373A">
        <w:trPr>
          <w:trHeight w:val="331"/>
        </w:trPr>
        <w:tc>
          <w:tcPr>
            <w:tcW w:w="2880" w:type="dxa"/>
          </w:tcPr>
          <w:p w14:paraId="50F24FE6" w14:textId="66B738A5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1 - Blind/Visually Impaired</w:t>
            </w:r>
          </w:p>
        </w:tc>
        <w:tc>
          <w:tcPr>
            <w:tcW w:w="3600" w:type="dxa"/>
          </w:tcPr>
          <w:p w14:paraId="7AF0164C" w14:textId="1D1EDB32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Blindness - Total</w:t>
            </w:r>
          </w:p>
        </w:tc>
        <w:tc>
          <w:tcPr>
            <w:tcW w:w="3600" w:type="dxa"/>
          </w:tcPr>
          <w:p w14:paraId="67946974" w14:textId="459AA38B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7E937DB7" w14:textId="77777777" w:rsidTr="0030373A">
        <w:trPr>
          <w:trHeight w:val="331"/>
        </w:trPr>
        <w:tc>
          <w:tcPr>
            <w:tcW w:w="2880" w:type="dxa"/>
          </w:tcPr>
          <w:p w14:paraId="39EF9F16" w14:textId="68C01D94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1 - Blind/Visually Impaired</w:t>
            </w:r>
          </w:p>
        </w:tc>
        <w:tc>
          <w:tcPr>
            <w:tcW w:w="3600" w:type="dxa"/>
          </w:tcPr>
          <w:p w14:paraId="38B6E190" w14:textId="43CBDAB7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Other Visual Impairments</w:t>
            </w:r>
          </w:p>
        </w:tc>
        <w:tc>
          <w:tcPr>
            <w:tcW w:w="3600" w:type="dxa"/>
          </w:tcPr>
          <w:p w14:paraId="5AF83198" w14:textId="5880E988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1BAB9FA1" w14:textId="77777777" w:rsidTr="0030373A">
        <w:trPr>
          <w:trHeight w:val="331"/>
        </w:trPr>
        <w:tc>
          <w:tcPr>
            <w:tcW w:w="2880" w:type="dxa"/>
          </w:tcPr>
          <w:p w14:paraId="69ED3F19" w14:textId="1C8C76A3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2 - Cognitive Impairment</w:t>
            </w:r>
          </w:p>
        </w:tc>
        <w:tc>
          <w:tcPr>
            <w:tcW w:w="3600" w:type="dxa"/>
          </w:tcPr>
          <w:p w14:paraId="4D9A8117" w14:textId="0C4D718B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Cognitive (learning, thinking &amp; processing info)</w:t>
            </w:r>
          </w:p>
        </w:tc>
        <w:tc>
          <w:tcPr>
            <w:tcW w:w="3600" w:type="dxa"/>
          </w:tcPr>
          <w:p w14:paraId="3B57357C" w14:textId="38F41538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243AD594" w14:textId="77777777" w:rsidTr="0030373A">
        <w:trPr>
          <w:trHeight w:val="331"/>
        </w:trPr>
        <w:tc>
          <w:tcPr>
            <w:tcW w:w="2880" w:type="dxa"/>
          </w:tcPr>
          <w:p w14:paraId="59C19CC3" w14:textId="45E2786D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2 - Cognitive Impairment</w:t>
            </w:r>
          </w:p>
        </w:tc>
        <w:tc>
          <w:tcPr>
            <w:tcW w:w="3600" w:type="dxa"/>
          </w:tcPr>
          <w:p w14:paraId="73A7BBFB" w14:textId="12099F8A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Communicative Impairments (expressive/receptive)</w:t>
            </w:r>
          </w:p>
        </w:tc>
        <w:tc>
          <w:tcPr>
            <w:tcW w:w="3600" w:type="dxa"/>
          </w:tcPr>
          <w:p w14:paraId="04E36F8B" w14:textId="06DED299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62CCACF3" w14:textId="77777777" w:rsidTr="0030373A">
        <w:trPr>
          <w:trHeight w:val="331"/>
        </w:trPr>
        <w:tc>
          <w:tcPr>
            <w:tcW w:w="2880" w:type="dxa"/>
          </w:tcPr>
          <w:p w14:paraId="2217A534" w14:textId="53B006A2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3 - Deaf/Hard of Hearing</w:t>
            </w:r>
          </w:p>
        </w:tc>
        <w:tc>
          <w:tcPr>
            <w:tcW w:w="3600" w:type="dxa"/>
          </w:tcPr>
          <w:p w14:paraId="00297AD6" w14:textId="149E232E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Deaf - Blindness</w:t>
            </w:r>
          </w:p>
        </w:tc>
        <w:tc>
          <w:tcPr>
            <w:tcW w:w="3600" w:type="dxa"/>
          </w:tcPr>
          <w:p w14:paraId="525A0708" w14:textId="2178ABBD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473665B0" w14:textId="77777777" w:rsidTr="0030373A">
        <w:trPr>
          <w:trHeight w:val="331"/>
        </w:trPr>
        <w:tc>
          <w:tcPr>
            <w:tcW w:w="2880" w:type="dxa"/>
          </w:tcPr>
          <w:p w14:paraId="03ED1271" w14:textId="1D9FA681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3 - Deaf/Hard of Hearing</w:t>
            </w:r>
          </w:p>
        </w:tc>
        <w:tc>
          <w:tcPr>
            <w:tcW w:w="3600" w:type="dxa"/>
          </w:tcPr>
          <w:p w14:paraId="38E9379E" w14:textId="11B85CD4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Deafness, Primary Communication Auditory</w:t>
            </w:r>
          </w:p>
        </w:tc>
        <w:tc>
          <w:tcPr>
            <w:tcW w:w="3600" w:type="dxa"/>
          </w:tcPr>
          <w:p w14:paraId="66077593" w14:textId="2D6141E9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118BEC7C" w14:textId="77777777" w:rsidTr="0030373A">
        <w:trPr>
          <w:trHeight w:val="331"/>
        </w:trPr>
        <w:tc>
          <w:tcPr>
            <w:tcW w:w="2880" w:type="dxa"/>
          </w:tcPr>
          <w:p w14:paraId="24AB5531" w14:textId="10C35824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3 - Deaf/Hard of Hearing</w:t>
            </w:r>
          </w:p>
        </w:tc>
        <w:tc>
          <w:tcPr>
            <w:tcW w:w="3600" w:type="dxa"/>
          </w:tcPr>
          <w:p w14:paraId="5BEFEFCC" w14:textId="68CDDE92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Deafness, Primary Communication Visual</w:t>
            </w:r>
          </w:p>
        </w:tc>
        <w:tc>
          <w:tcPr>
            <w:tcW w:w="3600" w:type="dxa"/>
          </w:tcPr>
          <w:p w14:paraId="1ECF4B64" w14:textId="072A4FBB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033FA6ED" w14:textId="77777777" w:rsidTr="0030373A">
        <w:trPr>
          <w:trHeight w:val="331"/>
        </w:trPr>
        <w:tc>
          <w:tcPr>
            <w:tcW w:w="2880" w:type="dxa"/>
          </w:tcPr>
          <w:p w14:paraId="71CFB417" w14:textId="3119162D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3 - Deaf/Hard of Hearing</w:t>
            </w:r>
          </w:p>
        </w:tc>
        <w:tc>
          <w:tcPr>
            <w:tcW w:w="3600" w:type="dxa"/>
          </w:tcPr>
          <w:p w14:paraId="483CCDB7" w14:textId="3CE071AA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Hearing Loss, Primary Communication Auditory</w:t>
            </w:r>
          </w:p>
        </w:tc>
        <w:tc>
          <w:tcPr>
            <w:tcW w:w="3600" w:type="dxa"/>
          </w:tcPr>
          <w:p w14:paraId="5FACCCF4" w14:textId="7D41625E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1E844C75" w14:textId="77777777" w:rsidTr="0030373A">
        <w:trPr>
          <w:trHeight w:val="331"/>
        </w:trPr>
        <w:tc>
          <w:tcPr>
            <w:tcW w:w="2880" w:type="dxa"/>
          </w:tcPr>
          <w:p w14:paraId="4BDB8970" w14:textId="2A747F8F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3 - Deaf/Hard of Hearing</w:t>
            </w:r>
          </w:p>
        </w:tc>
        <w:tc>
          <w:tcPr>
            <w:tcW w:w="3600" w:type="dxa"/>
          </w:tcPr>
          <w:p w14:paraId="403476E3" w14:textId="09754C72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Hearing Loss, Primary Communication Visual</w:t>
            </w:r>
          </w:p>
        </w:tc>
        <w:tc>
          <w:tcPr>
            <w:tcW w:w="3600" w:type="dxa"/>
          </w:tcPr>
          <w:p w14:paraId="37C1BD34" w14:textId="50679B25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4122E3AD" w14:textId="77777777" w:rsidTr="0030373A">
        <w:trPr>
          <w:trHeight w:val="331"/>
        </w:trPr>
        <w:tc>
          <w:tcPr>
            <w:tcW w:w="2880" w:type="dxa"/>
          </w:tcPr>
          <w:p w14:paraId="63E0BB94" w14:textId="524E682A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3 - Deaf/Hard of Hearing</w:t>
            </w:r>
          </w:p>
        </w:tc>
        <w:tc>
          <w:tcPr>
            <w:tcW w:w="3600" w:type="dxa"/>
          </w:tcPr>
          <w:p w14:paraId="3F89043E" w14:textId="7402620A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Other Hearing Impairments (Tinnitus, etc.)</w:t>
            </w:r>
          </w:p>
        </w:tc>
        <w:tc>
          <w:tcPr>
            <w:tcW w:w="3600" w:type="dxa"/>
          </w:tcPr>
          <w:p w14:paraId="06749272" w14:textId="31B7C2F8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26D446FD" w14:textId="77777777" w:rsidTr="0030373A">
        <w:trPr>
          <w:trHeight w:val="331"/>
        </w:trPr>
        <w:tc>
          <w:tcPr>
            <w:tcW w:w="2880" w:type="dxa"/>
          </w:tcPr>
          <w:p w14:paraId="6113D5D8" w14:textId="2E7E01B3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4 - Intellectual/ Developmental Disability</w:t>
            </w:r>
          </w:p>
        </w:tc>
        <w:tc>
          <w:tcPr>
            <w:tcW w:w="3600" w:type="dxa"/>
          </w:tcPr>
          <w:p w14:paraId="50FFAB11" w14:textId="4AC1409F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  <w:tc>
          <w:tcPr>
            <w:tcW w:w="3600" w:type="dxa"/>
          </w:tcPr>
          <w:p w14:paraId="7B527EB8" w14:textId="5D645CF5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Intellectual Disability</w:t>
            </w:r>
          </w:p>
        </w:tc>
      </w:tr>
      <w:tr w:rsidR="00931FB1" w:rsidRPr="004E4AAC" w14:paraId="0282C4A4" w14:textId="77777777" w:rsidTr="0030373A">
        <w:trPr>
          <w:trHeight w:val="331"/>
        </w:trPr>
        <w:tc>
          <w:tcPr>
            <w:tcW w:w="2880" w:type="dxa"/>
          </w:tcPr>
          <w:p w14:paraId="68261DDC" w14:textId="3EED3E5B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4 - Intellectual/ Developmental Disability</w:t>
            </w:r>
          </w:p>
        </w:tc>
        <w:tc>
          <w:tcPr>
            <w:tcW w:w="3600" w:type="dxa"/>
          </w:tcPr>
          <w:p w14:paraId="19545F1C" w14:textId="72D8FA7C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  <w:tc>
          <w:tcPr>
            <w:tcW w:w="3600" w:type="dxa"/>
          </w:tcPr>
          <w:p w14:paraId="54D17503" w14:textId="253EC110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Intellectual/Developmental Conditions</w:t>
            </w:r>
          </w:p>
        </w:tc>
      </w:tr>
      <w:tr w:rsidR="00931FB1" w:rsidRPr="004E4AAC" w14:paraId="74E544C3" w14:textId="77777777" w:rsidTr="0030373A">
        <w:trPr>
          <w:trHeight w:val="331"/>
        </w:trPr>
        <w:tc>
          <w:tcPr>
            <w:tcW w:w="2880" w:type="dxa"/>
          </w:tcPr>
          <w:p w14:paraId="2EF174AC" w14:textId="3314054C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4 - Intellectual/ Developmental Disability</w:t>
            </w:r>
          </w:p>
        </w:tc>
        <w:tc>
          <w:tcPr>
            <w:tcW w:w="3600" w:type="dxa"/>
          </w:tcPr>
          <w:p w14:paraId="0015AA7A" w14:textId="090E6860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  <w:tc>
          <w:tcPr>
            <w:tcW w:w="3600" w:type="dxa"/>
          </w:tcPr>
          <w:p w14:paraId="5A39C271" w14:textId="67D675AC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Autism</w:t>
            </w:r>
          </w:p>
        </w:tc>
      </w:tr>
      <w:tr w:rsidR="001E0256" w:rsidRPr="004E4AAC" w14:paraId="5432B60C" w14:textId="77777777" w:rsidTr="0030373A">
        <w:trPr>
          <w:trHeight w:val="331"/>
        </w:trPr>
        <w:tc>
          <w:tcPr>
            <w:tcW w:w="2880" w:type="dxa"/>
          </w:tcPr>
          <w:p w14:paraId="38B43259" w14:textId="1E430B42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5 - Learning Disability</w:t>
            </w:r>
          </w:p>
        </w:tc>
        <w:tc>
          <w:tcPr>
            <w:tcW w:w="3600" w:type="dxa"/>
          </w:tcPr>
          <w:p w14:paraId="73FC6362" w14:textId="1187067A" w:rsidR="001E0256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  <w:tc>
          <w:tcPr>
            <w:tcW w:w="3600" w:type="dxa"/>
          </w:tcPr>
          <w:p w14:paraId="347DABC0" w14:textId="13A14B24" w:rsidR="001E0256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Specific Learning Disabilities</w:t>
            </w:r>
          </w:p>
        </w:tc>
      </w:tr>
      <w:tr w:rsidR="00931FB1" w:rsidRPr="004E4AAC" w14:paraId="1B30C110" w14:textId="77777777" w:rsidTr="0030373A">
        <w:trPr>
          <w:trHeight w:val="331"/>
        </w:trPr>
        <w:tc>
          <w:tcPr>
            <w:tcW w:w="2880" w:type="dxa"/>
          </w:tcPr>
          <w:p w14:paraId="387EC745" w14:textId="0D13B28E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6 - Not Reported</w:t>
            </w:r>
          </w:p>
        </w:tc>
        <w:tc>
          <w:tcPr>
            <w:tcW w:w="3600" w:type="dxa"/>
          </w:tcPr>
          <w:p w14:paraId="72AF84E5" w14:textId="0D8C0176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 xml:space="preserve">Converted Data </w:t>
            </w:r>
          </w:p>
        </w:tc>
        <w:tc>
          <w:tcPr>
            <w:tcW w:w="3600" w:type="dxa"/>
          </w:tcPr>
          <w:p w14:paraId="528A356F" w14:textId="5274A801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1DB3FB60" w14:textId="77777777" w:rsidTr="0030373A">
        <w:trPr>
          <w:trHeight w:val="331"/>
        </w:trPr>
        <w:tc>
          <w:tcPr>
            <w:tcW w:w="2880" w:type="dxa"/>
          </w:tcPr>
          <w:p w14:paraId="3168F9BA" w14:textId="12C4222C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6 - Not Reported</w:t>
            </w:r>
          </w:p>
        </w:tc>
        <w:tc>
          <w:tcPr>
            <w:tcW w:w="3600" w:type="dxa"/>
          </w:tcPr>
          <w:p w14:paraId="234122B9" w14:textId="020FBAD0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 Impairment</w:t>
            </w:r>
          </w:p>
        </w:tc>
        <w:tc>
          <w:tcPr>
            <w:tcW w:w="3600" w:type="dxa"/>
          </w:tcPr>
          <w:p w14:paraId="14DDD7FF" w14:textId="605E1D1B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353521C8" w14:textId="77777777" w:rsidTr="0030373A">
        <w:trPr>
          <w:trHeight w:val="331"/>
        </w:trPr>
        <w:tc>
          <w:tcPr>
            <w:tcW w:w="2880" w:type="dxa"/>
          </w:tcPr>
          <w:p w14:paraId="4F2B9FAA" w14:textId="095F9EDF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6 - Not Reported</w:t>
            </w:r>
          </w:p>
        </w:tc>
        <w:tc>
          <w:tcPr>
            <w:tcW w:w="3600" w:type="dxa"/>
          </w:tcPr>
          <w:p w14:paraId="57990D28" w14:textId="3C5DB1DA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Null</w:t>
            </w:r>
          </w:p>
        </w:tc>
        <w:tc>
          <w:tcPr>
            <w:tcW w:w="3600" w:type="dxa"/>
          </w:tcPr>
          <w:p w14:paraId="259A8D8D" w14:textId="158F807C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297CDD42" w14:textId="77777777" w:rsidTr="0030373A">
        <w:trPr>
          <w:trHeight w:val="331"/>
        </w:trPr>
        <w:tc>
          <w:tcPr>
            <w:tcW w:w="2880" w:type="dxa"/>
          </w:tcPr>
          <w:p w14:paraId="25F43BE4" w14:textId="47B5A151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7 - Physical Disability</w:t>
            </w:r>
          </w:p>
        </w:tc>
        <w:tc>
          <w:tcPr>
            <w:tcW w:w="3600" w:type="dxa"/>
          </w:tcPr>
          <w:p w14:paraId="25AA4E94" w14:textId="2543D7B6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General Physical Debilitation (Fatigue, pain, etc.)</w:t>
            </w:r>
          </w:p>
        </w:tc>
        <w:tc>
          <w:tcPr>
            <w:tcW w:w="3600" w:type="dxa"/>
          </w:tcPr>
          <w:p w14:paraId="119558D0" w14:textId="3BBBEB08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2EDC1C1A" w14:textId="77777777" w:rsidTr="0030373A">
        <w:trPr>
          <w:trHeight w:val="331"/>
        </w:trPr>
        <w:tc>
          <w:tcPr>
            <w:tcW w:w="2880" w:type="dxa"/>
          </w:tcPr>
          <w:p w14:paraId="7B127E92" w14:textId="55AC00E4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7 - Physical Disability</w:t>
            </w:r>
          </w:p>
        </w:tc>
        <w:tc>
          <w:tcPr>
            <w:tcW w:w="3600" w:type="dxa"/>
          </w:tcPr>
          <w:p w14:paraId="0F8E902B" w14:textId="36B7174B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Manipulation/Dexterity - Orthopedic/Neurological</w:t>
            </w:r>
          </w:p>
        </w:tc>
        <w:tc>
          <w:tcPr>
            <w:tcW w:w="3600" w:type="dxa"/>
          </w:tcPr>
          <w:p w14:paraId="6B3D6F1A" w14:textId="003D60B1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596EBDDE" w14:textId="77777777" w:rsidTr="0030373A">
        <w:trPr>
          <w:trHeight w:val="331"/>
        </w:trPr>
        <w:tc>
          <w:tcPr>
            <w:tcW w:w="2880" w:type="dxa"/>
          </w:tcPr>
          <w:p w14:paraId="0895C1D9" w14:textId="42AB1F7E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7 - Physical Disability</w:t>
            </w:r>
          </w:p>
        </w:tc>
        <w:tc>
          <w:tcPr>
            <w:tcW w:w="3600" w:type="dxa"/>
          </w:tcPr>
          <w:p w14:paraId="743A5A2D" w14:textId="2905583D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Mobility - Orthopedic/Neurological Impairments</w:t>
            </w:r>
          </w:p>
        </w:tc>
        <w:tc>
          <w:tcPr>
            <w:tcW w:w="3600" w:type="dxa"/>
          </w:tcPr>
          <w:p w14:paraId="7DA260F6" w14:textId="4DB3107C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7AB96CCA" w14:textId="77777777" w:rsidTr="0030373A">
        <w:trPr>
          <w:trHeight w:val="331"/>
        </w:trPr>
        <w:tc>
          <w:tcPr>
            <w:tcW w:w="2880" w:type="dxa"/>
          </w:tcPr>
          <w:p w14:paraId="49CE7557" w14:textId="39E3F77F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7 - Physical Disability</w:t>
            </w:r>
          </w:p>
        </w:tc>
        <w:tc>
          <w:tcPr>
            <w:tcW w:w="3600" w:type="dxa"/>
          </w:tcPr>
          <w:p w14:paraId="10786C64" w14:textId="4D16D448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Other Orthopedic Impairments (limited motion)</w:t>
            </w:r>
          </w:p>
        </w:tc>
        <w:tc>
          <w:tcPr>
            <w:tcW w:w="3600" w:type="dxa"/>
          </w:tcPr>
          <w:p w14:paraId="76E2ED60" w14:textId="698C4900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181A2A61" w14:textId="77777777" w:rsidTr="0030373A">
        <w:trPr>
          <w:trHeight w:val="331"/>
        </w:trPr>
        <w:tc>
          <w:tcPr>
            <w:tcW w:w="2880" w:type="dxa"/>
          </w:tcPr>
          <w:p w14:paraId="375A87CA" w14:textId="799A8AFD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7 - Physical Disability</w:t>
            </w:r>
          </w:p>
        </w:tc>
        <w:tc>
          <w:tcPr>
            <w:tcW w:w="3600" w:type="dxa"/>
          </w:tcPr>
          <w:p w14:paraId="27182906" w14:textId="7FDAA9DD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Other Physical Impairments (not listed above)</w:t>
            </w:r>
          </w:p>
        </w:tc>
        <w:tc>
          <w:tcPr>
            <w:tcW w:w="3600" w:type="dxa"/>
          </w:tcPr>
          <w:p w14:paraId="64EAA072" w14:textId="45D97910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7A35BAD3" w14:textId="77777777" w:rsidTr="0030373A">
        <w:trPr>
          <w:trHeight w:val="331"/>
        </w:trPr>
        <w:tc>
          <w:tcPr>
            <w:tcW w:w="2880" w:type="dxa"/>
          </w:tcPr>
          <w:p w14:paraId="196CCE97" w14:textId="38D31388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7 - Physical Disability</w:t>
            </w:r>
          </w:p>
        </w:tc>
        <w:tc>
          <w:tcPr>
            <w:tcW w:w="3600" w:type="dxa"/>
          </w:tcPr>
          <w:p w14:paraId="7E3E2D2D" w14:textId="02B39014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Respiratory Impairments</w:t>
            </w:r>
          </w:p>
        </w:tc>
        <w:tc>
          <w:tcPr>
            <w:tcW w:w="3600" w:type="dxa"/>
          </w:tcPr>
          <w:p w14:paraId="325822A4" w14:textId="43064283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2C29D7BE" w14:textId="77777777" w:rsidTr="0030373A">
        <w:trPr>
          <w:trHeight w:val="331"/>
        </w:trPr>
        <w:tc>
          <w:tcPr>
            <w:tcW w:w="2880" w:type="dxa"/>
          </w:tcPr>
          <w:p w14:paraId="4A23915B" w14:textId="79225905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7 - Physical Disability</w:t>
            </w:r>
          </w:p>
        </w:tc>
        <w:tc>
          <w:tcPr>
            <w:tcW w:w="3600" w:type="dxa"/>
          </w:tcPr>
          <w:p w14:paraId="518C27A6" w14:textId="3DAB0E6E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 xml:space="preserve">Both Mobility &amp; </w:t>
            </w:r>
            <w:proofErr w:type="spellStart"/>
            <w:r w:rsidRPr="0030373A">
              <w:rPr>
                <w:sz w:val="20"/>
                <w:szCs w:val="20"/>
              </w:rPr>
              <w:t>Manip</w:t>
            </w:r>
            <w:proofErr w:type="spellEnd"/>
            <w:r w:rsidRPr="0030373A">
              <w:rPr>
                <w:sz w:val="20"/>
                <w:szCs w:val="20"/>
              </w:rPr>
              <w:t>/Dexterity - Ortho/Neurologic</w:t>
            </w:r>
          </w:p>
        </w:tc>
        <w:tc>
          <w:tcPr>
            <w:tcW w:w="3600" w:type="dxa"/>
          </w:tcPr>
          <w:p w14:paraId="08D9F21C" w14:textId="35BE1073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429EE538" w14:textId="77777777" w:rsidTr="0030373A">
        <w:trPr>
          <w:trHeight w:val="331"/>
        </w:trPr>
        <w:tc>
          <w:tcPr>
            <w:tcW w:w="2880" w:type="dxa"/>
          </w:tcPr>
          <w:p w14:paraId="329DC7BC" w14:textId="1DFA6EF4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8 – Psychiatric Disability</w:t>
            </w:r>
          </w:p>
        </w:tc>
        <w:tc>
          <w:tcPr>
            <w:tcW w:w="3600" w:type="dxa"/>
          </w:tcPr>
          <w:p w14:paraId="6A043D5A" w14:textId="7B506961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Other Mental Impairments</w:t>
            </w:r>
          </w:p>
        </w:tc>
        <w:tc>
          <w:tcPr>
            <w:tcW w:w="3600" w:type="dxa"/>
          </w:tcPr>
          <w:p w14:paraId="3FB29F87" w14:textId="33347197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931FB1" w:rsidRPr="004E4AAC" w14:paraId="6654968E" w14:textId="77777777" w:rsidTr="0030373A">
        <w:trPr>
          <w:trHeight w:val="331"/>
        </w:trPr>
        <w:tc>
          <w:tcPr>
            <w:tcW w:w="2880" w:type="dxa"/>
          </w:tcPr>
          <w:p w14:paraId="31E0BE4C" w14:textId="2B348120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8 – Psychiatric Disability</w:t>
            </w:r>
          </w:p>
        </w:tc>
        <w:tc>
          <w:tcPr>
            <w:tcW w:w="3600" w:type="dxa"/>
          </w:tcPr>
          <w:p w14:paraId="15F14121" w14:textId="56E79F74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Psychosocial (interpersonal/behavior impairments)</w:t>
            </w:r>
          </w:p>
        </w:tc>
        <w:tc>
          <w:tcPr>
            <w:tcW w:w="3600" w:type="dxa"/>
          </w:tcPr>
          <w:p w14:paraId="635C4875" w14:textId="184A841D" w:rsidR="00931FB1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</w:tr>
      <w:tr w:rsidR="001E0256" w:rsidRPr="004E4AAC" w14:paraId="7226632C" w14:textId="77777777" w:rsidTr="0030373A">
        <w:trPr>
          <w:trHeight w:val="331"/>
        </w:trPr>
        <w:tc>
          <w:tcPr>
            <w:tcW w:w="2880" w:type="dxa"/>
          </w:tcPr>
          <w:p w14:paraId="386B3F35" w14:textId="2B7F47E8" w:rsidR="001E0256" w:rsidRPr="0030373A" w:rsidRDefault="001E0256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9 - Traumatic Brain Injury</w:t>
            </w:r>
          </w:p>
        </w:tc>
        <w:tc>
          <w:tcPr>
            <w:tcW w:w="3600" w:type="dxa"/>
          </w:tcPr>
          <w:p w14:paraId="0564972B" w14:textId="47F0BD72" w:rsidR="001E0256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None specified</w:t>
            </w:r>
          </w:p>
        </w:tc>
        <w:tc>
          <w:tcPr>
            <w:tcW w:w="3600" w:type="dxa"/>
          </w:tcPr>
          <w:p w14:paraId="7F0807F6" w14:textId="03E7E99F" w:rsidR="001E0256" w:rsidRPr="0030373A" w:rsidRDefault="00931FB1" w:rsidP="00931FB1">
            <w:pPr>
              <w:rPr>
                <w:sz w:val="20"/>
                <w:szCs w:val="20"/>
              </w:rPr>
            </w:pPr>
            <w:r w:rsidRPr="0030373A">
              <w:rPr>
                <w:sz w:val="20"/>
                <w:szCs w:val="20"/>
              </w:rPr>
              <w:t>Traumatic Brain Injury</w:t>
            </w:r>
          </w:p>
        </w:tc>
      </w:tr>
      <w:bookmarkEnd w:id="6"/>
    </w:tbl>
    <w:p w14:paraId="1D7DA114" w14:textId="77777777" w:rsidR="00397B93" w:rsidRPr="00931FB1" w:rsidRDefault="00397B93" w:rsidP="00931FB1">
      <w:pPr>
        <w:rPr>
          <w:color w:val="000000"/>
          <w:szCs w:val="28"/>
        </w:rPr>
      </w:pPr>
    </w:p>
    <w:sectPr w:rsidR="00397B93" w:rsidRPr="00931FB1" w:rsidSect="00B56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35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E6E1" w14:textId="77777777" w:rsidR="00A319FB" w:rsidRDefault="00A319FB" w:rsidP="00931FB1">
      <w:r>
        <w:separator/>
      </w:r>
    </w:p>
  </w:endnote>
  <w:endnote w:type="continuationSeparator" w:id="0">
    <w:p w14:paraId="4494C91B" w14:textId="77777777" w:rsidR="00A319FB" w:rsidRDefault="00A319FB" w:rsidP="0093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2D9" w14:textId="77777777" w:rsidR="006A5640" w:rsidRDefault="006A5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29548713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C6B808" w14:textId="4F3AD82F" w:rsidR="00E25951" w:rsidRPr="00931FB1" w:rsidRDefault="00E25951" w:rsidP="00931FB1">
            <w:pPr>
              <w:pStyle w:val="Footer"/>
              <w:jc w:val="center"/>
              <w:rPr>
                <w:sz w:val="24"/>
                <w:szCs w:val="24"/>
              </w:rPr>
            </w:pPr>
            <w:r w:rsidRPr="00931FB1">
              <w:rPr>
                <w:sz w:val="24"/>
                <w:szCs w:val="24"/>
              </w:rPr>
              <w:t xml:space="preserve">Page </w:t>
            </w:r>
            <w:r w:rsidRPr="00931FB1">
              <w:rPr>
                <w:sz w:val="24"/>
                <w:szCs w:val="24"/>
              </w:rPr>
              <w:fldChar w:fldCharType="begin"/>
            </w:r>
            <w:r w:rsidRPr="00931FB1">
              <w:rPr>
                <w:sz w:val="24"/>
                <w:szCs w:val="24"/>
              </w:rPr>
              <w:instrText xml:space="preserve"> PAGE </w:instrText>
            </w:r>
            <w:r w:rsidRPr="00931FB1">
              <w:rPr>
                <w:sz w:val="24"/>
                <w:szCs w:val="24"/>
              </w:rPr>
              <w:fldChar w:fldCharType="separate"/>
            </w:r>
            <w:r w:rsidRPr="00931FB1">
              <w:rPr>
                <w:noProof/>
                <w:sz w:val="24"/>
                <w:szCs w:val="24"/>
              </w:rPr>
              <w:t>2</w:t>
            </w:r>
            <w:r w:rsidRPr="00931FB1">
              <w:rPr>
                <w:sz w:val="24"/>
                <w:szCs w:val="24"/>
              </w:rPr>
              <w:fldChar w:fldCharType="end"/>
            </w:r>
            <w:r w:rsidRPr="00931FB1">
              <w:rPr>
                <w:sz w:val="24"/>
                <w:szCs w:val="24"/>
              </w:rPr>
              <w:t xml:space="preserve"> of </w:t>
            </w:r>
            <w:r w:rsidRPr="00931FB1">
              <w:rPr>
                <w:sz w:val="24"/>
                <w:szCs w:val="24"/>
              </w:rPr>
              <w:fldChar w:fldCharType="begin"/>
            </w:r>
            <w:r w:rsidRPr="00931FB1">
              <w:rPr>
                <w:sz w:val="24"/>
                <w:szCs w:val="24"/>
              </w:rPr>
              <w:instrText xml:space="preserve"> NUMPAGES  </w:instrText>
            </w:r>
            <w:r w:rsidRPr="00931FB1">
              <w:rPr>
                <w:sz w:val="24"/>
                <w:szCs w:val="24"/>
              </w:rPr>
              <w:fldChar w:fldCharType="separate"/>
            </w:r>
            <w:r w:rsidRPr="00931FB1">
              <w:rPr>
                <w:noProof/>
                <w:sz w:val="24"/>
                <w:szCs w:val="24"/>
              </w:rPr>
              <w:t>2</w:t>
            </w:r>
            <w:r w:rsidRPr="00931FB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B221" w14:textId="77777777" w:rsidR="006A5640" w:rsidRDefault="006A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0FDB" w14:textId="77777777" w:rsidR="00A319FB" w:rsidRDefault="00A319FB" w:rsidP="00931FB1">
      <w:r>
        <w:separator/>
      </w:r>
    </w:p>
  </w:footnote>
  <w:footnote w:type="continuationSeparator" w:id="0">
    <w:p w14:paraId="66C3E3F6" w14:textId="77777777" w:rsidR="00A319FB" w:rsidRDefault="00A319FB" w:rsidP="0093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A641" w14:textId="77777777" w:rsidR="006A5640" w:rsidRDefault="006A5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339" w14:textId="2B5AE835" w:rsidR="006A5640" w:rsidRDefault="006A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7B1" w14:textId="77777777" w:rsidR="006A5640" w:rsidRDefault="006A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B34"/>
    <w:multiLevelType w:val="hybridMultilevel"/>
    <w:tmpl w:val="940E7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7A3"/>
    <w:multiLevelType w:val="hybridMultilevel"/>
    <w:tmpl w:val="FFDEA998"/>
    <w:lvl w:ilvl="0" w:tplc="C88C5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6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C754C">
      <w:numFmt w:val="none"/>
      <w:lvlText w:val=""/>
      <w:lvlJc w:val="left"/>
      <w:pPr>
        <w:tabs>
          <w:tab w:val="num" w:pos="360"/>
        </w:tabs>
      </w:pPr>
    </w:lvl>
    <w:lvl w:ilvl="3" w:tplc="797C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7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C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24032"/>
    <w:multiLevelType w:val="hybridMultilevel"/>
    <w:tmpl w:val="320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2B7"/>
    <w:multiLevelType w:val="hybridMultilevel"/>
    <w:tmpl w:val="50843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ABF"/>
    <w:multiLevelType w:val="hybridMultilevel"/>
    <w:tmpl w:val="40F6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6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8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4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C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B029E2"/>
    <w:multiLevelType w:val="hybridMultilevel"/>
    <w:tmpl w:val="D76A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11BF"/>
    <w:multiLevelType w:val="hybridMultilevel"/>
    <w:tmpl w:val="1B18D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F5121"/>
    <w:multiLevelType w:val="hybridMultilevel"/>
    <w:tmpl w:val="4C0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2855"/>
    <w:multiLevelType w:val="hybridMultilevel"/>
    <w:tmpl w:val="0BC4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E0BAB"/>
    <w:multiLevelType w:val="hybridMultilevel"/>
    <w:tmpl w:val="A420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BCD"/>
    <w:multiLevelType w:val="hybridMultilevel"/>
    <w:tmpl w:val="F1B2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333DD"/>
    <w:multiLevelType w:val="hybridMultilevel"/>
    <w:tmpl w:val="C282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A7376"/>
    <w:multiLevelType w:val="hybridMultilevel"/>
    <w:tmpl w:val="42F2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538F2"/>
    <w:multiLevelType w:val="hybridMultilevel"/>
    <w:tmpl w:val="C11A8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13EAF"/>
    <w:multiLevelType w:val="hybridMultilevel"/>
    <w:tmpl w:val="123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C188F"/>
    <w:multiLevelType w:val="hybridMultilevel"/>
    <w:tmpl w:val="D82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937"/>
    <w:multiLevelType w:val="hybridMultilevel"/>
    <w:tmpl w:val="4C10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7067"/>
    <w:multiLevelType w:val="hybridMultilevel"/>
    <w:tmpl w:val="FB94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99D"/>
    <w:multiLevelType w:val="hybridMultilevel"/>
    <w:tmpl w:val="FFD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508C"/>
    <w:multiLevelType w:val="hybridMultilevel"/>
    <w:tmpl w:val="C868B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D17EB"/>
    <w:multiLevelType w:val="hybridMultilevel"/>
    <w:tmpl w:val="A76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617C2"/>
    <w:multiLevelType w:val="hybridMultilevel"/>
    <w:tmpl w:val="49C6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44FB"/>
    <w:multiLevelType w:val="hybridMultilevel"/>
    <w:tmpl w:val="4184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C00FD"/>
    <w:multiLevelType w:val="hybridMultilevel"/>
    <w:tmpl w:val="965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56651"/>
    <w:multiLevelType w:val="hybridMultilevel"/>
    <w:tmpl w:val="1760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C0349"/>
    <w:multiLevelType w:val="hybridMultilevel"/>
    <w:tmpl w:val="8462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43FC"/>
    <w:multiLevelType w:val="hybridMultilevel"/>
    <w:tmpl w:val="C4DC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82B8F"/>
    <w:multiLevelType w:val="hybridMultilevel"/>
    <w:tmpl w:val="7DC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2193A"/>
    <w:multiLevelType w:val="hybridMultilevel"/>
    <w:tmpl w:val="0CE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577744">
    <w:abstractNumId w:val="28"/>
  </w:num>
  <w:num w:numId="2" w16cid:durableId="944311029">
    <w:abstractNumId w:val="22"/>
  </w:num>
  <w:num w:numId="3" w16cid:durableId="1449667188">
    <w:abstractNumId w:val="26"/>
  </w:num>
  <w:num w:numId="4" w16cid:durableId="301038041">
    <w:abstractNumId w:val="5"/>
  </w:num>
  <w:num w:numId="5" w16cid:durableId="967853247">
    <w:abstractNumId w:val="21"/>
  </w:num>
  <w:num w:numId="6" w16cid:durableId="39521856">
    <w:abstractNumId w:val="17"/>
  </w:num>
  <w:num w:numId="7" w16cid:durableId="70781293">
    <w:abstractNumId w:val="25"/>
  </w:num>
  <w:num w:numId="8" w16cid:durableId="1568883737">
    <w:abstractNumId w:val="3"/>
  </w:num>
  <w:num w:numId="9" w16cid:durableId="555429572">
    <w:abstractNumId w:val="0"/>
  </w:num>
  <w:num w:numId="10" w16cid:durableId="1540896506">
    <w:abstractNumId w:val="6"/>
  </w:num>
  <w:num w:numId="11" w16cid:durableId="754326893">
    <w:abstractNumId w:val="18"/>
  </w:num>
  <w:num w:numId="12" w16cid:durableId="134613594">
    <w:abstractNumId w:val="13"/>
  </w:num>
  <w:num w:numId="13" w16cid:durableId="1140809511">
    <w:abstractNumId w:val="8"/>
  </w:num>
  <w:num w:numId="14" w16cid:durableId="696662676">
    <w:abstractNumId w:val="9"/>
  </w:num>
  <w:num w:numId="15" w16cid:durableId="1576894167">
    <w:abstractNumId w:val="19"/>
  </w:num>
  <w:num w:numId="16" w16cid:durableId="1540820696">
    <w:abstractNumId w:val="14"/>
  </w:num>
  <w:num w:numId="17" w16cid:durableId="1442527113">
    <w:abstractNumId w:val="27"/>
  </w:num>
  <w:num w:numId="18" w16cid:durableId="134105653">
    <w:abstractNumId w:val="24"/>
  </w:num>
  <w:num w:numId="19" w16cid:durableId="581838271">
    <w:abstractNumId w:val="16"/>
  </w:num>
  <w:num w:numId="20" w16cid:durableId="820773641">
    <w:abstractNumId w:val="7"/>
  </w:num>
  <w:num w:numId="21" w16cid:durableId="1807699937">
    <w:abstractNumId w:val="12"/>
  </w:num>
  <w:num w:numId="22" w16cid:durableId="24646063">
    <w:abstractNumId w:val="20"/>
  </w:num>
  <w:num w:numId="23" w16cid:durableId="243690768">
    <w:abstractNumId w:val="1"/>
  </w:num>
  <w:num w:numId="24" w16cid:durableId="645285559">
    <w:abstractNumId w:val="15"/>
  </w:num>
  <w:num w:numId="25" w16cid:durableId="1221987321">
    <w:abstractNumId w:val="23"/>
  </w:num>
  <w:num w:numId="26" w16cid:durableId="1446270322">
    <w:abstractNumId w:val="11"/>
  </w:num>
  <w:num w:numId="27" w16cid:durableId="2087149430">
    <w:abstractNumId w:val="2"/>
  </w:num>
  <w:num w:numId="28" w16cid:durableId="58283449">
    <w:abstractNumId w:val="10"/>
  </w:num>
  <w:num w:numId="29" w16cid:durableId="121729452">
    <w:abstractNumId w:val="4"/>
  </w:num>
  <w:num w:numId="30" w16cid:durableId="1059594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4D"/>
    <w:rsid w:val="00002253"/>
    <w:rsid w:val="00002A5F"/>
    <w:rsid w:val="000112CE"/>
    <w:rsid w:val="000203C1"/>
    <w:rsid w:val="00027E68"/>
    <w:rsid w:val="0003140C"/>
    <w:rsid w:val="000320FB"/>
    <w:rsid w:val="0004506E"/>
    <w:rsid w:val="00056FEE"/>
    <w:rsid w:val="0006162C"/>
    <w:rsid w:val="00067E51"/>
    <w:rsid w:val="00070085"/>
    <w:rsid w:val="00075CCE"/>
    <w:rsid w:val="00085962"/>
    <w:rsid w:val="00095A87"/>
    <w:rsid w:val="00096E1C"/>
    <w:rsid w:val="000B0D59"/>
    <w:rsid w:val="000B2EDC"/>
    <w:rsid w:val="000B73DD"/>
    <w:rsid w:val="000C16E3"/>
    <w:rsid w:val="000C5569"/>
    <w:rsid w:val="000C572C"/>
    <w:rsid w:val="000E2AC1"/>
    <w:rsid w:val="000E7502"/>
    <w:rsid w:val="000F2E79"/>
    <w:rsid w:val="000F3A92"/>
    <w:rsid w:val="00100623"/>
    <w:rsid w:val="00104911"/>
    <w:rsid w:val="00114F74"/>
    <w:rsid w:val="001226A7"/>
    <w:rsid w:val="00122B6B"/>
    <w:rsid w:val="00125768"/>
    <w:rsid w:val="001431B0"/>
    <w:rsid w:val="0015566A"/>
    <w:rsid w:val="00156E5D"/>
    <w:rsid w:val="0017684A"/>
    <w:rsid w:val="00181281"/>
    <w:rsid w:val="00187CBD"/>
    <w:rsid w:val="00195416"/>
    <w:rsid w:val="001A736C"/>
    <w:rsid w:val="001B1853"/>
    <w:rsid w:val="001C7F74"/>
    <w:rsid w:val="001D35EE"/>
    <w:rsid w:val="001E0256"/>
    <w:rsid w:val="001E138D"/>
    <w:rsid w:val="001E6B99"/>
    <w:rsid w:val="002024D5"/>
    <w:rsid w:val="00210A97"/>
    <w:rsid w:val="00214E37"/>
    <w:rsid w:val="00215E50"/>
    <w:rsid w:val="002230EA"/>
    <w:rsid w:val="00233016"/>
    <w:rsid w:val="00246F3B"/>
    <w:rsid w:val="0025155E"/>
    <w:rsid w:val="00254563"/>
    <w:rsid w:val="00260029"/>
    <w:rsid w:val="002656A5"/>
    <w:rsid w:val="002659D9"/>
    <w:rsid w:val="00266934"/>
    <w:rsid w:val="00267DAF"/>
    <w:rsid w:val="00267F44"/>
    <w:rsid w:val="0027020D"/>
    <w:rsid w:val="00272285"/>
    <w:rsid w:val="00274326"/>
    <w:rsid w:val="002758A2"/>
    <w:rsid w:val="00282F10"/>
    <w:rsid w:val="00287C2C"/>
    <w:rsid w:val="002921C4"/>
    <w:rsid w:val="0029630D"/>
    <w:rsid w:val="00297E84"/>
    <w:rsid w:val="002A0B5A"/>
    <w:rsid w:val="002A0B65"/>
    <w:rsid w:val="002A55C9"/>
    <w:rsid w:val="002B21F0"/>
    <w:rsid w:val="002C6C4A"/>
    <w:rsid w:val="002D21F9"/>
    <w:rsid w:val="003007D6"/>
    <w:rsid w:val="00300BE8"/>
    <w:rsid w:val="00301271"/>
    <w:rsid w:val="0030373A"/>
    <w:rsid w:val="003072AF"/>
    <w:rsid w:val="00322525"/>
    <w:rsid w:val="003324B0"/>
    <w:rsid w:val="00341BD0"/>
    <w:rsid w:val="0034301B"/>
    <w:rsid w:val="0034380E"/>
    <w:rsid w:val="00351CC4"/>
    <w:rsid w:val="0037356E"/>
    <w:rsid w:val="0039003B"/>
    <w:rsid w:val="00392ADD"/>
    <w:rsid w:val="003933A2"/>
    <w:rsid w:val="00396B25"/>
    <w:rsid w:val="00397B93"/>
    <w:rsid w:val="003B417B"/>
    <w:rsid w:val="003B4D08"/>
    <w:rsid w:val="003B5C81"/>
    <w:rsid w:val="003C0686"/>
    <w:rsid w:val="003C3935"/>
    <w:rsid w:val="003D017F"/>
    <w:rsid w:val="003E19C9"/>
    <w:rsid w:val="003E3A99"/>
    <w:rsid w:val="004020F8"/>
    <w:rsid w:val="00405251"/>
    <w:rsid w:val="004065FD"/>
    <w:rsid w:val="00410B33"/>
    <w:rsid w:val="00415BCD"/>
    <w:rsid w:val="00426AEC"/>
    <w:rsid w:val="00433E99"/>
    <w:rsid w:val="00440D09"/>
    <w:rsid w:val="0044113A"/>
    <w:rsid w:val="0045265E"/>
    <w:rsid w:val="00455704"/>
    <w:rsid w:val="0046224E"/>
    <w:rsid w:val="004654B9"/>
    <w:rsid w:val="00466CD7"/>
    <w:rsid w:val="0046787A"/>
    <w:rsid w:val="00467C72"/>
    <w:rsid w:val="00472A2B"/>
    <w:rsid w:val="0047566E"/>
    <w:rsid w:val="004871D6"/>
    <w:rsid w:val="0049264C"/>
    <w:rsid w:val="004A20FA"/>
    <w:rsid w:val="004A5045"/>
    <w:rsid w:val="004B6ED6"/>
    <w:rsid w:val="004B703C"/>
    <w:rsid w:val="004C1DFE"/>
    <w:rsid w:val="004C543A"/>
    <w:rsid w:val="004C592D"/>
    <w:rsid w:val="004D0EC5"/>
    <w:rsid w:val="004E4AAC"/>
    <w:rsid w:val="004E7783"/>
    <w:rsid w:val="005018D4"/>
    <w:rsid w:val="00506551"/>
    <w:rsid w:val="00523702"/>
    <w:rsid w:val="005336F2"/>
    <w:rsid w:val="00535173"/>
    <w:rsid w:val="00541DE0"/>
    <w:rsid w:val="0054380D"/>
    <w:rsid w:val="005450A8"/>
    <w:rsid w:val="0055468E"/>
    <w:rsid w:val="00566CB4"/>
    <w:rsid w:val="00592D11"/>
    <w:rsid w:val="00594B1D"/>
    <w:rsid w:val="00597DA7"/>
    <w:rsid w:val="005B31E2"/>
    <w:rsid w:val="005B3C28"/>
    <w:rsid w:val="005B3DCE"/>
    <w:rsid w:val="005B6788"/>
    <w:rsid w:val="005C363C"/>
    <w:rsid w:val="005D1E70"/>
    <w:rsid w:val="005D5E6A"/>
    <w:rsid w:val="005D668D"/>
    <w:rsid w:val="005E460E"/>
    <w:rsid w:val="005E47FC"/>
    <w:rsid w:val="005E5A64"/>
    <w:rsid w:val="005E61F3"/>
    <w:rsid w:val="005F15B3"/>
    <w:rsid w:val="005F5EAD"/>
    <w:rsid w:val="006160D3"/>
    <w:rsid w:val="00616453"/>
    <w:rsid w:val="0063127D"/>
    <w:rsid w:val="00635753"/>
    <w:rsid w:val="006440AD"/>
    <w:rsid w:val="00657587"/>
    <w:rsid w:val="00665B37"/>
    <w:rsid w:val="00666B52"/>
    <w:rsid w:val="00666C09"/>
    <w:rsid w:val="00670D56"/>
    <w:rsid w:val="00675901"/>
    <w:rsid w:val="006A09FB"/>
    <w:rsid w:val="006A5640"/>
    <w:rsid w:val="006A7A7C"/>
    <w:rsid w:val="006C0C24"/>
    <w:rsid w:val="006C0D02"/>
    <w:rsid w:val="006E3AB9"/>
    <w:rsid w:val="006F5EE2"/>
    <w:rsid w:val="006F6B32"/>
    <w:rsid w:val="006F74DB"/>
    <w:rsid w:val="00705532"/>
    <w:rsid w:val="0071442F"/>
    <w:rsid w:val="00722921"/>
    <w:rsid w:val="0073069E"/>
    <w:rsid w:val="0073145D"/>
    <w:rsid w:val="007430D2"/>
    <w:rsid w:val="0074712D"/>
    <w:rsid w:val="0075341E"/>
    <w:rsid w:val="0077419B"/>
    <w:rsid w:val="007749D0"/>
    <w:rsid w:val="00775857"/>
    <w:rsid w:val="0077765C"/>
    <w:rsid w:val="00792757"/>
    <w:rsid w:val="00794FBC"/>
    <w:rsid w:val="00797EE8"/>
    <w:rsid w:val="007A4071"/>
    <w:rsid w:val="007A5FC6"/>
    <w:rsid w:val="007B311B"/>
    <w:rsid w:val="007B31F7"/>
    <w:rsid w:val="007B35B6"/>
    <w:rsid w:val="007C5DE2"/>
    <w:rsid w:val="007D16EF"/>
    <w:rsid w:val="007D2739"/>
    <w:rsid w:val="007D406E"/>
    <w:rsid w:val="007D67DC"/>
    <w:rsid w:val="007E0A77"/>
    <w:rsid w:val="007E16A9"/>
    <w:rsid w:val="007E420D"/>
    <w:rsid w:val="007F1CB1"/>
    <w:rsid w:val="007F5425"/>
    <w:rsid w:val="008014A4"/>
    <w:rsid w:val="0080470B"/>
    <w:rsid w:val="008079F9"/>
    <w:rsid w:val="00817A06"/>
    <w:rsid w:val="00823201"/>
    <w:rsid w:val="00824331"/>
    <w:rsid w:val="0083121A"/>
    <w:rsid w:val="00835C8C"/>
    <w:rsid w:val="008421F3"/>
    <w:rsid w:val="008437E9"/>
    <w:rsid w:val="008712F2"/>
    <w:rsid w:val="008768FE"/>
    <w:rsid w:val="00877819"/>
    <w:rsid w:val="00884005"/>
    <w:rsid w:val="00893AC5"/>
    <w:rsid w:val="00896D07"/>
    <w:rsid w:val="00897399"/>
    <w:rsid w:val="008D14B2"/>
    <w:rsid w:val="008D6AD2"/>
    <w:rsid w:val="008E339C"/>
    <w:rsid w:val="008E3DC7"/>
    <w:rsid w:val="00902399"/>
    <w:rsid w:val="00906C1A"/>
    <w:rsid w:val="00911295"/>
    <w:rsid w:val="00930280"/>
    <w:rsid w:val="00931FB1"/>
    <w:rsid w:val="00933EDC"/>
    <w:rsid w:val="00941A58"/>
    <w:rsid w:val="0094737E"/>
    <w:rsid w:val="009538C0"/>
    <w:rsid w:val="00955F1A"/>
    <w:rsid w:val="00962368"/>
    <w:rsid w:val="00965614"/>
    <w:rsid w:val="009668C6"/>
    <w:rsid w:val="0096730C"/>
    <w:rsid w:val="0097288E"/>
    <w:rsid w:val="0098090E"/>
    <w:rsid w:val="00990C31"/>
    <w:rsid w:val="00995BA2"/>
    <w:rsid w:val="00997CB3"/>
    <w:rsid w:val="009A3673"/>
    <w:rsid w:val="009A3799"/>
    <w:rsid w:val="009A7EB2"/>
    <w:rsid w:val="009B62E4"/>
    <w:rsid w:val="009C502D"/>
    <w:rsid w:val="009C62D0"/>
    <w:rsid w:val="009C778C"/>
    <w:rsid w:val="009E4EC1"/>
    <w:rsid w:val="009E4EC3"/>
    <w:rsid w:val="00A02689"/>
    <w:rsid w:val="00A06825"/>
    <w:rsid w:val="00A07F4D"/>
    <w:rsid w:val="00A11ECC"/>
    <w:rsid w:val="00A25994"/>
    <w:rsid w:val="00A274FF"/>
    <w:rsid w:val="00A319FB"/>
    <w:rsid w:val="00A373CD"/>
    <w:rsid w:val="00A51E6D"/>
    <w:rsid w:val="00A52818"/>
    <w:rsid w:val="00A53EC3"/>
    <w:rsid w:val="00A65317"/>
    <w:rsid w:val="00A712B7"/>
    <w:rsid w:val="00A805E3"/>
    <w:rsid w:val="00A814D1"/>
    <w:rsid w:val="00A828D3"/>
    <w:rsid w:val="00A87F09"/>
    <w:rsid w:val="00AA1015"/>
    <w:rsid w:val="00AA29FA"/>
    <w:rsid w:val="00AA7CA4"/>
    <w:rsid w:val="00AC61D8"/>
    <w:rsid w:val="00AD36FB"/>
    <w:rsid w:val="00AE20ED"/>
    <w:rsid w:val="00AF4AE4"/>
    <w:rsid w:val="00AF5FBA"/>
    <w:rsid w:val="00B1388C"/>
    <w:rsid w:val="00B16364"/>
    <w:rsid w:val="00B2626F"/>
    <w:rsid w:val="00B340EF"/>
    <w:rsid w:val="00B359E2"/>
    <w:rsid w:val="00B535AA"/>
    <w:rsid w:val="00B56278"/>
    <w:rsid w:val="00B563AD"/>
    <w:rsid w:val="00B621E2"/>
    <w:rsid w:val="00B63454"/>
    <w:rsid w:val="00B75EEE"/>
    <w:rsid w:val="00B76082"/>
    <w:rsid w:val="00B84D4D"/>
    <w:rsid w:val="00B95154"/>
    <w:rsid w:val="00BA5547"/>
    <w:rsid w:val="00BB6580"/>
    <w:rsid w:val="00BD2CDD"/>
    <w:rsid w:val="00BE0815"/>
    <w:rsid w:val="00BF3C1D"/>
    <w:rsid w:val="00BF527F"/>
    <w:rsid w:val="00C06D81"/>
    <w:rsid w:val="00C0764D"/>
    <w:rsid w:val="00C14294"/>
    <w:rsid w:val="00C170EA"/>
    <w:rsid w:val="00C246A4"/>
    <w:rsid w:val="00C256E1"/>
    <w:rsid w:val="00C263D3"/>
    <w:rsid w:val="00C31D31"/>
    <w:rsid w:val="00C34D57"/>
    <w:rsid w:val="00C46171"/>
    <w:rsid w:val="00C626E1"/>
    <w:rsid w:val="00C7654E"/>
    <w:rsid w:val="00C823D4"/>
    <w:rsid w:val="00C844A2"/>
    <w:rsid w:val="00C85DAB"/>
    <w:rsid w:val="00C9412C"/>
    <w:rsid w:val="00CB0C96"/>
    <w:rsid w:val="00CB3136"/>
    <w:rsid w:val="00CB5F9E"/>
    <w:rsid w:val="00CC2D80"/>
    <w:rsid w:val="00CC4058"/>
    <w:rsid w:val="00CE448B"/>
    <w:rsid w:val="00CE694E"/>
    <w:rsid w:val="00CF135E"/>
    <w:rsid w:val="00CF174C"/>
    <w:rsid w:val="00D043D8"/>
    <w:rsid w:val="00D213BD"/>
    <w:rsid w:val="00D30321"/>
    <w:rsid w:val="00D36928"/>
    <w:rsid w:val="00D44B00"/>
    <w:rsid w:val="00D46C2B"/>
    <w:rsid w:val="00D531AF"/>
    <w:rsid w:val="00D5514D"/>
    <w:rsid w:val="00D70BC8"/>
    <w:rsid w:val="00D7660F"/>
    <w:rsid w:val="00D8252E"/>
    <w:rsid w:val="00D848AD"/>
    <w:rsid w:val="00D84902"/>
    <w:rsid w:val="00D9277F"/>
    <w:rsid w:val="00D92892"/>
    <w:rsid w:val="00D9350E"/>
    <w:rsid w:val="00DA60E5"/>
    <w:rsid w:val="00DB1A2B"/>
    <w:rsid w:val="00DB47B6"/>
    <w:rsid w:val="00DB75C4"/>
    <w:rsid w:val="00DC01AC"/>
    <w:rsid w:val="00DC0721"/>
    <w:rsid w:val="00DC1909"/>
    <w:rsid w:val="00DC48E1"/>
    <w:rsid w:val="00DD0249"/>
    <w:rsid w:val="00DE21D8"/>
    <w:rsid w:val="00DF08EF"/>
    <w:rsid w:val="00DF24EF"/>
    <w:rsid w:val="00DF3147"/>
    <w:rsid w:val="00DF3860"/>
    <w:rsid w:val="00DF629A"/>
    <w:rsid w:val="00DF6B16"/>
    <w:rsid w:val="00E01F94"/>
    <w:rsid w:val="00E24F55"/>
    <w:rsid w:val="00E25951"/>
    <w:rsid w:val="00E32BCA"/>
    <w:rsid w:val="00E357F5"/>
    <w:rsid w:val="00E36F0D"/>
    <w:rsid w:val="00E4301D"/>
    <w:rsid w:val="00E50D5C"/>
    <w:rsid w:val="00E513E3"/>
    <w:rsid w:val="00E533EB"/>
    <w:rsid w:val="00E70C4E"/>
    <w:rsid w:val="00E73C3D"/>
    <w:rsid w:val="00E75681"/>
    <w:rsid w:val="00E96917"/>
    <w:rsid w:val="00EB1C3F"/>
    <w:rsid w:val="00EB31CA"/>
    <w:rsid w:val="00EC55A8"/>
    <w:rsid w:val="00ED045B"/>
    <w:rsid w:val="00EE09DA"/>
    <w:rsid w:val="00EF3D99"/>
    <w:rsid w:val="00EF4846"/>
    <w:rsid w:val="00F02FAA"/>
    <w:rsid w:val="00F133E1"/>
    <w:rsid w:val="00F260A2"/>
    <w:rsid w:val="00F415DB"/>
    <w:rsid w:val="00F43EA1"/>
    <w:rsid w:val="00F44DFE"/>
    <w:rsid w:val="00F5440B"/>
    <w:rsid w:val="00F60C7A"/>
    <w:rsid w:val="00F65139"/>
    <w:rsid w:val="00F67BE7"/>
    <w:rsid w:val="00F70ECD"/>
    <w:rsid w:val="00F75373"/>
    <w:rsid w:val="00F7590D"/>
    <w:rsid w:val="00F87172"/>
    <w:rsid w:val="00FA3517"/>
    <w:rsid w:val="00FD3430"/>
    <w:rsid w:val="00FD4D2D"/>
    <w:rsid w:val="00FE3FAC"/>
    <w:rsid w:val="00FF26DC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A6A5"/>
  <w15:docId w15:val="{2831DB02-F273-4E18-A711-332A80A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63C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56"/>
    <w:pPr>
      <w:keepNext/>
      <w:keepLines/>
      <w:spacing w:after="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63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256"/>
    <w:rPr>
      <w:rFonts w:eastAsiaTheme="majorEastAsi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534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3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3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1E"/>
    <w:rPr>
      <w:b/>
      <w:bCs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5C363C"/>
    <w:pPr>
      <w:pBdr>
        <w:bottom w:val="none" w:sz="0" w:space="0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C363C"/>
    <w:rPr>
      <w:rFonts w:eastAsiaTheme="majorEastAsia" w:cstheme="majorBidi"/>
      <w:b/>
      <w:bCs/>
      <w:szCs w:val="28"/>
    </w:rPr>
  </w:style>
  <w:style w:type="table" w:styleId="TableGrid">
    <w:name w:val="Table Grid"/>
    <w:basedOn w:val="TableNormal"/>
    <w:uiPriority w:val="59"/>
    <w:rsid w:val="001E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FB1"/>
  </w:style>
  <w:style w:type="paragraph" w:styleId="Footer">
    <w:name w:val="footer"/>
    <w:basedOn w:val="Normal"/>
    <w:link w:val="FooterChar"/>
    <w:uiPriority w:val="99"/>
    <w:unhideWhenUsed/>
    <w:rsid w:val="00931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FB1"/>
  </w:style>
  <w:style w:type="paragraph" w:styleId="FootnoteText">
    <w:name w:val="footnote text"/>
    <w:basedOn w:val="Normal"/>
    <w:link w:val="FootnoteTextChar"/>
    <w:uiPriority w:val="99"/>
    <w:semiHidden/>
    <w:unhideWhenUsed/>
    <w:rsid w:val="008421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1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1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88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5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6A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246A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1F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F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1F94"/>
    <w:rPr>
      <w:vertAlign w:val="superscript"/>
    </w:rPr>
  </w:style>
  <w:style w:type="paragraph" w:styleId="Revision">
    <w:name w:val="Revision"/>
    <w:hidden/>
    <w:uiPriority w:val="99"/>
    <w:semiHidden/>
    <w:rsid w:val="00C844A2"/>
  </w:style>
  <w:style w:type="paragraph" w:styleId="BodyTextIndent2">
    <w:name w:val="Body Text Indent 2"/>
    <w:basedOn w:val="Normal"/>
    <w:link w:val="BodyTextIndent2Char"/>
    <w:semiHidden/>
    <w:rsid w:val="005E460E"/>
    <w:pPr>
      <w:ind w:left="72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460E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1339B24B0C40A4FD55175C42D113" ma:contentTypeVersion="12" ma:contentTypeDescription="Create a new document." ma:contentTypeScope="" ma:versionID="42e65a74374289a5bc4f2433ca3cc90f">
  <xsd:schema xmlns:xsd="http://www.w3.org/2001/XMLSchema" xmlns:xs="http://www.w3.org/2001/XMLSchema" xmlns:p="http://schemas.microsoft.com/office/2006/metadata/properties" xmlns:ns1="http://schemas.microsoft.com/sharepoint/v3" xmlns:ns3="771bdb73-b28c-4861-b2fe-a0b91bf78c4e" xmlns:ns4="4eec6ef7-9e4e-4804-8662-ecbf9c010ff7" targetNamespace="http://schemas.microsoft.com/office/2006/metadata/properties" ma:root="true" ma:fieldsID="44f9fc98a2158569fed974b85e91c340" ns1:_="" ns3:_="" ns4:_="">
    <xsd:import namespace="http://schemas.microsoft.com/sharepoint/v3"/>
    <xsd:import namespace="771bdb73-b28c-4861-b2fe-a0b91bf78c4e"/>
    <xsd:import namespace="4eec6ef7-9e4e-4804-8662-ecbf9c010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bdb73-b28c-4861-b2fe-a0b91bf78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6ef7-9e4e-4804-8662-ecbf9c010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F8C06-7914-4FDD-A869-DC67943F1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034E9-1827-411F-828F-EAB9D5684F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771bdb73-b28c-4861-b2fe-a0b91bf78c4e"/>
    <ds:schemaRef ds:uri="http://purl.org/dc/elements/1.1/"/>
    <ds:schemaRef ds:uri="4eec6ef7-9e4e-4804-8662-ecbf9c010ff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102ADF-755C-483F-A417-6E0FF84A2B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06074-DC58-42C9-92DD-1173DB92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1bdb73-b28c-4861-b2fe-a0b91bf78c4e"/>
    <ds:schemaRef ds:uri="4eec6ef7-9e4e-4804-8662-ecbf9c01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Bjerke, Kate@DOR</cp:lastModifiedBy>
  <cp:revision>4</cp:revision>
  <dcterms:created xsi:type="dcterms:W3CDTF">2023-10-26T00:00:00Z</dcterms:created>
  <dcterms:modified xsi:type="dcterms:W3CDTF">2023-11-17T19:19:00Z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0x0101004EB71339B24B0C40A4FD55175C42D113</vt:lpwstr>
  </property>
</Properties>
</file>