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8EAC" w14:textId="77777777" w:rsidR="00623440" w:rsidRPr="00B47471" w:rsidRDefault="00623440" w:rsidP="00623440">
      <w:pPr>
        <w:jc w:val="center"/>
        <w:rPr>
          <w:b/>
        </w:rPr>
      </w:pPr>
      <w:r w:rsidRPr="00B47471">
        <w:rPr>
          <w:noProof/>
        </w:rPr>
        <w:drawing>
          <wp:inline distT="0" distB="0" distL="0" distR="0" wp14:anchorId="44C8D434" wp14:editId="6781A941">
            <wp:extent cx="2628900" cy="853889"/>
            <wp:effectExtent l="0" t="0" r="0" b="3810"/>
            <wp:docPr id="10" name="Picture 10"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28C31C1A" w14:textId="77777777" w:rsidR="00623440" w:rsidRPr="00B47471" w:rsidRDefault="00623440" w:rsidP="00623440">
      <w:pPr>
        <w:jc w:val="center"/>
        <w:rPr>
          <w:b/>
        </w:rPr>
      </w:pPr>
    </w:p>
    <w:p w14:paraId="6019CD16" w14:textId="77777777" w:rsidR="00623440" w:rsidRPr="00B47471" w:rsidRDefault="00623440" w:rsidP="00623440">
      <w:pPr>
        <w:jc w:val="center"/>
        <w:rPr>
          <w:b/>
        </w:rPr>
      </w:pPr>
    </w:p>
    <w:p w14:paraId="58DDB54F" w14:textId="77777777" w:rsidR="00623440" w:rsidRPr="00B47471" w:rsidRDefault="00623440" w:rsidP="00623440">
      <w:pPr>
        <w:jc w:val="center"/>
        <w:rPr>
          <w:b/>
          <w:sz w:val="32"/>
          <w:szCs w:val="22"/>
        </w:rPr>
      </w:pPr>
      <w:r w:rsidRPr="00B47471">
        <w:rPr>
          <w:b/>
          <w:sz w:val="32"/>
          <w:szCs w:val="22"/>
        </w:rPr>
        <w:t>CALIFORNIA STATE REHABILITATION COUNCIL (SRC)</w:t>
      </w:r>
    </w:p>
    <w:p w14:paraId="4C817C41" w14:textId="06740A8E" w:rsidR="00623440" w:rsidRDefault="00623440" w:rsidP="00623440">
      <w:pPr>
        <w:jc w:val="center"/>
        <w:rPr>
          <w:b/>
          <w:sz w:val="32"/>
          <w:szCs w:val="22"/>
        </w:rPr>
      </w:pPr>
      <w:r w:rsidRPr="00B47471">
        <w:rPr>
          <w:b/>
          <w:sz w:val="32"/>
          <w:szCs w:val="22"/>
        </w:rPr>
        <w:t>Monitoring and Evaluation Standing Committee</w:t>
      </w:r>
      <w:r w:rsidR="00601FC6">
        <w:rPr>
          <w:b/>
          <w:sz w:val="32"/>
          <w:szCs w:val="22"/>
        </w:rPr>
        <w:t xml:space="preserve"> </w:t>
      </w:r>
    </w:p>
    <w:p w14:paraId="2CC5A2FC" w14:textId="77777777" w:rsidR="00F66A04" w:rsidRPr="00B47471" w:rsidRDefault="00F66A04" w:rsidP="00623440">
      <w:pPr>
        <w:jc w:val="center"/>
        <w:rPr>
          <w:b/>
          <w:sz w:val="32"/>
          <w:szCs w:val="22"/>
        </w:rPr>
      </w:pPr>
    </w:p>
    <w:p w14:paraId="1E889A50" w14:textId="5EB8A748" w:rsidR="00623440" w:rsidRPr="00F66A04" w:rsidRDefault="00601FC6" w:rsidP="00601FC6">
      <w:pPr>
        <w:jc w:val="center"/>
        <w:rPr>
          <w:b/>
          <w:bCs/>
          <w:sz w:val="32"/>
          <w:szCs w:val="22"/>
        </w:rPr>
      </w:pPr>
      <w:r w:rsidRPr="00F66A04">
        <w:rPr>
          <w:b/>
          <w:bCs/>
          <w:sz w:val="32"/>
          <w:szCs w:val="22"/>
        </w:rPr>
        <w:t>Meeting Packet</w:t>
      </w:r>
    </w:p>
    <w:p w14:paraId="59C7104A" w14:textId="77777777" w:rsidR="00623440" w:rsidRPr="00F66A04" w:rsidRDefault="00623440" w:rsidP="00623440">
      <w:pPr>
        <w:jc w:val="center"/>
        <w:rPr>
          <w:sz w:val="32"/>
          <w:szCs w:val="22"/>
        </w:rPr>
      </w:pPr>
      <w:r w:rsidRPr="00F66A04">
        <w:rPr>
          <w:sz w:val="32"/>
          <w:szCs w:val="22"/>
        </w:rPr>
        <w:t xml:space="preserve">Tuesday, March 8, </w:t>
      </w:r>
      <w:proofErr w:type="gramStart"/>
      <w:r w:rsidRPr="00F66A04">
        <w:rPr>
          <w:sz w:val="32"/>
          <w:szCs w:val="22"/>
        </w:rPr>
        <w:t>2022</w:t>
      </w:r>
      <w:proofErr w:type="gramEnd"/>
      <w:r w:rsidRPr="00F66A04">
        <w:rPr>
          <w:sz w:val="32"/>
          <w:szCs w:val="22"/>
        </w:rPr>
        <w:t xml:space="preserve"> 1:00 p.m. to 2:30 p.m.</w:t>
      </w:r>
    </w:p>
    <w:sdt>
      <w:sdtPr>
        <w:id w:val="801276356"/>
        <w:docPartObj>
          <w:docPartGallery w:val="Table of Contents"/>
          <w:docPartUnique/>
        </w:docPartObj>
      </w:sdtPr>
      <w:sdtEndPr>
        <w:rPr>
          <w:rFonts w:ascii="Arial" w:eastAsiaTheme="minorHAnsi" w:hAnsi="Arial" w:cs="Times New Roman"/>
          <w:b/>
          <w:bCs/>
          <w:noProof/>
          <w:color w:val="auto"/>
          <w:sz w:val="28"/>
          <w:szCs w:val="20"/>
        </w:rPr>
      </w:sdtEndPr>
      <w:sdtContent>
        <w:p w14:paraId="7767448B" w14:textId="4CF1E81A" w:rsidR="000F1677" w:rsidRDefault="00B818C2">
          <w:pPr>
            <w:pStyle w:val="TOCHeading"/>
            <w:rPr>
              <w:b/>
              <w:bCs/>
            </w:rPr>
          </w:pPr>
          <w:r w:rsidRPr="00601FC6">
            <w:rPr>
              <w:b/>
              <w:bCs/>
            </w:rPr>
            <w:t xml:space="preserve">Table of </w:t>
          </w:r>
          <w:r w:rsidR="000F1677" w:rsidRPr="00601FC6">
            <w:rPr>
              <w:b/>
              <w:bCs/>
            </w:rPr>
            <w:t>Contents</w:t>
          </w:r>
        </w:p>
        <w:p w14:paraId="7761FAEB" w14:textId="77777777" w:rsidR="0079657C" w:rsidRPr="0079657C" w:rsidRDefault="0079657C" w:rsidP="0079657C"/>
        <w:p w14:paraId="405B3B5E" w14:textId="098804F5" w:rsidR="00B818C2" w:rsidRDefault="000F1677">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032765" w:history="1">
            <w:r w:rsidR="00101950">
              <w:rPr>
                <w:rStyle w:val="Hyperlink"/>
                <w:b/>
                <w:bCs/>
                <w:noProof/>
              </w:rPr>
              <w:t>Meeting Notice and Agenda</w:t>
            </w:r>
            <w:r w:rsidR="00B818C2">
              <w:rPr>
                <w:noProof/>
                <w:webHidden/>
              </w:rPr>
              <w:tab/>
            </w:r>
            <w:r w:rsidR="00B818C2">
              <w:rPr>
                <w:noProof/>
                <w:webHidden/>
              </w:rPr>
              <w:fldChar w:fldCharType="begin"/>
            </w:r>
            <w:r w:rsidR="00B818C2">
              <w:rPr>
                <w:noProof/>
                <w:webHidden/>
              </w:rPr>
              <w:instrText xml:space="preserve"> PAGEREF _Toc97032765 \h </w:instrText>
            </w:r>
            <w:r w:rsidR="00B818C2">
              <w:rPr>
                <w:noProof/>
                <w:webHidden/>
              </w:rPr>
            </w:r>
            <w:r w:rsidR="00B818C2">
              <w:rPr>
                <w:noProof/>
                <w:webHidden/>
              </w:rPr>
              <w:fldChar w:fldCharType="separate"/>
            </w:r>
            <w:r w:rsidR="00B818C2">
              <w:rPr>
                <w:noProof/>
                <w:webHidden/>
              </w:rPr>
              <w:t>2</w:t>
            </w:r>
            <w:r w:rsidR="00B818C2">
              <w:rPr>
                <w:noProof/>
                <w:webHidden/>
              </w:rPr>
              <w:fldChar w:fldCharType="end"/>
            </w:r>
          </w:hyperlink>
        </w:p>
        <w:p w14:paraId="070165BC" w14:textId="2C88FD8A" w:rsidR="00B818C2" w:rsidRDefault="00B818C2">
          <w:pPr>
            <w:pStyle w:val="TOC1"/>
            <w:tabs>
              <w:tab w:val="right" w:leader="dot" w:pos="9926"/>
            </w:tabs>
            <w:rPr>
              <w:rFonts w:asciiTheme="minorHAnsi" w:eastAsiaTheme="minorEastAsia" w:hAnsiTheme="minorHAnsi" w:cstheme="minorBidi"/>
              <w:noProof/>
              <w:sz w:val="22"/>
              <w:szCs w:val="22"/>
            </w:rPr>
          </w:pPr>
          <w:hyperlink w:anchor="_Toc97032766" w:history="1">
            <w:r w:rsidR="00101950">
              <w:rPr>
                <w:rStyle w:val="Hyperlink"/>
                <w:b/>
                <w:bCs/>
                <w:noProof/>
              </w:rPr>
              <w:t>Agenda Item 3</w:t>
            </w:r>
            <w:r w:rsidRPr="005C5DE1">
              <w:rPr>
                <w:rStyle w:val="Hyperlink"/>
                <w:noProof/>
              </w:rPr>
              <w:t xml:space="preserve">: </w:t>
            </w:r>
            <w:r w:rsidRPr="005C5DE1">
              <w:rPr>
                <w:rStyle w:val="Hyperlink"/>
                <w:rFonts w:cs="Arial"/>
                <w:noProof/>
              </w:rPr>
              <w:t>Approval of the August 26, 2021 Meeting Minutes</w:t>
            </w:r>
            <w:r>
              <w:rPr>
                <w:noProof/>
                <w:webHidden/>
              </w:rPr>
              <w:tab/>
            </w:r>
            <w:r>
              <w:rPr>
                <w:noProof/>
                <w:webHidden/>
              </w:rPr>
              <w:fldChar w:fldCharType="begin"/>
            </w:r>
            <w:r>
              <w:rPr>
                <w:noProof/>
                <w:webHidden/>
              </w:rPr>
              <w:instrText xml:space="preserve"> PAGEREF _Toc97032766 \h </w:instrText>
            </w:r>
            <w:r>
              <w:rPr>
                <w:noProof/>
                <w:webHidden/>
              </w:rPr>
            </w:r>
            <w:r>
              <w:rPr>
                <w:noProof/>
                <w:webHidden/>
              </w:rPr>
              <w:fldChar w:fldCharType="separate"/>
            </w:r>
            <w:r>
              <w:rPr>
                <w:noProof/>
                <w:webHidden/>
              </w:rPr>
              <w:t>5</w:t>
            </w:r>
            <w:r>
              <w:rPr>
                <w:noProof/>
                <w:webHidden/>
              </w:rPr>
              <w:fldChar w:fldCharType="end"/>
            </w:r>
          </w:hyperlink>
        </w:p>
        <w:p w14:paraId="5BA895F1" w14:textId="04FE9FEB" w:rsidR="00B818C2" w:rsidRDefault="00B818C2" w:rsidP="0079657C">
          <w:pPr>
            <w:pStyle w:val="TOC2"/>
            <w:rPr>
              <w:rFonts w:asciiTheme="minorHAnsi" w:eastAsiaTheme="minorEastAsia" w:hAnsiTheme="minorHAnsi" w:cstheme="minorBidi"/>
              <w:noProof/>
              <w:sz w:val="22"/>
              <w:szCs w:val="22"/>
            </w:rPr>
          </w:pPr>
          <w:hyperlink w:anchor="_Toc97032767" w:history="1">
            <w:r w:rsidR="00101950">
              <w:rPr>
                <w:rStyle w:val="Hyperlink"/>
                <w:noProof/>
              </w:rPr>
              <w:t>Att. 1: A</w:t>
            </w:r>
            <w:r w:rsidRPr="005C5DE1">
              <w:rPr>
                <w:rStyle w:val="Hyperlink"/>
                <w:noProof/>
              </w:rPr>
              <w:t>ugust 26, 2021 Draft Meeting Minutes for Approval</w:t>
            </w:r>
            <w:r>
              <w:rPr>
                <w:noProof/>
                <w:webHidden/>
              </w:rPr>
              <w:tab/>
            </w:r>
            <w:r>
              <w:rPr>
                <w:noProof/>
                <w:webHidden/>
              </w:rPr>
              <w:fldChar w:fldCharType="begin"/>
            </w:r>
            <w:r>
              <w:rPr>
                <w:noProof/>
                <w:webHidden/>
              </w:rPr>
              <w:instrText xml:space="preserve"> PAGEREF _Toc97032767 \h </w:instrText>
            </w:r>
            <w:r>
              <w:rPr>
                <w:noProof/>
                <w:webHidden/>
              </w:rPr>
            </w:r>
            <w:r>
              <w:rPr>
                <w:noProof/>
                <w:webHidden/>
              </w:rPr>
              <w:fldChar w:fldCharType="separate"/>
            </w:r>
            <w:r>
              <w:rPr>
                <w:noProof/>
                <w:webHidden/>
              </w:rPr>
              <w:t>6</w:t>
            </w:r>
            <w:r>
              <w:rPr>
                <w:noProof/>
                <w:webHidden/>
              </w:rPr>
              <w:fldChar w:fldCharType="end"/>
            </w:r>
          </w:hyperlink>
        </w:p>
        <w:p w14:paraId="6D8D24AD" w14:textId="195E3E66" w:rsidR="00B818C2" w:rsidRDefault="00B818C2">
          <w:pPr>
            <w:pStyle w:val="TOC1"/>
            <w:tabs>
              <w:tab w:val="right" w:leader="dot" w:pos="9926"/>
            </w:tabs>
            <w:rPr>
              <w:rFonts w:asciiTheme="minorHAnsi" w:eastAsiaTheme="minorEastAsia" w:hAnsiTheme="minorHAnsi" w:cstheme="minorBidi"/>
              <w:noProof/>
              <w:sz w:val="22"/>
              <w:szCs w:val="22"/>
            </w:rPr>
          </w:pPr>
          <w:hyperlink w:anchor="_Toc97032768" w:history="1">
            <w:r w:rsidR="00101950">
              <w:rPr>
                <w:rStyle w:val="Hyperlink"/>
                <w:rFonts w:eastAsiaTheme="majorEastAsia" w:cstheme="majorBidi"/>
                <w:b/>
                <w:bCs/>
                <w:noProof/>
              </w:rPr>
              <w:t>Agenda Item 4</w:t>
            </w:r>
            <w:r w:rsidRPr="005C5DE1">
              <w:rPr>
                <w:rStyle w:val="Hyperlink"/>
                <w:rFonts w:eastAsiaTheme="majorEastAsia" w:cstheme="majorBidi"/>
                <w:b/>
                <w:bCs/>
                <w:noProof/>
              </w:rPr>
              <w:t xml:space="preserve">: </w:t>
            </w:r>
            <w:r w:rsidRPr="005C5DE1">
              <w:rPr>
                <w:rStyle w:val="Hyperlink"/>
                <w:b/>
                <w:bCs/>
                <w:noProof/>
              </w:rPr>
              <w:t>2021 Consumer Satisfaction Survey</w:t>
            </w:r>
            <w:r>
              <w:rPr>
                <w:noProof/>
                <w:webHidden/>
              </w:rPr>
              <w:tab/>
            </w:r>
            <w:r>
              <w:rPr>
                <w:noProof/>
                <w:webHidden/>
              </w:rPr>
              <w:fldChar w:fldCharType="begin"/>
            </w:r>
            <w:r>
              <w:rPr>
                <w:noProof/>
                <w:webHidden/>
              </w:rPr>
              <w:instrText xml:space="preserve"> PAGEREF _Toc97032768 \h </w:instrText>
            </w:r>
            <w:r>
              <w:rPr>
                <w:noProof/>
                <w:webHidden/>
              </w:rPr>
            </w:r>
            <w:r>
              <w:rPr>
                <w:noProof/>
                <w:webHidden/>
              </w:rPr>
              <w:fldChar w:fldCharType="separate"/>
            </w:r>
            <w:r>
              <w:rPr>
                <w:noProof/>
                <w:webHidden/>
              </w:rPr>
              <w:t>11</w:t>
            </w:r>
            <w:r>
              <w:rPr>
                <w:noProof/>
                <w:webHidden/>
              </w:rPr>
              <w:fldChar w:fldCharType="end"/>
            </w:r>
          </w:hyperlink>
        </w:p>
        <w:p w14:paraId="5AC4F0CA" w14:textId="354F2D3D" w:rsidR="00B818C2" w:rsidRDefault="00B818C2" w:rsidP="0079657C">
          <w:pPr>
            <w:pStyle w:val="TOC2"/>
            <w:rPr>
              <w:rFonts w:asciiTheme="minorHAnsi" w:eastAsiaTheme="minorEastAsia" w:hAnsiTheme="minorHAnsi" w:cstheme="minorBidi"/>
              <w:noProof/>
              <w:sz w:val="22"/>
              <w:szCs w:val="22"/>
            </w:rPr>
          </w:pPr>
          <w:hyperlink w:anchor="_Toc97032769" w:history="1">
            <w:r w:rsidR="00101950">
              <w:rPr>
                <w:rStyle w:val="Hyperlink"/>
                <w:noProof/>
              </w:rPr>
              <w:t>Att. 1: C</w:t>
            </w:r>
            <w:r w:rsidRPr="005C5DE1">
              <w:rPr>
                <w:rStyle w:val="Hyperlink"/>
                <w:noProof/>
              </w:rPr>
              <w:t>onsumer Satisfaction with the Department of Rehabilitation PowerPoint - Accessible Version -</w:t>
            </w:r>
            <w:r>
              <w:rPr>
                <w:noProof/>
                <w:webHidden/>
              </w:rPr>
              <w:tab/>
            </w:r>
            <w:r>
              <w:rPr>
                <w:noProof/>
                <w:webHidden/>
              </w:rPr>
              <w:fldChar w:fldCharType="begin"/>
            </w:r>
            <w:r>
              <w:rPr>
                <w:noProof/>
                <w:webHidden/>
              </w:rPr>
              <w:instrText xml:space="preserve"> PAGEREF _Toc97032769 \h </w:instrText>
            </w:r>
            <w:r>
              <w:rPr>
                <w:noProof/>
                <w:webHidden/>
              </w:rPr>
            </w:r>
            <w:r>
              <w:rPr>
                <w:noProof/>
                <w:webHidden/>
              </w:rPr>
              <w:fldChar w:fldCharType="separate"/>
            </w:r>
            <w:r>
              <w:rPr>
                <w:noProof/>
                <w:webHidden/>
              </w:rPr>
              <w:t>12</w:t>
            </w:r>
            <w:r>
              <w:rPr>
                <w:noProof/>
                <w:webHidden/>
              </w:rPr>
              <w:fldChar w:fldCharType="end"/>
            </w:r>
          </w:hyperlink>
        </w:p>
        <w:p w14:paraId="50565D9B" w14:textId="5ECBDB77" w:rsidR="00B818C2" w:rsidRDefault="00B818C2">
          <w:pPr>
            <w:pStyle w:val="TOC1"/>
            <w:tabs>
              <w:tab w:val="right" w:leader="dot" w:pos="9926"/>
            </w:tabs>
            <w:rPr>
              <w:rFonts w:asciiTheme="minorHAnsi" w:eastAsiaTheme="minorEastAsia" w:hAnsiTheme="minorHAnsi" w:cstheme="minorBidi"/>
              <w:noProof/>
              <w:sz w:val="22"/>
              <w:szCs w:val="22"/>
            </w:rPr>
          </w:pPr>
          <w:hyperlink w:anchor="_Toc97032770" w:history="1">
            <w:r w:rsidR="00101950">
              <w:rPr>
                <w:rStyle w:val="Hyperlink"/>
                <w:rFonts w:eastAsiaTheme="majorEastAsia" w:cstheme="majorBidi"/>
                <w:b/>
                <w:bCs/>
                <w:noProof/>
              </w:rPr>
              <w:t>Agenda Item 5</w:t>
            </w:r>
            <w:r w:rsidRPr="005C5DE1">
              <w:rPr>
                <w:rStyle w:val="Hyperlink"/>
                <w:rFonts w:eastAsiaTheme="majorEastAsia" w:cstheme="majorBidi"/>
                <w:b/>
                <w:bCs/>
                <w:noProof/>
              </w:rPr>
              <w:t xml:space="preserve">: </w:t>
            </w:r>
            <w:r w:rsidRPr="005C5DE1">
              <w:rPr>
                <w:rStyle w:val="Hyperlink"/>
                <w:b/>
                <w:bCs/>
                <w:noProof/>
              </w:rPr>
              <w:t>Consumer Satisfaction Survey Dashboard</w:t>
            </w:r>
            <w:r>
              <w:rPr>
                <w:noProof/>
                <w:webHidden/>
              </w:rPr>
              <w:tab/>
            </w:r>
            <w:r>
              <w:rPr>
                <w:noProof/>
                <w:webHidden/>
              </w:rPr>
              <w:fldChar w:fldCharType="begin"/>
            </w:r>
            <w:r>
              <w:rPr>
                <w:noProof/>
                <w:webHidden/>
              </w:rPr>
              <w:instrText xml:space="preserve"> PAGEREF _Toc97032770 \h </w:instrText>
            </w:r>
            <w:r>
              <w:rPr>
                <w:noProof/>
                <w:webHidden/>
              </w:rPr>
            </w:r>
            <w:r>
              <w:rPr>
                <w:noProof/>
                <w:webHidden/>
              </w:rPr>
              <w:fldChar w:fldCharType="separate"/>
            </w:r>
            <w:r>
              <w:rPr>
                <w:noProof/>
                <w:webHidden/>
              </w:rPr>
              <w:t>19</w:t>
            </w:r>
            <w:r>
              <w:rPr>
                <w:noProof/>
                <w:webHidden/>
              </w:rPr>
              <w:fldChar w:fldCharType="end"/>
            </w:r>
          </w:hyperlink>
        </w:p>
        <w:p w14:paraId="1C51F68D" w14:textId="23500C25" w:rsidR="00B818C2" w:rsidRDefault="00B818C2" w:rsidP="0079657C">
          <w:pPr>
            <w:pStyle w:val="TOC2"/>
            <w:rPr>
              <w:rFonts w:asciiTheme="minorHAnsi" w:eastAsiaTheme="minorEastAsia" w:hAnsiTheme="minorHAnsi" w:cstheme="minorBidi"/>
              <w:noProof/>
              <w:sz w:val="22"/>
              <w:szCs w:val="22"/>
            </w:rPr>
          </w:pPr>
          <w:hyperlink w:anchor="_Toc97032771" w:history="1">
            <w:r w:rsidR="00101950">
              <w:rPr>
                <w:rStyle w:val="Hyperlink"/>
                <w:noProof/>
              </w:rPr>
              <w:t>Att. 1: E</w:t>
            </w:r>
            <w:r w:rsidRPr="005C5DE1">
              <w:rPr>
                <w:rStyle w:val="Hyperlink"/>
                <w:noProof/>
              </w:rPr>
              <w:t>xploring Consumer Satisfaction PowerPoint - Accessible Version</w:t>
            </w:r>
            <w:r>
              <w:rPr>
                <w:noProof/>
                <w:webHidden/>
              </w:rPr>
              <w:tab/>
            </w:r>
            <w:r>
              <w:rPr>
                <w:noProof/>
                <w:webHidden/>
              </w:rPr>
              <w:fldChar w:fldCharType="begin"/>
            </w:r>
            <w:r>
              <w:rPr>
                <w:noProof/>
                <w:webHidden/>
              </w:rPr>
              <w:instrText xml:space="preserve"> PAGEREF _Toc97032771 \h </w:instrText>
            </w:r>
            <w:r>
              <w:rPr>
                <w:noProof/>
                <w:webHidden/>
              </w:rPr>
            </w:r>
            <w:r>
              <w:rPr>
                <w:noProof/>
                <w:webHidden/>
              </w:rPr>
              <w:fldChar w:fldCharType="separate"/>
            </w:r>
            <w:r>
              <w:rPr>
                <w:noProof/>
                <w:webHidden/>
              </w:rPr>
              <w:t>20</w:t>
            </w:r>
            <w:r>
              <w:rPr>
                <w:noProof/>
                <w:webHidden/>
              </w:rPr>
              <w:fldChar w:fldCharType="end"/>
            </w:r>
          </w:hyperlink>
        </w:p>
        <w:p w14:paraId="0F6C40A3" w14:textId="3002586D" w:rsidR="00B818C2" w:rsidRDefault="00B818C2">
          <w:pPr>
            <w:pStyle w:val="TOC1"/>
            <w:tabs>
              <w:tab w:val="right" w:leader="dot" w:pos="9926"/>
            </w:tabs>
            <w:rPr>
              <w:rFonts w:asciiTheme="minorHAnsi" w:eastAsiaTheme="minorEastAsia" w:hAnsiTheme="minorHAnsi" w:cstheme="minorBidi"/>
              <w:noProof/>
              <w:sz w:val="22"/>
              <w:szCs w:val="22"/>
            </w:rPr>
          </w:pPr>
          <w:hyperlink w:anchor="_Toc97032772" w:history="1">
            <w:r w:rsidR="00101950">
              <w:rPr>
                <w:rStyle w:val="Hyperlink"/>
                <w:rFonts w:eastAsiaTheme="majorEastAsia" w:cstheme="majorBidi"/>
                <w:b/>
                <w:bCs/>
                <w:noProof/>
              </w:rPr>
              <w:t>Agenda Item 6</w:t>
            </w:r>
            <w:r w:rsidRPr="005C5DE1">
              <w:rPr>
                <w:rStyle w:val="Hyperlink"/>
                <w:rFonts w:eastAsiaTheme="majorEastAsia" w:cstheme="majorBidi"/>
                <w:b/>
                <w:bCs/>
                <w:noProof/>
              </w:rPr>
              <w:t xml:space="preserve">: </w:t>
            </w:r>
            <w:r w:rsidRPr="005C5DE1">
              <w:rPr>
                <w:rStyle w:val="Hyperlink"/>
                <w:b/>
                <w:bCs/>
                <w:noProof/>
              </w:rPr>
              <w:t>2022 Consumer Satisfaction Survey</w:t>
            </w:r>
            <w:r>
              <w:rPr>
                <w:noProof/>
                <w:webHidden/>
              </w:rPr>
              <w:tab/>
            </w:r>
            <w:r>
              <w:rPr>
                <w:noProof/>
                <w:webHidden/>
              </w:rPr>
              <w:fldChar w:fldCharType="begin"/>
            </w:r>
            <w:r>
              <w:rPr>
                <w:noProof/>
                <w:webHidden/>
              </w:rPr>
              <w:instrText xml:space="preserve"> PAGEREF _Toc97032772 \h </w:instrText>
            </w:r>
            <w:r>
              <w:rPr>
                <w:noProof/>
                <w:webHidden/>
              </w:rPr>
            </w:r>
            <w:r>
              <w:rPr>
                <w:noProof/>
                <w:webHidden/>
              </w:rPr>
              <w:fldChar w:fldCharType="separate"/>
            </w:r>
            <w:r>
              <w:rPr>
                <w:noProof/>
                <w:webHidden/>
              </w:rPr>
              <w:t>22</w:t>
            </w:r>
            <w:r>
              <w:rPr>
                <w:noProof/>
                <w:webHidden/>
              </w:rPr>
              <w:fldChar w:fldCharType="end"/>
            </w:r>
          </w:hyperlink>
        </w:p>
        <w:p w14:paraId="46F876A5" w14:textId="19EA4302" w:rsidR="00B818C2" w:rsidRDefault="00B818C2" w:rsidP="0079657C">
          <w:pPr>
            <w:pStyle w:val="TOC2"/>
            <w:rPr>
              <w:rFonts w:asciiTheme="minorHAnsi" w:eastAsiaTheme="minorEastAsia" w:hAnsiTheme="minorHAnsi" w:cstheme="minorBidi"/>
              <w:noProof/>
              <w:sz w:val="22"/>
              <w:szCs w:val="22"/>
            </w:rPr>
          </w:pPr>
          <w:hyperlink w:anchor="_Toc97032773" w:history="1">
            <w:r w:rsidR="00101950">
              <w:rPr>
                <w:rStyle w:val="Hyperlink"/>
                <w:noProof/>
              </w:rPr>
              <w:t>Att. 1: N</w:t>
            </w:r>
            <w:r w:rsidRPr="005C5DE1">
              <w:rPr>
                <w:rStyle w:val="Hyperlink"/>
                <w:noProof/>
              </w:rPr>
              <w:t>ext Steps SFY 2021/22 Consumer Satisfaction Survey PowerPoint - Accessible Version</w:t>
            </w:r>
            <w:r>
              <w:rPr>
                <w:noProof/>
                <w:webHidden/>
              </w:rPr>
              <w:tab/>
            </w:r>
            <w:r>
              <w:rPr>
                <w:noProof/>
                <w:webHidden/>
              </w:rPr>
              <w:fldChar w:fldCharType="begin"/>
            </w:r>
            <w:r>
              <w:rPr>
                <w:noProof/>
                <w:webHidden/>
              </w:rPr>
              <w:instrText xml:space="preserve"> PAGEREF _Toc97032773 \h </w:instrText>
            </w:r>
            <w:r>
              <w:rPr>
                <w:noProof/>
                <w:webHidden/>
              </w:rPr>
            </w:r>
            <w:r>
              <w:rPr>
                <w:noProof/>
                <w:webHidden/>
              </w:rPr>
              <w:fldChar w:fldCharType="separate"/>
            </w:r>
            <w:r>
              <w:rPr>
                <w:noProof/>
                <w:webHidden/>
              </w:rPr>
              <w:t>23</w:t>
            </w:r>
            <w:r>
              <w:rPr>
                <w:noProof/>
                <w:webHidden/>
              </w:rPr>
              <w:fldChar w:fldCharType="end"/>
            </w:r>
          </w:hyperlink>
        </w:p>
        <w:p w14:paraId="44EC7215" w14:textId="744F0734" w:rsidR="00B818C2" w:rsidRDefault="00B818C2" w:rsidP="0079657C">
          <w:pPr>
            <w:pStyle w:val="TOC2"/>
            <w:rPr>
              <w:rFonts w:asciiTheme="minorHAnsi" w:eastAsiaTheme="minorEastAsia" w:hAnsiTheme="minorHAnsi" w:cstheme="minorBidi"/>
              <w:noProof/>
              <w:sz w:val="22"/>
              <w:szCs w:val="22"/>
            </w:rPr>
          </w:pPr>
          <w:hyperlink w:anchor="_Toc97032774" w:history="1">
            <w:r w:rsidR="00101950">
              <w:rPr>
                <w:rStyle w:val="Hyperlink"/>
                <w:noProof/>
              </w:rPr>
              <w:t xml:space="preserve">Att. 2: </w:t>
            </w:r>
            <w:r w:rsidRPr="005C5DE1">
              <w:rPr>
                <w:rStyle w:val="Hyperlink"/>
                <w:noProof/>
              </w:rPr>
              <w:t>FY 2021-22 CSS Sample Size Recommendations</w:t>
            </w:r>
            <w:r>
              <w:rPr>
                <w:noProof/>
                <w:webHidden/>
              </w:rPr>
              <w:tab/>
            </w:r>
            <w:r>
              <w:rPr>
                <w:noProof/>
                <w:webHidden/>
              </w:rPr>
              <w:fldChar w:fldCharType="begin"/>
            </w:r>
            <w:r>
              <w:rPr>
                <w:noProof/>
                <w:webHidden/>
              </w:rPr>
              <w:instrText xml:space="preserve"> PAGEREF _Toc97032774 \h </w:instrText>
            </w:r>
            <w:r>
              <w:rPr>
                <w:noProof/>
                <w:webHidden/>
              </w:rPr>
            </w:r>
            <w:r>
              <w:rPr>
                <w:noProof/>
                <w:webHidden/>
              </w:rPr>
              <w:fldChar w:fldCharType="separate"/>
            </w:r>
            <w:r>
              <w:rPr>
                <w:noProof/>
                <w:webHidden/>
              </w:rPr>
              <w:t>25</w:t>
            </w:r>
            <w:r>
              <w:rPr>
                <w:noProof/>
                <w:webHidden/>
              </w:rPr>
              <w:fldChar w:fldCharType="end"/>
            </w:r>
          </w:hyperlink>
        </w:p>
        <w:p w14:paraId="4FBD779D" w14:textId="3DE156D0" w:rsidR="000F1677" w:rsidRDefault="000F1677">
          <w:r>
            <w:rPr>
              <w:b/>
              <w:bCs/>
              <w:noProof/>
            </w:rPr>
            <w:fldChar w:fldCharType="end"/>
          </w:r>
        </w:p>
      </w:sdtContent>
    </w:sdt>
    <w:p w14:paraId="7AF985A4" w14:textId="77777777" w:rsidR="000F1677" w:rsidRPr="00B47471" w:rsidRDefault="000F1677">
      <w:pPr>
        <w:rPr>
          <w:b/>
        </w:rPr>
      </w:pPr>
    </w:p>
    <w:p w14:paraId="77F0625C" w14:textId="7446FEB3" w:rsidR="00623440" w:rsidRPr="00B47471" w:rsidRDefault="00623440">
      <w:pPr>
        <w:rPr>
          <w:b/>
        </w:rPr>
      </w:pPr>
      <w:r w:rsidRPr="00B47471">
        <w:rPr>
          <w:b/>
        </w:rPr>
        <w:br w:type="page"/>
      </w:r>
    </w:p>
    <w:p w14:paraId="77560921" w14:textId="6DF36EC9" w:rsidR="008B0A10" w:rsidRPr="00B47471" w:rsidRDefault="008B0A10" w:rsidP="005B6060">
      <w:pPr>
        <w:jc w:val="center"/>
        <w:rPr>
          <w:b/>
        </w:rPr>
      </w:pPr>
      <w:r w:rsidRPr="00B47471">
        <w:rPr>
          <w:noProof/>
        </w:rPr>
        <w:lastRenderedPageBreak/>
        <w:drawing>
          <wp:inline distT="0" distB="0" distL="0" distR="0" wp14:anchorId="5A8CD114" wp14:editId="673DD709">
            <wp:extent cx="2628900" cy="853889"/>
            <wp:effectExtent l="0" t="0" r="0" b="3810"/>
            <wp:docPr id="3" name="Picture 3"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0201" cy="860808"/>
                    </a:xfrm>
                    <a:prstGeom prst="rect">
                      <a:avLst/>
                    </a:prstGeom>
                    <a:noFill/>
                    <a:ln>
                      <a:noFill/>
                    </a:ln>
                  </pic:spPr>
                </pic:pic>
              </a:graphicData>
            </a:graphic>
          </wp:inline>
        </w:drawing>
      </w:r>
    </w:p>
    <w:p w14:paraId="0A29F3CB" w14:textId="79EFBBC2" w:rsidR="008B0A10" w:rsidRPr="00B47471" w:rsidRDefault="008B0A10" w:rsidP="00B33AA8">
      <w:pPr>
        <w:jc w:val="center"/>
        <w:rPr>
          <w:b/>
        </w:rPr>
      </w:pPr>
    </w:p>
    <w:p w14:paraId="7D02F8D5" w14:textId="77777777" w:rsidR="0037041D" w:rsidRPr="00B47471" w:rsidRDefault="0037041D" w:rsidP="00B33AA8">
      <w:pPr>
        <w:jc w:val="center"/>
        <w:rPr>
          <w:b/>
        </w:rPr>
      </w:pPr>
    </w:p>
    <w:p w14:paraId="3D6A1CCB" w14:textId="055E1E7C" w:rsidR="00A20D99" w:rsidRPr="00B47471" w:rsidRDefault="00C66125" w:rsidP="00B33AA8">
      <w:pPr>
        <w:jc w:val="center"/>
        <w:rPr>
          <w:b/>
          <w:sz w:val="32"/>
          <w:szCs w:val="22"/>
        </w:rPr>
      </w:pPr>
      <w:r w:rsidRPr="00B47471">
        <w:rPr>
          <w:b/>
          <w:sz w:val="32"/>
          <w:szCs w:val="22"/>
        </w:rPr>
        <w:t>CALIFORNIA STATE REHABILITATION COUNCIL (SRC)</w:t>
      </w:r>
    </w:p>
    <w:p w14:paraId="06C41EF1" w14:textId="69BE58A1" w:rsidR="00ED653E" w:rsidRPr="00B47471" w:rsidRDefault="00880EAD" w:rsidP="00B33AA8">
      <w:pPr>
        <w:jc w:val="center"/>
        <w:rPr>
          <w:b/>
          <w:sz w:val="32"/>
          <w:szCs w:val="22"/>
        </w:rPr>
      </w:pPr>
      <w:r w:rsidRPr="00B47471">
        <w:rPr>
          <w:b/>
          <w:sz w:val="32"/>
          <w:szCs w:val="22"/>
        </w:rPr>
        <w:t xml:space="preserve">Monitoring and </w:t>
      </w:r>
      <w:r w:rsidR="00A62EBD" w:rsidRPr="00B47471">
        <w:rPr>
          <w:b/>
          <w:sz w:val="32"/>
          <w:szCs w:val="22"/>
        </w:rPr>
        <w:t xml:space="preserve">Evaluation </w:t>
      </w:r>
      <w:r w:rsidR="00ED653E" w:rsidRPr="00B47471">
        <w:rPr>
          <w:b/>
          <w:sz w:val="32"/>
          <w:szCs w:val="22"/>
        </w:rPr>
        <w:t>Standing Committee</w:t>
      </w:r>
    </w:p>
    <w:p w14:paraId="0F286DC6" w14:textId="77777777" w:rsidR="00ED653E" w:rsidRPr="00B47471" w:rsidRDefault="00ED653E" w:rsidP="00623440"/>
    <w:p w14:paraId="79A46705" w14:textId="2D5ACAF2" w:rsidR="00A07E09" w:rsidRPr="00B47471" w:rsidRDefault="00C66125" w:rsidP="00623440">
      <w:pPr>
        <w:pStyle w:val="Heading1"/>
        <w:jc w:val="center"/>
      </w:pPr>
      <w:bookmarkStart w:id="0" w:name="_Toc97032765"/>
      <w:r w:rsidRPr="00B47471">
        <w:t>MEETING NOTICE AND AGENDA</w:t>
      </w:r>
      <w:bookmarkEnd w:id="0"/>
    </w:p>
    <w:p w14:paraId="4029526B" w14:textId="442C7E3C" w:rsidR="00343DA0" w:rsidRPr="00B47471" w:rsidRDefault="0095125F" w:rsidP="00343DA0">
      <w:pPr>
        <w:jc w:val="center"/>
      </w:pPr>
      <w:r w:rsidRPr="00B47471">
        <w:t>T</w:t>
      </w:r>
      <w:r w:rsidR="00124E62" w:rsidRPr="00B47471">
        <w:t>uesday</w:t>
      </w:r>
      <w:r w:rsidRPr="00B47471">
        <w:t xml:space="preserve">, </w:t>
      </w:r>
      <w:r w:rsidR="00124E62" w:rsidRPr="00B47471">
        <w:t>March 8</w:t>
      </w:r>
      <w:r w:rsidRPr="00B47471">
        <w:t xml:space="preserve">, </w:t>
      </w:r>
      <w:proofErr w:type="gramStart"/>
      <w:r w:rsidRPr="00B47471">
        <w:t>202</w:t>
      </w:r>
      <w:r w:rsidR="00124E62" w:rsidRPr="00B47471">
        <w:t>2</w:t>
      </w:r>
      <w:proofErr w:type="gramEnd"/>
      <w:r w:rsidRPr="00B47471">
        <w:t xml:space="preserve"> 1:00 p.m. to 2:</w:t>
      </w:r>
      <w:r w:rsidR="00124E62" w:rsidRPr="00B47471">
        <w:t>30</w:t>
      </w:r>
      <w:r w:rsidRPr="00B47471">
        <w:t xml:space="preserve"> p.m.</w:t>
      </w:r>
    </w:p>
    <w:p w14:paraId="1F512D34" w14:textId="49BA9BD1" w:rsidR="003C787F" w:rsidRPr="00B47471" w:rsidRDefault="00B33AA8" w:rsidP="00343DA0">
      <w:pPr>
        <w:jc w:val="center"/>
        <w:rPr>
          <w:b/>
          <w:bCs/>
        </w:rPr>
      </w:pPr>
      <w:r w:rsidRPr="00B47471">
        <w:br/>
      </w:r>
      <w:r w:rsidR="00343DA0" w:rsidRPr="00B47471">
        <w:rPr>
          <w:b/>
          <w:bCs/>
        </w:rPr>
        <w:t>Participation Options</w:t>
      </w:r>
    </w:p>
    <w:p w14:paraId="16F88987" w14:textId="77777777" w:rsidR="00ED653E" w:rsidRPr="00B47471" w:rsidRDefault="00ED653E" w:rsidP="00343DA0">
      <w:pPr>
        <w:jc w:val="center"/>
        <w:rPr>
          <w:b/>
          <w:bCs/>
        </w:rPr>
      </w:pPr>
    </w:p>
    <w:p w14:paraId="0F8586C0" w14:textId="77777777" w:rsidR="0095125F" w:rsidRPr="00B47471" w:rsidRDefault="002F560C" w:rsidP="005A0581">
      <w:pPr>
        <w:pStyle w:val="ListParagraph"/>
        <w:numPr>
          <w:ilvl w:val="0"/>
          <w:numId w:val="1"/>
        </w:numPr>
        <w:rPr>
          <w:rFonts w:ascii="Verdana" w:hAnsi="Verdana"/>
          <w:b/>
          <w:bCs/>
          <w:color w:val="000000"/>
          <w:szCs w:val="28"/>
          <w:shd w:val="clear" w:color="auto" w:fill="FFFFFF"/>
        </w:rPr>
      </w:pPr>
      <w:bookmarkStart w:id="1" w:name="_Hlk44562942"/>
      <w:r w:rsidRPr="00B47471">
        <w:rPr>
          <w:b/>
          <w:bCs/>
          <w:szCs w:val="28"/>
        </w:rPr>
        <w:t>Video Conference Link</w:t>
      </w:r>
      <w:r w:rsidR="00343DA0" w:rsidRPr="00B47471">
        <w:rPr>
          <w:szCs w:val="28"/>
        </w:rPr>
        <w:t xml:space="preserve">: </w:t>
      </w:r>
    </w:p>
    <w:p w14:paraId="6E131369" w14:textId="25A6FFEC" w:rsidR="0095125F" w:rsidRPr="00B47471" w:rsidRDefault="00C70E5F" w:rsidP="005A0581">
      <w:pPr>
        <w:pStyle w:val="ListParagraph"/>
        <w:numPr>
          <w:ilvl w:val="1"/>
          <w:numId w:val="1"/>
        </w:numPr>
        <w:rPr>
          <w:rFonts w:cs="Arial"/>
          <w:szCs w:val="28"/>
        </w:rPr>
      </w:pPr>
      <w:r w:rsidRPr="00B47471">
        <w:rPr>
          <w:szCs w:val="28"/>
        </w:rPr>
        <w:t>Zoo</w:t>
      </w:r>
      <w:r w:rsidRPr="00B47471">
        <w:rPr>
          <w:rFonts w:cs="Arial"/>
          <w:szCs w:val="28"/>
        </w:rPr>
        <w:t>m</w:t>
      </w:r>
      <w:r w:rsidR="0095125F" w:rsidRPr="00B47471">
        <w:rPr>
          <w:rFonts w:cs="Arial"/>
          <w:szCs w:val="28"/>
        </w:rPr>
        <w:t xml:space="preserve">: </w:t>
      </w:r>
      <w:hyperlink r:id="rId9" w:history="1">
        <w:r w:rsidR="00124E62" w:rsidRPr="00B47471">
          <w:rPr>
            <w:rStyle w:val="Hyperlink"/>
          </w:rPr>
          <w:t>https://tinyurl.com/SRCMAR2022</w:t>
        </w:r>
      </w:hyperlink>
    </w:p>
    <w:p w14:paraId="3ED50769" w14:textId="3EE4A968" w:rsidR="003C787F" w:rsidRPr="00B47471" w:rsidRDefault="003C787F" w:rsidP="005A0581">
      <w:pPr>
        <w:pStyle w:val="ListParagraph"/>
        <w:numPr>
          <w:ilvl w:val="0"/>
          <w:numId w:val="2"/>
        </w:numPr>
        <w:rPr>
          <w:rFonts w:cs="Arial"/>
          <w:b/>
          <w:bCs/>
          <w:color w:val="000000"/>
          <w:szCs w:val="28"/>
          <w:shd w:val="clear" w:color="auto" w:fill="FFFFFF"/>
        </w:rPr>
      </w:pPr>
      <w:r w:rsidRPr="00B47471">
        <w:rPr>
          <w:rFonts w:cs="Arial"/>
          <w:color w:val="000000"/>
          <w:szCs w:val="28"/>
          <w:shd w:val="clear" w:color="auto" w:fill="FFFFFF"/>
        </w:rPr>
        <w:t xml:space="preserve">Meeting ID: </w:t>
      </w:r>
      <w:r w:rsidR="00124E62" w:rsidRPr="00B47471">
        <w:rPr>
          <w:rFonts w:cs="Arial"/>
          <w:color w:val="000000"/>
          <w:szCs w:val="28"/>
          <w:shd w:val="clear" w:color="auto" w:fill="FFFFFF"/>
        </w:rPr>
        <w:t xml:space="preserve">834 9871 3532 </w:t>
      </w:r>
      <w:r w:rsidRPr="00B47471">
        <w:rPr>
          <w:rFonts w:cs="Arial"/>
          <w:color w:val="000000"/>
          <w:szCs w:val="28"/>
          <w:shd w:val="clear" w:color="auto" w:fill="FFFFFF"/>
        </w:rPr>
        <w:t xml:space="preserve">and Passcode: </w:t>
      </w:r>
      <w:r w:rsidR="00124E62" w:rsidRPr="00B47471">
        <w:rPr>
          <w:rFonts w:cs="Arial"/>
          <w:color w:val="000000"/>
          <w:szCs w:val="28"/>
          <w:shd w:val="clear" w:color="auto" w:fill="FFFFFF"/>
        </w:rPr>
        <w:t>1Y+d9Bu+</w:t>
      </w:r>
    </w:p>
    <w:p w14:paraId="3378DB7D" w14:textId="77777777" w:rsidR="00ED653E" w:rsidRPr="00B47471" w:rsidRDefault="00ED653E" w:rsidP="00ED653E">
      <w:pPr>
        <w:pStyle w:val="ListParagraph"/>
        <w:ind w:left="1440"/>
        <w:rPr>
          <w:rFonts w:cs="Arial"/>
          <w:b/>
          <w:bCs/>
          <w:color w:val="000000"/>
          <w:szCs w:val="28"/>
          <w:shd w:val="clear" w:color="auto" w:fill="FFFFFF"/>
        </w:rPr>
      </w:pPr>
    </w:p>
    <w:p w14:paraId="2FDE1B07" w14:textId="4EF16FB8" w:rsidR="00C70E5F" w:rsidRPr="00B47471" w:rsidRDefault="002F560C" w:rsidP="005A0581">
      <w:pPr>
        <w:pStyle w:val="ListParagraph"/>
        <w:numPr>
          <w:ilvl w:val="0"/>
          <w:numId w:val="1"/>
        </w:numPr>
        <w:rPr>
          <w:szCs w:val="28"/>
        </w:rPr>
      </w:pPr>
      <w:r w:rsidRPr="00B47471">
        <w:rPr>
          <w:b/>
          <w:bCs/>
          <w:szCs w:val="28"/>
        </w:rPr>
        <w:t>Teleconference Number</w:t>
      </w:r>
      <w:r w:rsidR="00343DA0" w:rsidRPr="00B47471">
        <w:rPr>
          <w:szCs w:val="28"/>
        </w:rPr>
        <w:t xml:space="preserve">: </w:t>
      </w:r>
      <w:r w:rsidR="00891821" w:rsidRPr="00B47471">
        <w:rPr>
          <w:szCs w:val="28"/>
        </w:rPr>
        <w:t>+</w:t>
      </w:r>
      <w:r w:rsidR="0095125F" w:rsidRPr="00B47471">
        <w:rPr>
          <w:szCs w:val="28"/>
        </w:rPr>
        <w:t>1 669 900 6833</w:t>
      </w:r>
      <w:r w:rsidR="00302BD3" w:rsidRPr="00B47471">
        <w:rPr>
          <w:szCs w:val="28"/>
        </w:rPr>
        <w:t xml:space="preserve"> or +1 408 638 0968</w:t>
      </w:r>
    </w:p>
    <w:p w14:paraId="3DA8D20A" w14:textId="6493F323" w:rsidR="00C70E5F" w:rsidRPr="00B47471" w:rsidRDefault="00C70E5F" w:rsidP="005A0581">
      <w:pPr>
        <w:pStyle w:val="ListParagraph"/>
        <w:numPr>
          <w:ilvl w:val="1"/>
          <w:numId w:val="1"/>
        </w:numPr>
        <w:rPr>
          <w:szCs w:val="28"/>
        </w:rPr>
      </w:pPr>
      <w:r w:rsidRPr="00B47471">
        <w:rPr>
          <w:szCs w:val="28"/>
        </w:rPr>
        <w:t xml:space="preserve">Meeting ID: </w:t>
      </w:r>
      <w:r w:rsidR="00124E62" w:rsidRPr="00B47471">
        <w:rPr>
          <w:szCs w:val="28"/>
        </w:rPr>
        <w:t xml:space="preserve">834 9871 3532 </w:t>
      </w:r>
      <w:r w:rsidR="002F560C" w:rsidRPr="00B47471">
        <w:rPr>
          <w:szCs w:val="28"/>
        </w:rPr>
        <w:t xml:space="preserve">and </w:t>
      </w:r>
      <w:r w:rsidRPr="00B47471">
        <w:rPr>
          <w:szCs w:val="28"/>
        </w:rPr>
        <w:t xml:space="preserve">Passcode: </w:t>
      </w:r>
      <w:r w:rsidR="00124E62" w:rsidRPr="00B47471">
        <w:rPr>
          <w:szCs w:val="28"/>
        </w:rPr>
        <w:t>41026155</w:t>
      </w:r>
    </w:p>
    <w:p w14:paraId="3C6F84B9" w14:textId="77777777" w:rsidR="007D03FB" w:rsidRPr="00B47471" w:rsidRDefault="007D03FB" w:rsidP="005A0581">
      <w:pPr>
        <w:pStyle w:val="ListParagraph"/>
        <w:numPr>
          <w:ilvl w:val="0"/>
          <w:numId w:val="3"/>
        </w:numPr>
        <w:rPr>
          <w:szCs w:val="28"/>
        </w:rPr>
      </w:pPr>
      <w:r w:rsidRPr="00B47471">
        <w:rPr>
          <w:szCs w:val="28"/>
        </w:rPr>
        <w:t xml:space="preserve">Phone controls for participants: </w:t>
      </w:r>
    </w:p>
    <w:p w14:paraId="1D436FAC" w14:textId="16A248EF" w:rsidR="007D03FB" w:rsidRPr="00B47471" w:rsidRDefault="007D03FB" w:rsidP="005A0581">
      <w:pPr>
        <w:pStyle w:val="ListParagraph"/>
        <w:numPr>
          <w:ilvl w:val="2"/>
          <w:numId w:val="4"/>
        </w:numPr>
        <w:rPr>
          <w:szCs w:val="28"/>
        </w:rPr>
      </w:pPr>
      <w:r w:rsidRPr="00B47471">
        <w:rPr>
          <w:szCs w:val="28"/>
        </w:rPr>
        <w:t>Mute or unmute press *6</w:t>
      </w:r>
    </w:p>
    <w:p w14:paraId="3F1FD162" w14:textId="77777777" w:rsidR="007D03FB" w:rsidRPr="00B47471" w:rsidRDefault="007D03FB" w:rsidP="005A0581">
      <w:pPr>
        <w:pStyle w:val="ListParagraph"/>
        <w:numPr>
          <w:ilvl w:val="2"/>
          <w:numId w:val="4"/>
        </w:numPr>
        <w:rPr>
          <w:szCs w:val="28"/>
        </w:rPr>
      </w:pPr>
      <w:r w:rsidRPr="00B47471">
        <w:rPr>
          <w:szCs w:val="28"/>
        </w:rPr>
        <w:t xml:space="preserve">Raise hand press *9 </w:t>
      </w:r>
    </w:p>
    <w:p w14:paraId="041DD7E2" w14:textId="77777777" w:rsidR="003C787F" w:rsidRPr="00B47471" w:rsidRDefault="003C787F" w:rsidP="003C787F">
      <w:pPr>
        <w:pStyle w:val="ListParagraph"/>
        <w:ind w:left="1440"/>
        <w:rPr>
          <w:szCs w:val="28"/>
        </w:rPr>
      </w:pPr>
    </w:p>
    <w:bookmarkEnd w:id="1"/>
    <w:p w14:paraId="368660FA" w14:textId="77777777" w:rsidR="00343DA0" w:rsidRPr="00B47471" w:rsidRDefault="00343DA0" w:rsidP="005A0581">
      <w:pPr>
        <w:numPr>
          <w:ilvl w:val="0"/>
          <w:numId w:val="1"/>
        </w:numPr>
        <w:rPr>
          <w:szCs w:val="28"/>
        </w:rPr>
      </w:pPr>
      <w:r w:rsidRPr="00B47471">
        <w:rPr>
          <w:b/>
          <w:bCs/>
          <w:szCs w:val="28"/>
        </w:rPr>
        <w:t>Email Your Comments</w:t>
      </w:r>
      <w:r w:rsidRPr="00B47471">
        <w:rPr>
          <w:color w:val="0070C0"/>
          <w:szCs w:val="28"/>
        </w:rPr>
        <w:t xml:space="preserve">: </w:t>
      </w:r>
      <w:hyperlink r:id="rId10" w:history="1">
        <w:r w:rsidRPr="00B47471">
          <w:rPr>
            <w:rStyle w:val="Hyperlink"/>
            <w:b/>
            <w:bCs/>
            <w:color w:val="1F497D" w:themeColor="text2"/>
            <w:szCs w:val="28"/>
          </w:rPr>
          <w:t>SRC@dor.ca.gov</w:t>
        </w:r>
      </w:hyperlink>
      <w:r w:rsidRPr="00B47471">
        <w:rPr>
          <w:color w:val="1F497D" w:themeColor="text2"/>
          <w:szCs w:val="28"/>
        </w:rPr>
        <w:t xml:space="preserve"> </w:t>
      </w:r>
    </w:p>
    <w:p w14:paraId="3D49C51F" w14:textId="76111137" w:rsidR="00343DA0" w:rsidRPr="00B47471" w:rsidRDefault="00343DA0" w:rsidP="00343DA0">
      <w:pPr>
        <w:jc w:val="center"/>
      </w:pPr>
    </w:p>
    <w:p w14:paraId="6458F23F" w14:textId="77777777" w:rsidR="00343DA0" w:rsidRPr="00B47471" w:rsidRDefault="00343DA0" w:rsidP="00343DA0">
      <w:pPr>
        <w:jc w:val="center"/>
        <w:rPr>
          <w:b/>
          <w:bCs/>
        </w:rPr>
      </w:pPr>
      <w:r w:rsidRPr="00B47471">
        <w:rPr>
          <w:b/>
          <w:bCs/>
        </w:rPr>
        <w:t>Meeting Agenda</w:t>
      </w:r>
    </w:p>
    <w:p w14:paraId="43523ED7" w14:textId="34832040" w:rsidR="00343DA0" w:rsidRPr="00B47471" w:rsidRDefault="00343DA0" w:rsidP="00343DA0">
      <w:r w:rsidRPr="00B47471">
        <w:t>Please note: Times are listed with the agenda items to assist attendees joining the meeting virtually and by phone. These times are estimates and subject to change.</w:t>
      </w:r>
      <w:r w:rsidR="006D3C68" w:rsidRPr="00B47471">
        <w:t xml:space="preserve"> </w:t>
      </w:r>
      <w:r w:rsidR="006D3C68" w:rsidRPr="00B47471">
        <w:rPr>
          <w:rFonts w:cs="Arial"/>
          <w:szCs w:val="28"/>
        </w:rPr>
        <w:t>The SRC may act on any item listed in the agenda</w:t>
      </w:r>
      <w:r w:rsidR="001E62AC" w:rsidRPr="00B47471">
        <w:rPr>
          <w:rFonts w:cs="Arial"/>
          <w:szCs w:val="28"/>
        </w:rPr>
        <w:t>.</w:t>
      </w:r>
    </w:p>
    <w:p w14:paraId="2CC9FEDE" w14:textId="27ADF676" w:rsidR="00B33AA8" w:rsidRPr="00B47471" w:rsidRDefault="00B33AA8" w:rsidP="00343DA0">
      <w:pPr>
        <w:jc w:val="center"/>
      </w:pPr>
    </w:p>
    <w:p w14:paraId="5C434EE8" w14:textId="651121BC" w:rsidR="00B33AA8" w:rsidRPr="00B47471" w:rsidRDefault="00FE31FD" w:rsidP="00FE31FD">
      <w:pPr>
        <w:rPr>
          <w:b/>
          <w:bCs/>
        </w:rPr>
      </w:pPr>
      <w:r w:rsidRPr="00B47471">
        <w:rPr>
          <w:b/>
          <w:bCs/>
        </w:rPr>
        <w:t xml:space="preserve">1. </w:t>
      </w:r>
      <w:r w:rsidR="00B33AA8" w:rsidRPr="00B47471">
        <w:rPr>
          <w:b/>
          <w:bCs/>
        </w:rPr>
        <w:t>Welcome and Introductions</w:t>
      </w:r>
      <w:r w:rsidR="00A07E09" w:rsidRPr="00B47471">
        <w:rPr>
          <w:b/>
          <w:bCs/>
        </w:rPr>
        <w:t xml:space="preserve"> </w:t>
      </w:r>
      <w:r w:rsidR="00343DA0" w:rsidRPr="00B47471">
        <w:rPr>
          <w:b/>
          <w:bCs/>
        </w:rPr>
        <w:t>(</w:t>
      </w:r>
      <w:r w:rsidR="00FE6EF4" w:rsidRPr="00B47471">
        <w:rPr>
          <w:b/>
          <w:bCs/>
        </w:rPr>
        <w:t>1</w:t>
      </w:r>
      <w:r w:rsidR="00343DA0" w:rsidRPr="00B47471">
        <w:rPr>
          <w:b/>
          <w:bCs/>
        </w:rPr>
        <w:t xml:space="preserve">:00 – </w:t>
      </w:r>
      <w:r w:rsidR="00FE6EF4" w:rsidRPr="00B47471">
        <w:rPr>
          <w:b/>
          <w:bCs/>
        </w:rPr>
        <w:t>1</w:t>
      </w:r>
      <w:r w:rsidR="00343DA0" w:rsidRPr="00B47471">
        <w:rPr>
          <w:b/>
          <w:bCs/>
        </w:rPr>
        <w:t>:</w:t>
      </w:r>
      <w:r w:rsidR="000D1A11" w:rsidRPr="00B47471">
        <w:rPr>
          <w:b/>
          <w:bCs/>
        </w:rPr>
        <w:t>05</w:t>
      </w:r>
      <w:r w:rsidR="00343DA0" w:rsidRPr="00B47471">
        <w:rPr>
          <w:b/>
          <w:bCs/>
        </w:rPr>
        <w:t xml:space="preserve"> </w:t>
      </w:r>
      <w:r w:rsidR="000D1A11" w:rsidRPr="00B47471">
        <w:rPr>
          <w:b/>
          <w:bCs/>
        </w:rPr>
        <w:t>p</w:t>
      </w:r>
      <w:r w:rsidR="00343DA0" w:rsidRPr="00B47471">
        <w:rPr>
          <w:b/>
          <w:bCs/>
        </w:rPr>
        <w:t>.m.)</w:t>
      </w:r>
      <w:r w:rsidR="00CE2F4E" w:rsidRPr="00B47471">
        <w:rPr>
          <w:b/>
          <w:bCs/>
        </w:rPr>
        <w:t xml:space="preserve"> </w:t>
      </w:r>
      <w:r w:rsidR="00923290" w:rsidRPr="00B47471">
        <w:rPr>
          <w:b/>
          <w:bCs/>
        </w:rPr>
        <w:t xml:space="preserve"> </w:t>
      </w:r>
    </w:p>
    <w:p w14:paraId="6B2188CC" w14:textId="2D424724" w:rsidR="00416059" w:rsidRPr="00B47471" w:rsidRDefault="00064C9E" w:rsidP="000961C1">
      <w:pPr>
        <w:ind w:left="270"/>
      </w:pPr>
      <w:r w:rsidRPr="00B47471">
        <w:t>Susan Henderson</w:t>
      </w:r>
      <w:r w:rsidR="00021E23" w:rsidRPr="00B47471">
        <w:t xml:space="preserve">, </w:t>
      </w:r>
      <w:r w:rsidR="006E4068" w:rsidRPr="00B47471">
        <w:t>Monitoring and Evaluation</w:t>
      </w:r>
      <w:r w:rsidR="00BF5738" w:rsidRPr="00B47471">
        <w:t xml:space="preserve"> Standing Committee </w:t>
      </w:r>
      <w:r w:rsidR="00021E23" w:rsidRPr="00B47471">
        <w:t>Chair</w:t>
      </w:r>
    </w:p>
    <w:p w14:paraId="62FA9B81" w14:textId="1338E18E" w:rsidR="00B33AA8" w:rsidRPr="00B47471" w:rsidRDefault="00B33AA8" w:rsidP="00AC1E4C">
      <w:pPr>
        <w:ind w:firstLine="270"/>
        <w:rPr>
          <w:b/>
          <w:bCs/>
        </w:rPr>
      </w:pPr>
      <w:r w:rsidRPr="00B47471">
        <w:br/>
      </w:r>
      <w:r w:rsidR="00FE31FD" w:rsidRPr="00B47471">
        <w:rPr>
          <w:b/>
          <w:bCs/>
        </w:rPr>
        <w:t xml:space="preserve">2. </w:t>
      </w:r>
      <w:r w:rsidRPr="00B47471">
        <w:rPr>
          <w:b/>
          <w:bCs/>
        </w:rPr>
        <w:t>Public Commen</w:t>
      </w:r>
      <w:r w:rsidR="00DA1589" w:rsidRPr="00B47471">
        <w:rPr>
          <w:b/>
          <w:bCs/>
        </w:rPr>
        <w:t>t</w:t>
      </w:r>
      <w:r w:rsidR="00343DA0" w:rsidRPr="00B47471">
        <w:rPr>
          <w:b/>
          <w:bCs/>
        </w:rPr>
        <w:t xml:space="preserve"> </w:t>
      </w:r>
      <w:r w:rsidR="007E6CD5" w:rsidRPr="00B47471">
        <w:rPr>
          <w:b/>
          <w:bCs/>
        </w:rPr>
        <w:t>(</w:t>
      </w:r>
      <w:r w:rsidR="00FE6EF4" w:rsidRPr="00B47471">
        <w:rPr>
          <w:b/>
          <w:bCs/>
        </w:rPr>
        <w:t>1</w:t>
      </w:r>
      <w:r w:rsidR="007E6CD5" w:rsidRPr="00B47471">
        <w:rPr>
          <w:b/>
          <w:bCs/>
        </w:rPr>
        <w:t>:</w:t>
      </w:r>
      <w:r w:rsidR="000D1A11" w:rsidRPr="00B47471">
        <w:rPr>
          <w:b/>
          <w:bCs/>
        </w:rPr>
        <w:t>05</w:t>
      </w:r>
      <w:r w:rsidR="007E6CD5" w:rsidRPr="00B47471">
        <w:rPr>
          <w:b/>
          <w:bCs/>
        </w:rPr>
        <w:t xml:space="preserve"> – </w:t>
      </w:r>
      <w:r w:rsidR="00FE6EF4" w:rsidRPr="00B47471">
        <w:rPr>
          <w:b/>
          <w:bCs/>
        </w:rPr>
        <w:t>1</w:t>
      </w:r>
      <w:r w:rsidR="007E6CD5" w:rsidRPr="00B47471">
        <w:rPr>
          <w:b/>
          <w:bCs/>
        </w:rPr>
        <w:t>:</w:t>
      </w:r>
      <w:r w:rsidR="000D1A11" w:rsidRPr="00B47471">
        <w:rPr>
          <w:b/>
          <w:bCs/>
        </w:rPr>
        <w:t>10</w:t>
      </w:r>
      <w:r w:rsidR="007E6CD5" w:rsidRPr="00B47471">
        <w:rPr>
          <w:b/>
          <w:bCs/>
        </w:rPr>
        <w:t xml:space="preserve"> </w:t>
      </w:r>
      <w:r w:rsidR="000D1A11" w:rsidRPr="00B47471">
        <w:rPr>
          <w:b/>
          <w:bCs/>
        </w:rPr>
        <w:t>p</w:t>
      </w:r>
      <w:r w:rsidR="007E6CD5" w:rsidRPr="00B47471">
        <w:rPr>
          <w:b/>
          <w:bCs/>
        </w:rPr>
        <w:t xml:space="preserve">.m.)  </w:t>
      </w:r>
    </w:p>
    <w:p w14:paraId="787A10E1" w14:textId="522DEE77" w:rsidR="00343DA0" w:rsidRPr="00B47471" w:rsidRDefault="00343DA0" w:rsidP="006C1AA9">
      <w:pPr>
        <w:ind w:left="270"/>
      </w:pPr>
      <w:bookmarkStart w:id="2" w:name="_Hlk29542449"/>
      <w:r w:rsidRPr="00B47471">
        <w:t xml:space="preserve">Members of the public will have the opportunity to comment on issues and concerns </w:t>
      </w:r>
      <w:r w:rsidRPr="00B47471">
        <w:rPr>
          <w:i/>
        </w:rPr>
        <w:t>not</w:t>
      </w:r>
      <w:r w:rsidRPr="00B47471">
        <w:t xml:space="preserve"> included elsewhere on the agenda. </w:t>
      </w:r>
    </w:p>
    <w:p w14:paraId="472237E0" w14:textId="06C674C1" w:rsidR="00064952" w:rsidRPr="00B47471" w:rsidRDefault="00064952" w:rsidP="006C1AA9">
      <w:pPr>
        <w:ind w:left="270"/>
      </w:pPr>
    </w:p>
    <w:p w14:paraId="633F689A" w14:textId="29E00DDB" w:rsidR="00064952" w:rsidRPr="00B47471" w:rsidRDefault="00064952" w:rsidP="00CD3BB5">
      <w:pPr>
        <w:ind w:left="360" w:hanging="360"/>
        <w:rPr>
          <w:b/>
          <w:bCs/>
        </w:rPr>
      </w:pPr>
      <w:r w:rsidRPr="00B47471">
        <w:rPr>
          <w:b/>
          <w:bCs/>
        </w:rPr>
        <w:t xml:space="preserve">3. Approval of the August 26, </w:t>
      </w:r>
      <w:proofErr w:type="gramStart"/>
      <w:r w:rsidRPr="00B47471">
        <w:rPr>
          <w:b/>
          <w:bCs/>
        </w:rPr>
        <w:t>2021</w:t>
      </w:r>
      <w:proofErr w:type="gramEnd"/>
      <w:r w:rsidRPr="00B47471">
        <w:rPr>
          <w:b/>
          <w:bCs/>
        </w:rPr>
        <w:t xml:space="preserve"> Monitoring and Evaluation Committee Meeting Minutes (1:10 – 1:15 p.m.)</w:t>
      </w:r>
    </w:p>
    <w:p w14:paraId="3EF6D6FC" w14:textId="43D1A59E" w:rsidR="00A91460" w:rsidRPr="00B47471" w:rsidRDefault="00B377F4" w:rsidP="00CD3BB5">
      <w:pPr>
        <w:ind w:left="360" w:hanging="360"/>
      </w:pPr>
      <w:r w:rsidRPr="00B47471">
        <w:rPr>
          <w:b/>
          <w:bCs/>
        </w:rPr>
        <w:lastRenderedPageBreak/>
        <w:t>4</w:t>
      </w:r>
      <w:r w:rsidR="00791BA9" w:rsidRPr="00B47471">
        <w:rPr>
          <w:b/>
          <w:bCs/>
        </w:rPr>
        <w:t xml:space="preserve">. </w:t>
      </w:r>
      <w:r w:rsidR="00064C9E" w:rsidRPr="00B47471">
        <w:rPr>
          <w:b/>
          <w:bCs/>
        </w:rPr>
        <w:t>2021 Consumer Satisfaction S</w:t>
      </w:r>
      <w:r w:rsidR="00A91460" w:rsidRPr="00B47471">
        <w:rPr>
          <w:b/>
          <w:bCs/>
        </w:rPr>
        <w:t>urvey (CSS)</w:t>
      </w:r>
      <w:r w:rsidR="00A24E60" w:rsidRPr="00B47471">
        <w:rPr>
          <w:b/>
          <w:bCs/>
        </w:rPr>
        <w:t xml:space="preserve"> (1:1</w:t>
      </w:r>
      <w:r w:rsidR="00064952" w:rsidRPr="00B47471">
        <w:rPr>
          <w:b/>
          <w:bCs/>
        </w:rPr>
        <w:t>5</w:t>
      </w:r>
      <w:r w:rsidR="00A24E60" w:rsidRPr="00B47471">
        <w:rPr>
          <w:b/>
          <w:bCs/>
        </w:rPr>
        <w:t xml:space="preserve"> – </w:t>
      </w:r>
      <w:r w:rsidR="00AF7115" w:rsidRPr="00B47471">
        <w:rPr>
          <w:b/>
          <w:bCs/>
        </w:rPr>
        <w:t>1</w:t>
      </w:r>
      <w:r w:rsidR="00A24E60" w:rsidRPr="00B47471">
        <w:rPr>
          <w:b/>
          <w:bCs/>
        </w:rPr>
        <w:t>:</w:t>
      </w:r>
      <w:r w:rsidR="00CD3BB5" w:rsidRPr="00B47471">
        <w:rPr>
          <w:b/>
          <w:bCs/>
        </w:rPr>
        <w:t>3</w:t>
      </w:r>
      <w:r w:rsidR="000B51CB" w:rsidRPr="00B47471">
        <w:rPr>
          <w:b/>
          <w:bCs/>
        </w:rPr>
        <w:t>5</w:t>
      </w:r>
      <w:r w:rsidR="00A24E60" w:rsidRPr="00B47471">
        <w:rPr>
          <w:b/>
          <w:bCs/>
        </w:rPr>
        <w:t xml:space="preserve"> p.m.)</w:t>
      </w:r>
      <w:r w:rsidR="00CD3BB5" w:rsidRPr="00B47471">
        <w:rPr>
          <w:b/>
          <w:bCs/>
        </w:rPr>
        <w:t xml:space="preserve"> </w:t>
      </w:r>
      <w:r w:rsidR="00A91460" w:rsidRPr="00B47471">
        <w:rPr>
          <w:rFonts w:eastAsia="Times New Roman" w:cs="Arial"/>
          <w:szCs w:val="28"/>
        </w:rPr>
        <w:t xml:space="preserve">The DOR </w:t>
      </w:r>
      <w:r w:rsidR="00DC2FD7" w:rsidRPr="00B47471">
        <w:rPr>
          <w:rFonts w:eastAsia="Times New Roman" w:cs="Arial"/>
          <w:szCs w:val="28"/>
        </w:rPr>
        <w:t xml:space="preserve">The DOR </w:t>
      </w:r>
      <w:r w:rsidR="00A91460" w:rsidRPr="00B47471">
        <w:rPr>
          <w:rFonts w:eastAsia="Times New Roman" w:cs="Arial"/>
          <w:szCs w:val="28"/>
        </w:rPr>
        <w:t>Planning Unit team will present the 2021 CSS report. There will be an opportunity for discussion and questions and answers.</w:t>
      </w:r>
    </w:p>
    <w:p w14:paraId="73CE3140" w14:textId="77777777" w:rsidR="00AF7115" w:rsidRPr="00B47471" w:rsidRDefault="00AF7115" w:rsidP="006E4068">
      <w:pPr>
        <w:ind w:left="270"/>
      </w:pPr>
    </w:p>
    <w:p w14:paraId="42E5BB15" w14:textId="023E4B74" w:rsidR="00AF7115" w:rsidRPr="00B47471" w:rsidRDefault="00B377F4" w:rsidP="00AF7115">
      <w:pPr>
        <w:rPr>
          <w:b/>
          <w:bCs/>
        </w:rPr>
      </w:pPr>
      <w:r w:rsidRPr="00B47471">
        <w:rPr>
          <w:b/>
          <w:bCs/>
        </w:rPr>
        <w:t>5</w:t>
      </w:r>
      <w:r w:rsidR="00AF7115" w:rsidRPr="00B47471">
        <w:rPr>
          <w:b/>
          <w:bCs/>
        </w:rPr>
        <w:t xml:space="preserve">. </w:t>
      </w:r>
      <w:r w:rsidR="00A91460" w:rsidRPr="00B47471">
        <w:rPr>
          <w:b/>
          <w:bCs/>
        </w:rPr>
        <w:t xml:space="preserve">Consumer Satisfaction Survey Dashboard </w:t>
      </w:r>
      <w:r w:rsidR="00AF7115" w:rsidRPr="00B47471">
        <w:rPr>
          <w:b/>
          <w:bCs/>
        </w:rPr>
        <w:t>(1</w:t>
      </w:r>
      <w:r w:rsidR="00A91460" w:rsidRPr="00B47471">
        <w:rPr>
          <w:b/>
          <w:bCs/>
        </w:rPr>
        <w:t>:</w:t>
      </w:r>
      <w:r w:rsidR="00CD3BB5" w:rsidRPr="00B47471">
        <w:rPr>
          <w:b/>
          <w:bCs/>
        </w:rPr>
        <w:t>3</w:t>
      </w:r>
      <w:r w:rsidR="000B51CB" w:rsidRPr="00B47471">
        <w:rPr>
          <w:b/>
          <w:bCs/>
        </w:rPr>
        <w:t>5</w:t>
      </w:r>
      <w:r w:rsidR="00AF7115" w:rsidRPr="00B47471">
        <w:rPr>
          <w:b/>
          <w:bCs/>
        </w:rPr>
        <w:t xml:space="preserve"> – </w:t>
      </w:r>
      <w:r w:rsidR="000B51CB" w:rsidRPr="00B47471">
        <w:rPr>
          <w:b/>
          <w:bCs/>
        </w:rPr>
        <w:t>2</w:t>
      </w:r>
      <w:r w:rsidR="00A91460" w:rsidRPr="00B47471">
        <w:rPr>
          <w:b/>
          <w:bCs/>
        </w:rPr>
        <w:t>:</w:t>
      </w:r>
      <w:r w:rsidR="000B51CB" w:rsidRPr="00B47471">
        <w:rPr>
          <w:b/>
          <w:bCs/>
        </w:rPr>
        <w:t>0</w:t>
      </w:r>
      <w:r w:rsidR="00A91460" w:rsidRPr="00B47471">
        <w:rPr>
          <w:b/>
          <w:bCs/>
        </w:rPr>
        <w:t>0</w:t>
      </w:r>
      <w:r w:rsidR="00AF7115" w:rsidRPr="00B47471">
        <w:rPr>
          <w:b/>
          <w:bCs/>
        </w:rPr>
        <w:t xml:space="preserve"> p.m.)</w:t>
      </w:r>
    </w:p>
    <w:p w14:paraId="4ABDD15F" w14:textId="3E9838F5" w:rsidR="006E4068" w:rsidRPr="00B47471" w:rsidRDefault="00A91460" w:rsidP="006E4068">
      <w:pPr>
        <w:ind w:left="270"/>
      </w:pPr>
      <w:r w:rsidRPr="00B47471">
        <w:t>The DOR Planning Unit team will demonstrate the CSS dashboard</w:t>
      </w:r>
      <w:r w:rsidR="008061EE" w:rsidRPr="00B47471">
        <w:t xml:space="preserve"> of 2021 CSS data</w:t>
      </w:r>
      <w:r w:rsidR="003109A8" w:rsidRPr="00B47471">
        <w:t>.</w:t>
      </w:r>
    </w:p>
    <w:p w14:paraId="07D9ADEC" w14:textId="44F1DB60" w:rsidR="008F56C8" w:rsidRPr="00B47471" w:rsidRDefault="008F56C8" w:rsidP="00791BA9">
      <w:pPr>
        <w:ind w:left="360" w:hanging="360"/>
        <w:rPr>
          <w:b/>
          <w:bCs/>
        </w:rPr>
      </w:pPr>
    </w:p>
    <w:p w14:paraId="7D4FDE8F" w14:textId="1F197E5D" w:rsidR="003E3161" w:rsidRPr="00B47471" w:rsidRDefault="00B377F4" w:rsidP="003E3161">
      <w:pPr>
        <w:rPr>
          <w:b/>
          <w:bCs/>
        </w:rPr>
      </w:pPr>
      <w:bookmarkStart w:id="3" w:name="_Hlk56687544"/>
      <w:bookmarkEnd w:id="2"/>
      <w:r w:rsidRPr="00B47471">
        <w:rPr>
          <w:b/>
          <w:bCs/>
        </w:rPr>
        <w:t>6</w:t>
      </w:r>
      <w:r w:rsidR="003E3161" w:rsidRPr="00B47471">
        <w:rPr>
          <w:b/>
          <w:bCs/>
        </w:rPr>
        <w:t xml:space="preserve">. </w:t>
      </w:r>
      <w:r w:rsidR="00A91460" w:rsidRPr="00B47471">
        <w:rPr>
          <w:b/>
          <w:bCs/>
        </w:rPr>
        <w:t>2022 Consumer Satisfaction Survey</w:t>
      </w:r>
      <w:r w:rsidR="00B43A13" w:rsidRPr="00B47471">
        <w:rPr>
          <w:b/>
          <w:bCs/>
        </w:rPr>
        <w:t xml:space="preserve"> </w:t>
      </w:r>
      <w:r w:rsidR="008225DD" w:rsidRPr="00B47471">
        <w:rPr>
          <w:b/>
          <w:bCs/>
        </w:rPr>
        <w:t>(</w:t>
      </w:r>
      <w:r w:rsidR="000B51CB" w:rsidRPr="00B47471">
        <w:rPr>
          <w:b/>
          <w:bCs/>
        </w:rPr>
        <w:t>2</w:t>
      </w:r>
      <w:r w:rsidR="008225DD" w:rsidRPr="00B47471">
        <w:rPr>
          <w:b/>
          <w:bCs/>
        </w:rPr>
        <w:t>:</w:t>
      </w:r>
      <w:r w:rsidR="000B51CB" w:rsidRPr="00B47471">
        <w:rPr>
          <w:b/>
          <w:bCs/>
        </w:rPr>
        <w:t>0</w:t>
      </w:r>
      <w:r w:rsidR="00A91460" w:rsidRPr="00B47471">
        <w:rPr>
          <w:b/>
          <w:bCs/>
        </w:rPr>
        <w:t>0</w:t>
      </w:r>
      <w:r w:rsidR="008225DD" w:rsidRPr="00B47471">
        <w:rPr>
          <w:b/>
          <w:bCs/>
        </w:rPr>
        <w:t xml:space="preserve"> – 2:</w:t>
      </w:r>
      <w:r w:rsidR="000B51CB" w:rsidRPr="00B47471">
        <w:rPr>
          <w:b/>
          <w:bCs/>
        </w:rPr>
        <w:t>30</w:t>
      </w:r>
      <w:r w:rsidR="008225DD" w:rsidRPr="00B47471">
        <w:rPr>
          <w:b/>
          <w:bCs/>
        </w:rPr>
        <w:t xml:space="preserve"> p.m.)</w:t>
      </w:r>
    </w:p>
    <w:p w14:paraId="60392856" w14:textId="452A5CB6" w:rsidR="00917F06" w:rsidRPr="00B47471" w:rsidRDefault="00A91460" w:rsidP="00A91460">
      <w:pPr>
        <w:ind w:left="270"/>
      </w:pPr>
      <w:r w:rsidRPr="00B47471">
        <w:t>Members will receive an update from the DOR Planning Unit on next steps for the CSS.</w:t>
      </w:r>
    </w:p>
    <w:p w14:paraId="05339BD8" w14:textId="77777777" w:rsidR="00A91460" w:rsidRPr="00B47471" w:rsidRDefault="00A91460" w:rsidP="00A91460">
      <w:pPr>
        <w:ind w:left="270"/>
      </w:pPr>
    </w:p>
    <w:p w14:paraId="71F01803" w14:textId="1C7E2F91" w:rsidR="005C7C12" w:rsidRPr="00B47471" w:rsidRDefault="00681395" w:rsidP="007C37F1">
      <w:r w:rsidRPr="00B47471">
        <w:rPr>
          <w:b/>
          <w:bCs/>
        </w:rPr>
        <w:t>7</w:t>
      </w:r>
      <w:r w:rsidR="005C7C12" w:rsidRPr="00B47471">
        <w:rPr>
          <w:b/>
          <w:bCs/>
        </w:rPr>
        <w:t>. Adjourn (2:</w:t>
      </w:r>
      <w:r w:rsidR="000B51CB" w:rsidRPr="00B47471">
        <w:rPr>
          <w:b/>
          <w:bCs/>
        </w:rPr>
        <w:t>30</w:t>
      </w:r>
      <w:r w:rsidR="005C7C12" w:rsidRPr="00B47471">
        <w:rPr>
          <w:b/>
          <w:bCs/>
        </w:rPr>
        <w:t xml:space="preserve"> </w:t>
      </w:r>
      <w:r w:rsidR="000961C1" w:rsidRPr="00B47471">
        <w:rPr>
          <w:b/>
          <w:bCs/>
        </w:rPr>
        <w:t>p.m.) *</w:t>
      </w:r>
    </w:p>
    <w:p w14:paraId="091FA64F" w14:textId="77777777" w:rsidR="00AC1E4C" w:rsidRPr="00B47471" w:rsidRDefault="00AC1E4C" w:rsidP="00FE31FD"/>
    <w:p w14:paraId="0CCF9F0D" w14:textId="13B6C39C" w:rsidR="00AD7FF8" w:rsidRPr="00B47471" w:rsidRDefault="008B6785" w:rsidP="008B6785">
      <w:pPr>
        <w:rPr>
          <w:rFonts w:cs="Arial"/>
          <w:b/>
          <w:bCs/>
          <w:color w:val="212121"/>
          <w:szCs w:val="28"/>
        </w:rPr>
      </w:pPr>
      <w:bookmarkStart w:id="4" w:name="_Hlk536179184"/>
      <w:bookmarkEnd w:id="3"/>
      <w:r w:rsidRPr="00B47471">
        <w:rPr>
          <w:rFonts w:cs="Arial"/>
          <w:b/>
          <w:bCs/>
          <w:color w:val="212121"/>
          <w:szCs w:val="28"/>
        </w:rPr>
        <w:t>PUBLIC COMMENTS</w:t>
      </w:r>
    </w:p>
    <w:p w14:paraId="31E1805E" w14:textId="72DAD872" w:rsidR="008B6785" w:rsidRPr="00B47471" w:rsidRDefault="00C80686" w:rsidP="008B6785">
      <w:pPr>
        <w:rPr>
          <w:rFonts w:cs="Arial"/>
          <w:szCs w:val="28"/>
        </w:rPr>
      </w:pPr>
      <w:r w:rsidRPr="00B47471">
        <w:rPr>
          <w:rFonts w:cs="Arial"/>
        </w:rPr>
        <w:t xml:space="preserve">Public comment relating to a specific agenda item will be taken at the end of the applicable agenda item or prior to a vote. </w:t>
      </w:r>
      <w:r w:rsidR="008B6785" w:rsidRPr="00B47471">
        <w:rPr>
          <w:rFonts w:cs="Arial"/>
          <w:szCs w:val="28"/>
        </w:rPr>
        <w:t xml:space="preserve">Public comments on matters not on the agenda are taken at the beginning of the meeting. A speaker will have up to three minutes to make public comments and may not relinquish his or her time allotment to another speaker. Non-English speakers who utilize translators to make public comment will be allotted no more than six </w:t>
      </w:r>
      <w:r w:rsidR="005943AB" w:rsidRPr="00B47471">
        <w:rPr>
          <w:rFonts w:cs="Arial"/>
          <w:szCs w:val="28"/>
        </w:rPr>
        <w:t>minutes unless</w:t>
      </w:r>
      <w:r w:rsidR="008B6785" w:rsidRPr="00B47471">
        <w:rPr>
          <w:rFonts w:cs="Arial"/>
          <w:szCs w:val="28"/>
        </w:rPr>
        <w:t xml:space="preserve"> they utilize simultaneous translation equipment. The SRC is precluded from discussing matters not on the agenda; however, SRC members may ask questions for clarification purposes. </w:t>
      </w:r>
    </w:p>
    <w:p w14:paraId="73C32DD5" w14:textId="21C22DE1" w:rsidR="00C80686" w:rsidRPr="00B47471" w:rsidRDefault="00C80686" w:rsidP="008B6785">
      <w:pPr>
        <w:rPr>
          <w:rFonts w:cs="Arial"/>
          <w:szCs w:val="28"/>
        </w:rPr>
      </w:pPr>
    </w:p>
    <w:p w14:paraId="136B72B6" w14:textId="4F656738" w:rsidR="00AD7FF8" w:rsidRPr="00B47471" w:rsidRDefault="008B6785" w:rsidP="008B6785">
      <w:pPr>
        <w:shd w:val="clear" w:color="auto" w:fill="FFFFFF"/>
        <w:rPr>
          <w:rFonts w:cs="Arial"/>
          <w:color w:val="212121"/>
          <w:szCs w:val="28"/>
        </w:rPr>
      </w:pPr>
      <w:r w:rsidRPr="00B47471">
        <w:rPr>
          <w:rFonts w:cs="Arial"/>
          <w:b/>
          <w:bCs/>
          <w:color w:val="212121"/>
          <w:szCs w:val="28"/>
        </w:rPr>
        <w:t>MEETING NOTICE AND AGENDA</w:t>
      </w:r>
    </w:p>
    <w:p w14:paraId="50217537" w14:textId="21551E8B" w:rsidR="00AD7FF8" w:rsidRPr="00B47471" w:rsidRDefault="008B6785" w:rsidP="008B6785">
      <w:pPr>
        <w:shd w:val="clear" w:color="auto" w:fill="FFFFFF"/>
        <w:rPr>
          <w:rFonts w:cs="Arial"/>
          <w:color w:val="000000"/>
          <w:szCs w:val="28"/>
        </w:rPr>
      </w:pPr>
      <w:r w:rsidRPr="00B47471">
        <w:rPr>
          <w:rFonts w:cs="Arial"/>
          <w:color w:val="212121"/>
          <w:szCs w:val="28"/>
        </w:rPr>
        <w:t>This meeting notice and agenda is posted on the </w:t>
      </w:r>
      <w:hyperlink r:id="rId11" w:tgtFrame="_blank" w:history="1">
        <w:r w:rsidRPr="00B47471">
          <w:rPr>
            <w:rFonts w:cs="Arial"/>
            <w:color w:val="0000FF"/>
            <w:szCs w:val="28"/>
            <w:u w:val="single"/>
          </w:rPr>
          <w:t>SRC webpage</w:t>
        </w:r>
      </w:hyperlink>
      <w:r w:rsidRPr="00B47471">
        <w:rPr>
          <w:rFonts w:cs="Arial"/>
          <w:color w:val="212121"/>
          <w:szCs w:val="28"/>
        </w:rPr>
        <w:t xml:space="preserve">. Supplemental meeting materials will be available for public viewing at the meeting site.  </w:t>
      </w:r>
      <w:r w:rsidRPr="00B47471">
        <w:rPr>
          <w:rFonts w:cs="Arial"/>
          <w:color w:val="000000"/>
          <w:szCs w:val="28"/>
        </w:rPr>
        <w:t xml:space="preserve">All times indicated and the order of business are approximate and subject to change. </w:t>
      </w:r>
    </w:p>
    <w:p w14:paraId="7F29FC53" w14:textId="77777777" w:rsidR="00AD7FF8" w:rsidRPr="00B47471" w:rsidRDefault="00AD7FF8" w:rsidP="008B6785">
      <w:pPr>
        <w:shd w:val="clear" w:color="auto" w:fill="FFFFFF"/>
        <w:rPr>
          <w:rFonts w:cs="Arial"/>
          <w:color w:val="000000"/>
          <w:szCs w:val="28"/>
        </w:rPr>
      </w:pPr>
    </w:p>
    <w:p w14:paraId="17B59D96" w14:textId="3C62E2F0" w:rsidR="008B6785" w:rsidRPr="00B47471" w:rsidRDefault="00AD7FF8" w:rsidP="008B6785">
      <w:pPr>
        <w:shd w:val="clear" w:color="auto" w:fill="FFFFFF"/>
        <w:rPr>
          <w:rFonts w:cs="Arial"/>
          <w:szCs w:val="28"/>
        </w:rPr>
      </w:pPr>
      <w:r w:rsidRPr="00B47471">
        <w:rPr>
          <w:rFonts w:cs="Arial"/>
          <w:szCs w:val="28"/>
        </w:rPr>
        <w:t>*</w:t>
      </w:r>
      <w:r w:rsidR="008B6785" w:rsidRPr="00B47471">
        <w:rPr>
          <w:rFonts w:cs="Arial"/>
          <w:szCs w:val="28"/>
        </w:rPr>
        <w:t xml:space="preserve">The meeting will adjourn upon completion of the agenda. Interested members of the public may </w:t>
      </w:r>
      <w:r w:rsidR="000C6591" w:rsidRPr="00B47471">
        <w:rPr>
          <w:rFonts w:cs="Arial"/>
          <w:szCs w:val="28"/>
        </w:rPr>
        <w:t>join virtually</w:t>
      </w:r>
      <w:r w:rsidR="00430CAF" w:rsidRPr="00B47471">
        <w:rPr>
          <w:rFonts w:cs="Arial"/>
          <w:szCs w:val="28"/>
        </w:rPr>
        <w:t xml:space="preserve"> or use the teleconference line</w:t>
      </w:r>
      <w:r w:rsidR="000C6591" w:rsidRPr="00B47471">
        <w:rPr>
          <w:rFonts w:cs="Arial"/>
          <w:szCs w:val="28"/>
        </w:rPr>
        <w:t xml:space="preserve"> </w:t>
      </w:r>
      <w:r w:rsidR="008B6785" w:rsidRPr="00B47471">
        <w:rPr>
          <w:rFonts w:cs="Arial"/>
          <w:szCs w:val="28"/>
        </w:rPr>
        <w:t>to listen to the meeting and/or provide public comment. The SRC is not responsible for unforeseen technical difficulties that may occur</w:t>
      </w:r>
      <w:r w:rsidR="00654CFF" w:rsidRPr="00B47471">
        <w:rPr>
          <w:rFonts w:cs="Arial"/>
          <w:szCs w:val="28"/>
        </w:rPr>
        <w:t xml:space="preserve"> </w:t>
      </w:r>
      <w:r w:rsidR="008B6785" w:rsidRPr="00B47471">
        <w:rPr>
          <w:rFonts w:cs="Arial"/>
          <w:szCs w:val="28"/>
        </w:rPr>
        <w:t>and is not obligated to postpone or delay its meeting in the event of unforeseen technical difficulties with the teleconference line</w:t>
      </w:r>
      <w:r w:rsidRPr="00B47471">
        <w:rPr>
          <w:rFonts w:cs="Arial"/>
          <w:szCs w:val="28"/>
        </w:rPr>
        <w:t xml:space="preserve"> or virtual meeting room.</w:t>
      </w:r>
      <w:r w:rsidR="008B6785" w:rsidRPr="00B47471">
        <w:rPr>
          <w:rFonts w:cs="Arial"/>
          <w:szCs w:val="28"/>
        </w:rPr>
        <w:t xml:space="preserve"> </w:t>
      </w:r>
    </w:p>
    <w:p w14:paraId="2D6B4834" w14:textId="77777777" w:rsidR="008B6785" w:rsidRPr="00B47471" w:rsidRDefault="008B6785" w:rsidP="008B6785">
      <w:pPr>
        <w:shd w:val="clear" w:color="auto" w:fill="FFFFFF"/>
        <w:rPr>
          <w:rFonts w:cs="Arial"/>
          <w:color w:val="212121"/>
          <w:szCs w:val="28"/>
        </w:rPr>
      </w:pPr>
    </w:p>
    <w:p w14:paraId="6DB9F16D" w14:textId="61F75FE1" w:rsidR="00AD7FF8" w:rsidRPr="00B47471" w:rsidRDefault="008B6785" w:rsidP="008B6785">
      <w:pPr>
        <w:shd w:val="clear" w:color="auto" w:fill="FFFFFF"/>
        <w:rPr>
          <w:rFonts w:cs="Arial"/>
          <w:color w:val="212121"/>
          <w:szCs w:val="28"/>
        </w:rPr>
      </w:pPr>
      <w:r w:rsidRPr="00B47471">
        <w:rPr>
          <w:rFonts w:cs="Arial"/>
          <w:b/>
          <w:bCs/>
          <w:color w:val="212121"/>
          <w:szCs w:val="28"/>
        </w:rPr>
        <w:t>REASONABLE ACCOMMODATIONS</w:t>
      </w:r>
    </w:p>
    <w:p w14:paraId="07BDBC06" w14:textId="06076B77" w:rsidR="008B6785" w:rsidRPr="00B47471" w:rsidRDefault="008B6785" w:rsidP="008B6785">
      <w:pPr>
        <w:shd w:val="clear" w:color="auto" w:fill="FFFFFF"/>
        <w:rPr>
          <w:rFonts w:cs="Arial"/>
          <w:color w:val="212121"/>
          <w:szCs w:val="28"/>
        </w:rPr>
      </w:pPr>
      <w:r w:rsidRPr="00B47471">
        <w:rPr>
          <w:rFonts w:cs="Arial"/>
          <w:szCs w:val="28"/>
        </w:rPr>
        <w:t>If you require a disability-related accommodation, materials in alternate format or auxiliary aids/services, please call (916) 558-5897 or email </w:t>
      </w:r>
      <w:hyperlink r:id="rId12" w:history="1">
        <w:r w:rsidR="00FA5440" w:rsidRPr="00B47471">
          <w:rPr>
            <w:rStyle w:val="Hyperlink"/>
            <w:rFonts w:cs="Arial"/>
            <w:szCs w:val="28"/>
          </w:rPr>
          <w:t>SRC@dor.ca.gov</w:t>
        </w:r>
      </w:hyperlink>
      <w:r w:rsidR="00FA5440" w:rsidRPr="00B47471">
        <w:rPr>
          <w:rFonts w:cs="Arial"/>
          <w:color w:val="212121"/>
          <w:szCs w:val="28"/>
        </w:rPr>
        <w:t xml:space="preserve"> </w:t>
      </w:r>
      <w:r w:rsidR="00FA5440" w:rsidRPr="00B47471">
        <w:rPr>
          <w:rFonts w:cs="Arial"/>
          <w:szCs w:val="28"/>
        </w:rPr>
        <w:t>five days prior to the meeting.</w:t>
      </w:r>
      <w:r w:rsidR="00FA5440" w:rsidRPr="00B47471">
        <w:rPr>
          <w:rFonts w:cs="Arial"/>
          <w:b/>
          <w:bCs/>
          <w:szCs w:val="28"/>
        </w:rPr>
        <w:t xml:space="preserve"> </w:t>
      </w:r>
      <w:r w:rsidRPr="00B47471">
        <w:rPr>
          <w:rFonts w:cs="Arial"/>
          <w:szCs w:val="28"/>
        </w:rPr>
        <w:t xml:space="preserve">Any requests received after this date will be given consideration, but logistical constraints may not allow for their fulfillment. </w:t>
      </w:r>
    </w:p>
    <w:p w14:paraId="14E2F073" w14:textId="77777777" w:rsidR="008B6785" w:rsidRPr="00B47471" w:rsidRDefault="008B6785" w:rsidP="008B6785">
      <w:pPr>
        <w:shd w:val="clear" w:color="auto" w:fill="FFFFFF"/>
        <w:rPr>
          <w:rFonts w:cs="Arial"/>
          <w:color w:val="212121"/>
          <w:szCs w:val="28"/>
        </w:rPr>
      </w:pPr>
    </w:p>
    <w:p w14:paraId="343ED523" w14:textId="22EBEE4A" w:rsidR="00FA5440" w:rsidRPr="00B47471" w:rsidRDefault="008B6785" w:rsidP="008B6785">
      <w:pPr>
        <w:shd w:val="clear" w:color="auto" w:fill="FFFFFF"/>
        <w:rPr>
          <w:rFonts w:cs="Arial"/>
          <w:color w:val="212121"/>
          <w:szCs w:val="28"/>
        </w:rPr>
      </w:pPr>
      <w:r w:rsidRPr="00B47471">
        <w:rPr>
          <w:rFonts w:cs="Arial"/>
          <w:b/>
          <w:color w:val="212121"/>
          <w:szCs w:val="28"/>
        </w:rPr>
        <w:t>CONTACT PERSO</w:t>
      </w:r>
      <w:r w:rsidR="00FA5440" w:rsidRPr="00B47471">
        <w:rPr>
          <w:rFonts w:cs="Arial"/>
          <w:b/>
          <w:color w:val="212121"/>
          <w:szCs w:val="28"/>
        </w:rPr>
        <w:t>N</w:t>
      </w:r>
    </w:p>
    <w:p w14:paraId="677B7609" w14:textId="0B588D5B" w:rsidR="008B6785" w:rsidRPr="00B47471" w:rsidRDefault="00B05828" w:rsidP="008B6785">
      <w:pPr>
        <w:shd w:val="clear" w:color="auto" w:fill="FFFFFF"/>
        <w:rPr>
          <w:rFonts w:cs="Arial"/>
          <w:color w:val="212121"/>
          <w:szCs w:val="28"/>
        </w:rPr>
      </w:pPr>
      <w:r w:rsidRPr="00B47471">
        <w:rPr>
          <w:rFonts w:cs="Arial"/>
          <w:szCs w:val="28"/>
        </w:rPr>
        <w:t>Regina Cademarti</w:t>
      </w:r>
      <w:r w:rsidR="008B6785" w:rsidRPr="00B47471">
        <w:rPr>
          <w:rFonts w:cs="Arial"/>
          <w:szCs w:val="28"/>
        </w:rPr>
        <w:t>, SRC Executive Officer</w:t>
      </w:r>
      <w:r w:rsidR="006F726F" w:rsidRPr="00B47471">
        <w:rPr>
          <w:rFonts w:cs="Arial"/>
          <w:color w:val="212121"/>
          <w:szCs w:val="28"/>
        </w:rPr>
        <w:t>,</w:t>
      </w:r>
      <w:r w:rsidR="00F76E18" w:rsidRPr="00B47471">
        <w:rPr>
          <w:rFonts w:cs="Arial"/>
          <w:color w:val="212121"/>
          <w:szCs w:val="28"/>
        </w:rPr>
        <w:t xml:space="preserve"> </w:t>
      </w:r>
      <w:hyperlink r:id="rId13" w:history="1">
        <w:r w:rsidR="00F76E18" w:rsidRPr="00B47471">
          <w:rPr>
            <w:rStyle w:val="Hyperlink"/>
            <w:rFonts w:cs="Arial"/>
            <w:szCs w:val="28"/>
          </w:rPr>
          <w:t>SRC@dor.ca.gov</w:t>
        </w:r>
      </w:hyperlink>
      <w:r w:rsidR="008B6785" w:rsidRPr="00B47471">
        <w:rPr>
          <w:rFonts w:cs="Arial"/>
          <w:color w:val="212121"/>
          <w:szCs w:val="28"/>
        </w:rPr>
        <w:t xml:space="preserve">, </w:t>
      </w:r>
      <w:r w:rsidR="008B6785" w:rsidRPr="00B47471">
        <w:rPr>
          <w:rFonts w:cs="Arial"/>
          <w:szCs w:val="28"/>
        </w:rPr>
        <w:t>(916) 558-5897</w:t>
      </w:r>
      <w:r w:rsidR="002939BA" w:rsidRPr="00B47471">
        <w:rPr>
          <w:rFonts w:cs="Arial"/>
          <w:szCs w:val="28"/>
        </w:rPr>
        <w:t>.</w:t>
      </w:r>
    </w:p>
    <w:bookmarkEnd w:id="4"/>
    <w:p w14:paraId="17D1B9A4" w14:textId="3F471622" w:rsidR="00D851F9" w:rsidRPr="00B47471" w:rsidRDefault="00EB370F" w:rsidP="00B33AA8">
      <w:r w:rsidRPr="00B47471">
        <w:t xml:space="preserve"> </w:t>
      </w:r>
      <w:r w:rsidR="00A81BD2" w:rsidRPr="00B47471">
        <w:t xml:space="preserve"> </w:t>
      </w:r>
    </w:p>
    <w:p w14:paraId="2528E64D" w14:textId="77777777" w:rsidR="00D851F9" w:rsidRPr="00B47471" w:rsidRDefault="00D851F9">
      <w:r w:rsidRPr="00B47471">
        <w:br w:type="page"/>
      </w:r>
    </w:p>
    <w:p w14:paraId="45949CCB" w14:textId="77777777" w:rsidR="002727B3" w:rsidRPr="00B47471" w:rsidRDefault="002727B3" w:rsidP="002727B3">
      <w:pPr>
        <w:rPr>
          <w:b/>
        </w:rPr>
      </w:pPr>
      <w:r w:rsidRPr="00B47471">
        <w:rPr>
          <w:noProof/>
        </w:rPr>
        <w:lastRenderedPageBreak/>
        <w:drawing>
          <wp:inline distT="0" distB="0" distL="0" distR="0" wp14:anchorId="226C1C8A" wp14:editId="288FA91C">
            <wp:extent cx="2004060" cy="650936"/>
            <wp:effectExtent l="0" t="0" r="0" b="0"/>
            <wp:docPr id="6" name="Picture 6"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14FE465" w14:textId="77777777" w:rsidR="002727B3" w:rsidRPr="00B47471" w:rsidRDefault="002727B3" w:rsidP="002727B3">
      <w:pPr>
        <w:rPr>
          <w:b/>
          <w:bCs/>
          <w:sz w:val="32"/>
          <w:szCs w:val="32"/>
        </w:rPr>
      </w:pPr>
    </w:p>
    <w:p w14:paraId="20F9EFED" w14:textId="77777777" w:rsidR="002727B3" w:rsidRPr="00B47471" w:rsidRDefault="002727B3" w:rsidP="002727B3">
      <w:pPr>
        <w:rPr>
          <w:b/>
          <w:bCs/>
          <w:szCs w:val="28"/>
        </w:rPr>
      </w:pPr>
      <w:r w:rsidRPr="00B47471">
        <w:rPr>
          <w:b/>
          <w:bCs/>
          <w:sz w:val="32"/>
          <w:szCs w:val="32"/>
        </w:rPr>
        <w:t>Agenda Item 3</w:t>
      </w:r>
    </w:p>
    <w:p w14:paraId="2F762D0B" w14:textId="77777777" w:rsidR="002727B3" w:rsidRPr="00B47471" w:rsidRDefault="002727B3" w:rsidP="002727B3">
      <w:pPr>
        <w:pBdr>
          <w:bottom w:val="single" w:sz="4" w:space="1" w:color="auto"/>
        </w:pBdr>
        <w:rPr>
          <w:b/>
          <w:bCs/>
          <w:sz w:val="32"/>
          <w:szCs w:val="32"/>
        </w:rPr>
      </w:pPr>
    </w:p>
    <w:p w14:paraId="63AABF95" w14:textId="77777777" w:rsidR="002727B3" w:rsidRPr="00B47471" w:rsidRDefault="002727B3" w:rsidP="002727B3">
      <w:pPr>
        <w:rPr>
          <w:b/>
          <w:bCs/>
          <w:i/>
          <w:iCs/>
          <w:sz w:val="32"/>
          <w:szCs w:val="32"/>
        </w:rPr>
      </w:pPr>
    </w:p>
    <w:p w14:paraId="2884A700" w14:textId="69BF6FEF" w:rsidR="002727B3" w:rsidRPr="00B47471" w:rsidRDefault="002727B3" w:rsidP="002727B3">
      <w:pPr>
        <w:rPr>
          <w:b/>
          <w:bCs/>
          <w:szCs w:val="28"/>
        </w:rPr>
      </w:pPr>
      <w:r w:rsidRPr="00B47471">
        <w:rPr>
          <w:b/>
          <w:bCs/>
          <w:szCs w:val="28"/>
        </w:rPr>
        <w:t xml:space="preserve">Tuesday, </w:t>
      </w:r>
      <w:r w:rsidR="00782E04" w:rsidRPr="00B47471">
        <w:rPr>
          <w:b/>
          <w:bCs/>
          <w:szCs w:val="28"/>
        </w:rPr>
        <w:t>March 8, 2022</w:t>
      </w:r>
    </w:p>
    <w:p w14:paraId="040765BF" w14:textId="77777777" w:rsidR="002727B3" w:rsidRPr="00B47471" w:rsidRDefault="002727B3" w:rsidP="002727B3">
      <w:pPr>
        <w:rPr>
          <w:b/>
          <w:bCs/>
          <w:szCs w:val="28"/>
        </w:rPr>
      </w:pPr>
    </w:p>
    <w:p w14:paraId="2AD71373" w14:textId="67E2F448" w:rsidR="002727B3" w:rsidRPr="00B47471" w:rsidRDefault="002727B3" w:rsidP="002727B3">
      <w:pPr>
        <w:pStyle w:val="Heading1"/>
        <w:rPr>
          <w:b w:val="0"/>
          <w:bCs w:val="0"/>
        </w:rPr>
      </w:pPr>
      <w:bookmarkStart w:id="5" w:name="_Toc87259277"/>
      <w:bookmarkStart w:id="6" w:name="_Toc97032766"/>
      <w:r w:rsidRPr="00B47471">
        <w:t xml:space="preserve">Item Name: </w:t>
      </w:r>
      <w:r w:rsidRPr="00B47471">
        <w:rPr>
          <w:rFonts w:cs="Arial"/>
        </w:rPr>
        <w:t>Approval of the August 2</w:t>
      </w:r>
      <w:r w:rsidR="00782E04" w:rsidRPr="00B47471">
        <w:rPr>
          <w:rFonts w:cs="Arial"/>
        </w:rPr>
        <w:t>6</w:t>
      </w:r>
      <w:r w:rsidRPr="00B47471">
        <w:rPr>
          <w:rFonts w:cs="Arial"/>
        </w:rPr>
        <w:t xml:space="preserve">, </w:t>
      </w:r>
      <w:proofErr w:type="gramStart"/>
      <w:r w:rsidRPr="00B47471">
        <w:rPr>
          <w:rFonts w:cs="Arial"/>
        </w:rPr>
        <w:t>2021</w:t>
      </w:r>
      <w:proofErr w:type="gramEnd"/>
      <w:r w:rsidRPr="00B47471">
        <w:rPr>
          <w:rFonts w:cs="Arial"/>
        </w:rPr>
        <w:t xml:space="preserve"> Meeting Minutes</w:t>
      </w:r>
      <w:bookmarkEnd w:id="5"/>
      <w:bookmarkEnd w:id="6"/>
    </w:p>
    <w:p w14:paraId="1811EC0F" w14:textId="77777777" w:rsidR="002727B3" w:rsidRPr="00B47471" w:rsidRDefault="002727B3" w:rsidP="002727B3">
      <w:pPr>
        <w:rPr>
          <w:b/>
          <w:bCs/>
          <w:szCs w:val="28"/>
        </w:rPr>
      </w:pPr>
    </w:p>
    <w:p w14:paraId="0299C7A8" w14:textId="77777777" w:rsidR="002727B3" w:rsidRPr="00B47471" w:rsidRDefault="002727B3" w:rsidP="002727B3">
      <w:pPr>
        <w:rPr>
          <w:szCs w:val="28"/>
        </w:rPr>
      </w:pPr>
      <w:r w:rsidRPr="00B47471">
        <w:rPr>
          <w:b/>
          <w:bCs/>
          <w:szCs w:val="28"/>
        </w:rPr>
        <w:t xml:space="preserve">Item Type: </w:t>
      </w:r>
      <w:r w:rsidRPr="00B47471">
        <w:rPr>
          <w:szCs w:val="28"/>
        </w:rPr>
        <w:t xml:space="preserve">Action required. Motion and vote for approval. </w:t>
      </w:r>
    </w:p>
    <w:p w14:paraId="608D2117" w14:textId="77777777" w:rsidR="002727B3" w:rsidRPr="00B47471" w:rsidRDefault="002727B3" w:rsidP="002727B3">
      <w:pPr>
        <w:rPr>
          <w:szCs w:val="28"/>
        </w:rPr>
      </w:pPr>
    </w:p>
    <w:p w14:paraId="213B5DE1" w14:textId="77777777" w:rsidR="002727B3" w:rsidRPr="00B47471" w:rsidRDefault="002727B3" w:rsidP="002727B3">
      <w:pPr>
        <w:rPr>
          <w:b/>
          <w:bCs/>
          <w:szCs w:val="28"/>
        </w:rPr>
      </w:pPr>
      <w:r w:rsidRPr="00B47471">
        <w:rPr>
          <w:b/>
          <w:bCs/>
          <w:szCs w:val="28"/>
        </w:rPr>
        <w:t xml:space="preserve">Background: </w:t>
      </w:r>
    </w:p>
    <w:p w14:paraId="126469BD" w14:textId="5E64FC1E" w:rsidR="00782E04" w:rsidRPr="00B47471" w:rsidRDefault="002727B3" w:rsidP="002727B3">
      <w:pPr>
        <w:rPr>
          <w:szCs w:val="28"/>
        </w:rPr>
      </w:pPr>
      <w:r w:rsidRPr="00B47471">
        <w:rPr>
          <w:szCs w:val="28"/>
        </w:rPr>
        <w:t xml:space="preserve">The SRC </w:t>
      </w:r>
      <w:r w:rsidR="00782E04" w:rsidRPr="00B47471">
        <w:rPr>
          <w:szCs w:val="28"/>
        </w:rPr>
        <w:t>Monitoring and Evaluation</w:t>
      </w:r>
      <w:r w:rsidRPr="00B47471">
        <w:rPr>
          <w:szCs w:val="28"/>
        </w:rPr>
        <w:t xml:space="preserve"> Standing Committee last met on </w:t>
      </w:r>
    </w:p>
    <w:p w14:paraId="7D8D4824" w14:textId="34BEAFA0" w:rsidR="002727B3" w:rsidRPr="00B47471" w:rsidRDefault="002727B3" w:rsidP="002727B3">
      <w:pPr>
        <w:rPr>
          <w:szCs w:val="28"/>
        </w:rPr>
      </w:pPr>
      <w:r w:rsidRPr="00B47471">
        <w:rPr>
          <w:szCs w:val="28"/>
        </w:rPr>
        <w:t>August 2</w:t>
      </w:r>
      <w:r w:rsidR="00782E04" w:rsidRPr="00B47471">
        <w:rPr>
          <w:szCs w:val="28"/>
        </w:rPr>
        <w:t>6</w:t>
      </w:r>
      <w:r w:rsidRPr="00B47471">
        <w:rPr>
          <w:szCs w:val="28"/>
        </w:rPr>
        <w:t xml:space="preserve">, 2021. The minutes from this meeting are notes taken of the discussions and decisions made. </w:t>
      </w:r>
    </w:p>
    <w:p w14:paraId="30159141" w14:textId="77777777" w:rsidR="002727B3" w:rsidRPr="00B47471" w:rsidRDefault="002727B3" w:rsidP="002727B3">
      <w:pPr>
        <w:rPr>
          <w:szCs w:val="28"/>
        </w:rPr>
      </w:pPr>
    </w:p>
    <w:p w14:paraId="46722DF9" w14:textId="77777777" w:rsidR="002727B3" w:rsidRPr="00B47471" w:rsidRDefault="002727B3" w:rsidP="002727B3">
      <w:pPr>
        <w:rPr>
          <w:szCs w:val="28"/>
        </w:rPr>
      </w:pPr>
      <w:r w:rsidRPr="00B47471">
        <w:rPr>
          <w:b/>
          <w:bCs/>
          <w:szCs w:val="28"/>
        </w:rPr>
        <w:t xml:space="preserve">Attachment(s): </w:t>
      </w:r>
    </w:p>
    <w:p w14:paraId="255A8E9D" w14:textId="7C240DC2" w:rsidR="002727B3" w:rsidRPr="00B47471" w:rsidRDefault="002727B3" w:rsidP="002727B3">
      <w:pPr>
        <w:rPr>
          <w:i/>
          <w:iCs/>
        </w:rPr>
      </w:pPr>
      <w:r w:rsidRPr="00B47471">
        <w:rPr>
          <w:szCs w:val="28"/>
        </w:rPr>
        <w:t>Attachment 1: August 2</w:t>
      </w:r>
      <w:r w:rsidR="00782E04" w:rsidRPr="00B47471">
        <w:rPr>
          <w:szCs w:val="28"/>
        </w:rPr>
        <w:t>6</w:t>
      </w:r>
      <w:r w:rsidRPr="00B47471">
        <w:rPr>
          <w:szCs w:val="28"/>
        </w:rPr>
        <w:t xml:space="preserve">, </w:t>
      </w:r>
      <w:proofErr w:type="gramStart"/>
      <w:r w:rsidRPr="00B47471">
        <w:rPr>
          <w:szCs w:val="28"/>
        </w:rPr>
        <w:t>2021</w:t>
      </w:r>
      <w:proofErr w:type="gramEnd"/>
      <w:r w:rsidRPr="00B47471">
        <w:rPr>
          <w:szCs w:val="28"/>
        </w:rPr>
        <w:t xml:space="preserve"> </w:t>
      </w:r>
      <w:r w:rsidRPr="00B47471">
        <w:t>Draft Meeting Minutes for Approval</w:t>
      </w:r>
    </w:p>
    <w:p w14:paraId="1E1DD8C1" w14:textId="77777777" w:rsidR="002727B3" w:rsidRPr="00B47471" w:rsidRDefault="002727B3" w:rsidP="002727B3">
      <w:pPr>
        <w:pBdr>
          <w:bottom w:val="single" w:sz="4" w:space="1" w:color="auto"/>
        </w:pBdr>
        <w:rPr>
          <w:szCs w:val="28"/>
        </w:rPr>
      </w:pPr>
    </w:p>
    <w:p w14:paraId="7A113508" w14:textId="77777777" w:rsidR="002727B3" w:rsidRPr="00B47471" w:rsidRDefault="002727B3" w:rsidP="002727B3">
      <w:pPr>
        <w:rPr>
          <w:b/>
          <w:bCs/>
        </w:rPr>
      </w:pPr>
    </w:p>
    <w:p w14:paraId="012C7AB5" w14:textId="77777777" w:rsidR="002727B3" w:rsidRPr="00B47471" w:rsidRDefault="002727B3" w:rsidP="002727B3">
      <w:pPr>
        <w:rPr>
          <w:b/>
          <w:bCs/>
        </w:rPr>
      </w:pPr>
    </w:p>
    <w:p w14:paraId="74C4DC5F" w14:textId="28D05848" w:rsidR="00F76E18" w:rsidRPr="00B47471" w:rsidRDefault="00F76E18" w:rsidP="00B33AA8">
      <w:pPr>
        <w:rPr>
          <w:rFonts w:cs="Arial"/>
          <w:color w:val="757575"/>
          <w:sz w:val="27"/>
          <w:szCs w:val="27"/>
          <w:shd w:val="clear" w:color="auto" w:fill="FFFFFF"/>
        </w:rPr>
      </w:pPr>
    </w:p>
    <w:p w14:paraId="5BD786B7" w14:textId="7657FC09" w:rsidR="002727B3" w:rsidRPr="00B47471" w:rsidRDefault="002727B3" w:rsidP="00B33AA8">
      <w:pPr>
        <w:rPr>
          <w:rFonts w:cs="Arial"/>
          <w:color w:val="757575"/>
          <w:sz w:val="27"/>
          <w:szCs w:val="27"/>
          <w:shd w:val="clear" w:color="auto" w:fill="FFFFFF"/>
        </w:rPr>
      </w:pPr>
    </w:p>
    <w:p w14:paraId="286CD224" w14:textId="71C68611" w:rsidR="002727B3" w:rsidRPr="00B47471" w:rsidRDefault="002727B3" w:rsidP="00B33AA8">
      <w:pPr>
        <w:rPr>
          <w:rFonts w:cs="Arial"/>
          <w:color w:val="757575"/>
          <w:sz w:val="27"/>
          <w:szCs w:val="27"/>
          <w:shd w:val="clear" w:color="auto" w:fill="FFFFFF"/>
        </w:rPr>
      </w:pPr>
    </w:p>
    <w:p w14:paraId="681235F5" w14:textId="1DACD48B" w:rsidR="002727B3" w:rsidRPr="00B47471" w:rsidRDefault="002727B3" w:rsidP="00B33AA8">
      <w:pPr>
        <w:rPr>
          <w:rFonts w:cs="Arial"/>
          <w:color w:val="757575"/>
          <w:sz w:val="27"/>
          <w:szCs w:val="27"/>
          <w:shd w:val="clear" w:color="auto" w:fill="FFFFFF"/>
        </w:rPr>
      </w:pPr>
    </w:p>
    <w:p w14:paraId="0A62987D" w14:textId="0380AB89" w:rsidR="002727B3" w:rsidRPr="00B47471" w:rsidRDefault="002727B3" w:rsidP="00B33AA8">
      <w:pPr>
        <w:rPr>
          <w:rFonts w:cs="Arial"/>
          <w:color w:val="757575"/>
          <w:sz w:val="27"/>
          <w:szCs w:val="27"/>
          <w:shd w:val="clear" w:color="auto" w:fill="FFFFFF"/>
        </w:rPr>
      </w:pPr>
    </w:p>
    <w:p w14:paraId="7A415C1E" w14:textId="3877D154" w:rsidR="002727B3" w:rsidRPr="00B47471" w:rsidRDefault="002727B3" w:rsidP="00B33AA8">
      <w:pPr>
        <w:rPr>
          <w:rFonts w:cs="Arial"/>
          <w:color w:val="757575"/>
          <w:sz w:val="27"/>
          <w:szCs w:val="27"/>
          <w:shd w:val="clear" w:color="auto" w:fill="FFFFFF"/>
        </w:rPr>
      </w:pPr>
    </w:p>
    <w:p w14:paraId="67A642AE" w14:textId="7058EBC5" w:rsidR="002727B3" w:rsidRPr="00B47471" w:rsidRDefault="002727B3" w:rsidP="00B33AA8">
      <w:pPr>
        <w:rPr>
          <w:rFonts w:cs="Arial"/>
          <w:color w:val="757575"/>
          <w:sz w:val="27"/>
          <w:szCs w:val="27"/>
          <w:shd w:val="clear" w:color="auto" w:fill="FFFFFF"/>
        </w:rPr>
      </w:pPr>
    </w:p>
    <w:p w14:paraId="1E59C740" w14:textId="753D9E44" w:rsidR="002727B3" w:rsidRPr="00B47471" w:rsidRDefault="002727B3" w:rsidP="00B33AA8">
      <w:pPr>
        <w:rPr>
          <w:rFonts w:cs="Arial"/>
          <w:color w:val="757575"/>
          <w:sz w:val="27"/>
          <w:szCs w:val="27"/>
          <w:shd w:val="clear" w:color="auto" w:fill="FFFFFF"/>
        </w:rPr>
      </w:pPr>
    </w:p>
    <w:p w14:paraId="57ED837F" w14:textId="4DDA9573" w:rsidR="002727B3" w:rsidRPr="00B47471" w:rsidRDefault="002727B3" w:rsidP="00B33AA8">
      <w:pPr>
        <w:rPr>
          <w:rFonts w:cs="Arial"/>
          <w:color w:val="757575"/>
          <w:sz w:val="27"/>
          <w:szCs w:val="27"/>
          <w:shd w:val="clear" w:color="auto" w:fill="FFFFFF"/>
        </w:rPr>
      </w:pPr>
    </w:p>
    <w:p w14:paraId="55A42F59" w14:textId="16B9499E" w:rsidR="002727B3" w:rsidRPr="00B47471" w:rsidRDefault="002727B3" w:rsidP="00B33AA8">
      <w:pPr>
        <w:rPr>
          <w:rFonts w:cs="Arial"/>
          <w:color w:val="757575"/>
          <w:sz w:val="27"/>
          <w:szCs w:val="27"/>
          <w:shd w:val="clear" w:color="auto" w:fill="FFFFFF"/>
        </w:rPr>
      </w:pPr>
    </w:p>
    <w:p w14:paraId="5D49F588" w14:textId="795D5904" w:rsidR="002727B3" w:rsidRPr="00B47471" w:rsidRDefault="002727B3" w:rsidP="00B33AA8">
      <w:pPr>
        <w:rPr>
          <w:rFonts w:cs="Arial"/>
          <w:color w:val="757575"/>
          <w:sz w:val="27"/>
          <w:szCs w:val="27"/>
          <w:shd w:val="clear" w:color="auto" w:fill="FFFFFF"/>
        </w:rPr>
      </w:pPr>
    </w:p>
    <w:p w14:paraId="0D2CDCE7" w14:textId="0D233382" w:rsidR="002727B3" w:rsidRPr="00B47471" w:rsidRDefault="002727B3" w:rsidP="00B33AA8">
      <w:pPr>
        <w:rPr>
          <w:rFonts w:cs="Arial"/>
          <w:color w:val="757575"/>
          <w:sz w:val="27"/>
          <w:szCs w:val="27"/>
          <w:shd w:val="clear" w:color="auto" w:fill="FFFFFF"/>
        </w:rPr>
      </w:pPr>
    </w:p>
    <w:p w14:paraId="1A7BAE70" w14:textId="15DFB89C" w:rsidR="002727B3" w:rsidRPr="00B47471" w:rsidRDefault="002727B3" w:rsidP="00B33AA8">
      <w:pPr>
        <w:rPr>
          <w:rFonts w:cs="Arial"/>
          <w:color w:val="757575"/>
          <w:sz w:val="27"/>
          <w:szCs w:val="27"/>
          <w:shd w:val="clear" w:color="auto" w:fill="FFFFFF"/>
        </w:rPr>
      </w:pPr>
    </w:p>
    <w:p w14:paraId="42B9FBCF" w14:textId="73FE0472" w:rsidR="002727B3" w:rsidRPr="00B47471" w:rsidRDefault="002727B3" w:rsidP="00B33AA8">
      <w:pPr>
        <w:rPr>
          <w:rFonts w:cs="Arial"/>
          <w:color w:val="757575"/>
          <w:sz w:val="27"/>
          <w:szCs w:val="27"/>
          <w:shd w:val="clear" w:color="auto" w:fill="FFFFFF"/>
        </w:rPr>
      </w:pPr>
    </w:p>
    <w:p w14:paraId="72FD77DB" w14:textId="00EC02E0" w:rsidR="002727B3" w:rsidRPr="00B47471" w:rsidRDefault="002727B3" w:rsidP="00B33AA8">
      <w:pPr>
        <w:rPr>
          <w:rFonts w:cs="Arial"/>
          <w:color w:val="757575"/>
          <w:sz w:val="27"/>
          <w:szCs w:val="27"/>
          <w:shd w:val="clear" w:color="auto" w:fill="FFFFFF"/>
        </w:rPr>
      </w:pPr>
    </w:p>
    <w:p w14:paraId="7936F7A8" w14:textId="4CC7CF48" w:rsidR="002727B3" w:rsidRPr="00B47471" w:rsidRDefault="002727B3" w:rsidP="00B33AA8">
      <w:pPr>
        <w:rPr>
          <w:rFonts w:cs="Arial"/>
          <w:color w:val="757575"/>
          <w:sz w:val="27"/>
          <w:szCs w:val="27"/>
          <w:shd w:val="clear" w:color="auto" w:fill="FFFFFF"/>
        </w:rPr>
      </w:pPr>
    </w:p>
    <w:p w14:paraId="2867EE13" w14:textId="36251E7A" w:rsidR="002727B3" w:rsidRPr="00B47471" w:rsidRDefault="002727B3" w:rsidP="00B33AA8">
      <w:pPr>
        <w:rPr>
          <w:rFonts w:cs="Arial"/>
          <w:color w:val="757575"/>
          <w:sz w:val="27"/>
          <w:szCs w:val="27"/>
          <w:shd w:val="clear" w:color="auto" w:fill="FFFFFF"/>
        </w:rPr>
      </w:pPr>
    </w:p>
    <w:p w14:paraId="490F046A" w14:textId="60292508" w:rsidR="002727B3" w:rsidRPr="00B47471" w:rsidRDefault="002727B3" w:rsidP="00B33AA8">
      <w:pPr>
        <w:rPr>
          <w:rFonts w:cs="Arial"/>
          <w:color w:val="757575"/>
          <w:sz w:val="27"/>
          <w:szCs w:val="27"/>
          <w:shd w:val="clear" w:color="auto" w:fill="FFFFFF"/>
        </w:rPr>
      </w:pPr>
    </w:p>
    <w:p w14:paraId="257E8B89" w14:textId="02BBC244" w:rsidR="002727B3" w:rsidRPr="00B47471" w:rsidRDefault="002727B3" w:rsidP="00B33AA8">
      <w:pPr>
        <w:rPr>
          <w:rFonts w:cs="Arial"/>
          <w:color w:val="757575"/>
          <w:sz w:val="27"/>
          <w:szCs w:val="27"/>
          <w:shd w:val="clear" w:color="auto" w:fill="FFFFFF"/>
        </w:rPr>
      </w:pPr>
    </w:p>
    <w:p w14:paraId="781866B8" w14:textId="5B298DA4" w:rsidR="002727B3" w:rsidRPr="00B47471" w:rsidRDefault="002727B3" w:rsidP="00B33AA8">
      <w:pPr>
        <w:rPr>
          <w:rFonts w:cs="Arial"/>
          <w:color w:val="757575"/>
          <w:sz w:val="27"/>
          <w:szCs w:val="27"/>
          <w:shd w:val="clear" w:color="auto" w:fill="FFFFFF"/>
        </w:rPr>
      </w:pPr>
    </w:p>
    <w:p w14:paraId="39CC094E" w14:textId="77777777" w:rsidR="002727B3" w:rsidRPr="00B47471" w:rsidRDefault="002727B3" w:rsidP="00CB6E89">
      <w:pPr>
        <w:rPr>
          <w:b/>
          <w:bCs/>
        </w:rPr>
      </w:pPr>
    </w:p>
    <w:p w14:paraId="49DE82FA" w14:textId="77777777" w:rsidR="002727B3" w:rsidRPr="00B47471" w:rsidRDefault="002727B3" w:rsidP="008461DE">
      <w:pPr>
        <w:jc w:val="right"/>
        <w:rPr>
          <w:b/>
          <w:bCs/>
          <w:sz w:val="32"/>
          <w:szCs w:val="24"/>
        </w:rPr>
      </w:pPr>
      <w:r w:rsidRPr="00B47471">
        <w:rPr>
          <w:b/>
          <w:bCs/>
          <w:sz w:val="32"/>
          <w:szCs w:val="24"/>
        </w:rPr>
        <w:t xml:space="preserve">Agenda Item 3, Attachment 1 </w:t>
      </w:r>
    </w:p>
    <w:p w14:paraId="78537D05" w14:textId="2422F576" w:rsidR="002727B3" w:rsidRPr="00B47471" w:rsidRDefault="002727B3" w:rsidP="00B47471">
      <w:pPr>
        <w:pStyle w:val="Heading2"/>
        <w:pBdr>
          <w:bottom w:val="single" w:sz="4" w:space="1" w:color="auto"/>
        </w:pBdr>
        <w:ind w:left="720"/>
        <w:jc w:val="right"/>
        <w:rPr>
          <w:szCs w:val="28"/>
        </w:rPr>
      </w:pPr>
      <w:bookmarkStart w:id="7" w:name="_Toc97032767"/>
      <w:r w:rsidRPr="00B47471">
        <w:rPr>
          <w:szCs w:val="36"/>
        </w:rPr>
        <w:t xml:space="preserve">August 26, </w:t>
      </w:r>
      <w:proofErr w:type="gramStart"/>
      <w:r w:rsidRPr="00B47471">
        <w:rPr>
          <w:szCs w:val="36"/>
        </w:rPr>
        <w:t>2021</w:t>
      </w:r>
      <w:proofErr w:type="gramEnd"/>
      <w:r w:rsidRPr="00B47471">
        <w:rPr>
          <w:szCs w:val="36"/>
        </w:rPr>
        <w:t xml:space="preserve"> </w:t>
      </w:r>
      <w:r w:rsidRPr="00B47471">
        <w:rPr>
          <w:szCs w:val="28"/>
        </w:rPr>
        <w:t>Draft Meeting Minutes for Approval</w:t>
      </w:r>
      <w:bookmarkEnd w:id="7"/>
    </w:p>
    <w:p w14:paraId="6C2F825C" w14:textId="77777777" w:rsidR="00B47471" w:rsidRPr="00B47471" w:rsidRDefault="00B47471" w:rsidP="003B1CD8">
      <w:pPr>
        <w:jc w:val="right"/>
        <w:rPr>
          <w:sz w:val="32"/>
          <w:szCs w:val="22"/>
        </w:rPr>
      </w:pPr>
    </w:p>
    <w:p w14:paraId="35F01E9B" w14:textId="77777777" w:rsidR="002727B3" w:rsidRPr="00B47471" w:rsidRDefault="002727B3" w:rsidP="00CB6E89">
      <w:pPr>
        <w:rPr>
          <w:b/>
          <w:bCs/>
        </w:rPr>
      </w:pPr>
      <w:r w:rsidRPr="00B47471">
        <w:rPr>
          <w:noProof/>
        </w:rPr>
        <w:drawing>
          <wp:inline distT="0" distB="0" distL="0" distR="0" wp14:anchorId="54FFC25C" wp14:editId="72D029EC">
            <wp:extent cx="2004060" cy="650936"/>
            <wp:effectExtent l="0" t="0" r="0" b="0"/>
            <wp:docPr id="1" name="Picture 1"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57D2E877" w14:textId="77777777" w:rsidR="002727B3" w:rsidRPr="00B47471" w:rsidRDefault="002727B3" w:rsidP="006E4716">
      <w:pPr>
        <w:rPr>
          <w:b/>
        </w:rPr>
      </w:pPr>
    </w:p>
    <w:p w14:paraId="512CF3FF" w14:textId="77777777" w:rsidR="002727B3" w:rsidRPr="00B47471" w:rsidRDefault="002727B3" w:rsidP="006E4716">
      <w:pPr>
        <w:rPr>
          <w:b/>
        </w:rPr>
      </w:pPr>
      <w:r w:rsidRPr="00B47471">
        <w:rPr>
          <w:b/>
        </w:rPr>
        <w:t>California State Rehabilitation Council (SRC)</w:t>
      </w:r>
    </w:p>
    <w:p w14:paraId="44996483" w14:textId="77777777" w:rsidR="002727B3" w:rsidRPr="00B47471" w:rsidRDefault="002727B3" w:rsidP="006E4716">
      <w:pPr>
        <w:rPr>
          <w:b/>
        </w:rPr>
      </w:pPr>
      <w:r w:rsidRPr="00B47471">
        <w:rPr>
          <w:b/>
        </w:rPr>
        <w:t xml:space="preserve">Monitoring and Evaluation Standing Committee Meeting </w:t>
      </w:r>
    </w:p>
    <w:p w14:paraId="4BB1DE7D" w14:textId="77777777" w:rsidR="002727B3" w:rsidRPr="00B47471" w:rsidRDefault="002727B3" w:rsidP="006E4716">
      <w:pPr>
        <w:rPr>
          <w:b/>
        </w:rPr>
      </w:pPr>
      <w:r w:rsidRPr="00B47471">
        <w:t>Thursday, August 26, 2021</w:t>
      </w:r>
    </w:p>
    <w:p w14:paraId="01B146A4" w14:textId="77777777" w:rsidR="002727B3" w:rsidRPr="00B47471" w:rsidRDefault="002727B3" w:rsidP="00CB6E89">
      <w:r w:rsidRPr="00B47471">
        <w:t xml:space="preserve">1:00 – 2:15 p.m.  </w:t>
      </w:r>
      <w:r w:rsidRPr="00B47471">
        <w:br/>
        <w:t xml:space="preserve">Virtual meeting through Zoom with conference call option. </w:t>
      </w:r>
    </w:p>
    <w:p w14:paraId="08EFC445" w14:textId="77777777" w:rsidR="002727B3" w:rsidRPr="00B47471" w:rsidRDefault="002727B3" w:rsidP="00CB6E89"/>
    <w:p w14:paraId="71493181" w14:textId="77777777" w:rsidR="002727B3" w:rsidRPr="00B47471" w:rsidRDefault="002727B3" w:rsidP="00CB6E89">
      <w:pPr>
        <w:rPr>
          <w:b/>
          <w:bCs/>
          <w:i/>
          <w:iCs/>
        </w:rPr>
      </w:pPr>
      <w:r w:rsidRPr="00B47471">
        <w:rPr>
          <w:b/>
          <w:bCs/>
          <w:i/>
          <w:iCs/>
        </w:rPr>
        <w:t>Draft Meeting Minutes</w:t>
      </w:r>
    </w:p>
    <w:p w14:paraId="1FFD19AB" w14:textId="77777777" w:rsidR="002727B3" w:rsidRPr="00B47471" w:rsidRDefault="002727B3" w:rsidP="00CB6E89">
      <w:pPr>
        <w:jc w:val="center"/>
        <w:rPr>
          <w:b/>
          <w:bCs/>
        </w:rPr>
      </w:pPr>
      <w:r w:rsidRPr="00B47471">
        <w:br/>
      </w:r>
      <w:r w:rsidRPr="00B47471">
        <w:rPr>
          <w:b/>
          <w:bCs/>
          <w:sz w:val="32"/>
          <w:szCs w:val="22"/>
        </w:rPr>
        <w:t>Attendance</w:t>
      </w:r>
    </w:p>
    <w:p w14:paraId="4BCE6A65" w14:textId="77777777" w:rsidR="002727B3" w:rsidRPr="00B47471" w:rsidRDefault="002727B3" w:rsidP="00882155"/>
    <w:tbl>
      <w:tblPr>
        <w:tblStyle w:val="TableGrid"/>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117"/>
        <w:gridCol w:w="3212"/>
      </w:tblGrid>
      <w:tr w:rsidR="002727B3" w:rsidRPr="00B47471" w14:paraId="66A17376" w14:textId="77777777" w:rsidTr="00EA1816">
        <w:tc>
          <w:tcPr>
            <w:tcW w:w="3325" w:type="dxa"/>
          </w:tcPr>
          <w:p w14:paraId="48D48426" w14:textId="77777777" w:rsidR="002727B3" w:rsidRPr="00B47471" w:rsidRDefault="002727B3" w:rsidP="00C63FF4">
            <w:pPr>
              <w:rPr>
                <w:b/>
                <w:bCs/>
              </w:rPr>
            </w:pPr>
            <w:r w:rsidRPr="00B47471">
              <w:rPr>
                <w:b/>
                <w:bCs/>
              </w:rPr>
              <w:t>SRC Members</w:t>
            </w:r>
          </w:p>
        </w:tc>
        <w:tc>
          <w:tcPr>
            <w:tcW w:w="3117" w:type="dxa"/>
          </w:tcPr>
          <w:p w14:paraId="1BDE8F62" w14:textId="77777777" w:rsidR="002727B3" w:rsidRPr="00B47471" w:rsidRDefault="002727B3" w:rsidP="00C63FF4">
            <w:pPr>
              <w:rPr>
                <w:b/>
                <w:bCs/>
              </w:rPr>
            </w:pPr>
            <w:r w:rsidRPr="00B47471">
              <w:rPr>
                <w:b/>
                <w:bCs/>
              </w:rPr>
              <w:t>DOR Staff</w:t>
            </w:r>
          </w:p>
        </w:tc>
        <w:tc>
          <w:tcPr>
            <w:tcW w:w="3212" w:type="dxa"/>
          </w:tcPr>
          <w:p w14:paraId="442F5374" w14:textId="77777777" w:rsidR="002727B3" w:rsidRPr="00B47471" w:rsidRDefault="002727B3" w:rsidP="00C63FF4">
            <w:pPr>
              <w:rPr>
                <w:b/>
                <w:bCs/>
              </w:rPr>
            </w:pPr>
            <w:r w:rsidRPr="00B47471">
              <w:rPr>
                <w:b/>
                <w:bCs/>
              </w:rPr>
              <w:t>Members of the Public</w:t>
            </w:r>
          </w:p>
        </w:tc>
      </w:tr>
      <w:tr w:rsidR="002727B3" w:rsidRPr="00B47471" w14:paraId="70022FCB" w14:textId="77777777" w:rsidTr="00EA1816">
        <w:trPr>
          <w:trHeight w:val="350"/>
        </w:trPr>
        <w:tc>
          <w:tcPr>
            <w:tcW w:w="3325" w:type="dxa"/>
          </w:tcPr>
          <w:p w14:paraId="5AD76C67" w14:textId="77777777" w:rsidR="002727B3" w:rsidRPr="00B47471" w:rsidRDefault="002727B3" w:rsidP="00B64ADC">
            <w:pPr>
              <w:ind w:left="345" w:hanging="345"/>
            </w:pPr>
            <w:r w:rsidRPr="00B47471">
              <w:t>Inez De Ocio, Chair</w:t>
            </w:r>
          </w:p>
        </w:tc>
        <w:tc>
          <w:tcPr>
            <w:tcW w:w="3117" w:type="dxa"/>
          </w:tcPr>
          <w:p w14:paraId="156692E6" w14:textId="77777777" w:rsidR="002727B3" w:rsidRPr="00B47471" w:rsidRDefault="002727B3" w:rsidP="00B64ADC">
            <w:r w:rsidRPr="00B47471">
              <w:t>Regina Cademarti</w:t>
            </w:r>
          </w:p>
        </w:tc>
        <w:tc>
          <w:tcPr>
            <w:tcW w:w="3212" w:type="dxa"/>
          </w:tcPr>
          <w:p w14:paraId="1B1E2F1D" w14:textId="77777777" w:rsidR="002727B3" w:rsidRPr="00B47471" w:rsidRDefault="002727B3" w:rsidP="00B64ADC">
            <w:r w:rsidRPr="00B47471">
              <w:t>None identified</w:t>
            </w:r>
          </w:p>
        </w:tc>
      </w:tr>
      <w:tr w:rsidR="002727B3" w:rsidRPr="00B47471" w14:paraId="3FB31B95" w14:textId="77777777" w:rsidTr="00EA1816">
        <w:trPr>
          <w:trHeight w:val="350"/>
        </w:trPr>
        <w:tc>
          <w:tcPr>
            <w:tcW w:w="3325" w:type="dxa"/>
          </w:tcPr>
          <w:p w14:paraId="1EF06ACC" w14:textId="77777777" w:rsidR="002727B3" w:rsidRPr="00B47471" w:rsidRDefault="002727B3" w:rsidP="00B64ADC">
            <w:pPr>
              <w:ind w:left="345" w:hanging="345"/>
            </w:pPr>
            <w:r w:rsidRPr="00B47471">
              <w:t>Benjamin Aviles</w:t>
            </w:r>
          </w:p>
        </w:tc>
        <w:tc>
          <w:tcPr>
            <w:tcW w:w="3117" w:type="dxa"/>
          </w:tcPr>
          <w:p w14:paraId="083DC4E4" w14:textId="77777777" w:rsidR="002727B3" w:rsidRPr="00B47471" w:rsidRDefault="002727B3" w:rsidP="00B64ADC">
            <w:r w:rsidRPr="00B47471">
              <w:t>Molly Foote</w:t>
            </w:r>
          </w:p>
        </w:tc>
        <w:tc>
          <w:tcPr>
            <w:tcW w:w="3212" w:type="dxa"/>
          </w:tcPr>
          <w:p w14:paraId="44B71BD2" w14:textId="77777777" w:rsidR="002727B3" w:rsidRPr="00B47471" w:rsidRDefault="002727B3" w:rsidP="00B64ADC"/>
        </w:tc>
      </w:tr>
      <w:tr w:rsidR="002727B3" w:rsidRPr="00B47471" w14:paraId="16086056" w14:textId="77777777" w:rsidTr="00EA1816">
        <w:trPr>
          <w:trHeight w:val="350"/>
        </w:trPr>
        <w:tc>
          <w:tcPr>
            <w:tcW w:w="3325" w:type="dxa"/>
          </w:tcPr>
          <w:p w14:paraId="55360A3B" w14:textId="77777777" w:rsidR="002727B3" w:rsidRPr="00B47471" w:rsidRDefault="002727B3" w:rsidP="00B64ADC">
            <w:pPr>
              <w:ind w:left="345" w:hanging="345"/>
            </w:pPr>
            <w:r w:rsidRPr="00B47471">
              <w:t>Chanel Brisbane</w:t>
            </w:r>
          </w:p>
        </w:tc>
        <w:tc>
          <w:tcPr>
            <w:tcW w:w="3117" w:type="dxa"/>
          </w:tcPr>
          <w:p w14:paraId="153350E1" w14:textId="77777777" w:rsidR="002727B3" w:rsidRPr="00B47471" w:rsidRDefault="002727B3" w:rsidP="00B64ADC"/>
        </w:tc>
        <w:tc>
          <w:tcPr>
            <w:tcW w:w="3212" w:type="dxa"/>
          </w:tcPr>
          <w:p w14:paraId="6CB27A3D" w14:textId="77777777" w:rsidR="002727B3" w:rsidRPr="00B47471" w:rsidRDefault="002727B3" w:rsidP="00B64ADC"/>
        </w:tc>
      </w:tr>
      <w:tr w:rsidR="002727B3" w:rsidRPr="00B47471" w14:paraId="1D915558" w14:textId="77777777" w:rsidTr="00EA1816">
        <w:tc>
          <w:tcPr>
            <w:tcW w:w="3325" w:type="dxa"/>
          </w:tcPr>
          <w:p w14:paraId="5A64858D" w14:textId="77777777" w:rsidR="002727B3" w:rsidRPr="00B47471" w:rsidRDefault="002727B3" w:rsidP="00B64ADC">
            <w:r w:rsidRPr="00B47471">
              <w:t>Theresa Comstock</w:t>
            </w:r>
          </w:p>
        </w:tc>
        <w:tc>
          <w:tcPr>
            <w:tcW w:w="3117" w:type="dxa"/>
          </w:tcPr>
          <w:p w14:paraId="5D6468E8" w14:textId="77777777" w:rsidR="002727B3" w:rsidRPr="00B47471" w:rsidRDefault="002727B3" w:rsidP="00B64ADC"/>
        </w:tc>
        <w:tc>
          <w:tcPr>
            <w:tcW w:w="3212" w:type="dxa"/>
          </w:tcPr>
          <w:p w14:paraId="701981B1" w14:textId="77777777" w:rsidR="002727B3" w:rsidRPr="00B47471" w:rsidRDefault="002727B3" w:rsidP="00B64ADC"/>
        </w:tc>
      </w:tr>
      <w:tr w:rsidR="002727B3" w:rsidRPr="00B47471" w14:paraId="2D8ED16C" w14:textId="77777777" w:rsidTr="00EA1816">
        <w:tc>
          <w:tcPr>
            <w:tcW w:w="3325" w:type="dxa"/>
          </w:tcPr>
          <w:p w14:paraId="6B83D620" w14:textId="77777777" w:rsidR="002727B3" w:rsidRPr="00B47471" w:rsidRDefault="002727B3" w:rsidP="00B64ADC">
            <w:r w:rsidRPr="00B47471">
              <w:t>Ivan Guillen</w:t>
            </w:r>
          </w:p>
        </w:tc>
        <w:tc>
          <w:tcPr>
            <w:tcW w:w="3117" w:type="dxa"/>
          </w:tcPr>
          <w:p w14:paraId="3BBA7C91" w14:textId="77777777" w:rsidR="002727B3" w:rsidRPr="00B47471" w:rsidRDefault="002727B3" w:rsidP="00B64ADC"/>
        </w:tc>
        <w:tc>
          <w:tcPr>
            <w:tcW w:w="3212" w:type="dxa"/>
          </w:tcPr>
          <w:p w14:paraId="7C4992BA" w14:textId="77777777" w:rsidR="002727B3" w:rsidRPr="00B47471" w:rsidRDefault="002727B3" w:rsidP="00B64ADC"/>
        </w:tc>
      </w:tr>
      <w:tr w:rsidR="002727B3" w:rsidRPr="00B47471" w14:paraId="1A3708D5" w14:textId="77777777" w:rsidTr="00EA1816">
        <w:tc>
          <w:tcPr>
            <w:tcW w:w="3325" w:type="dxa"/>
          </w:tcPr>
          <w:p w14:paraId="5B04ECC8" w14:textId="77777777" w:rsidR="002727B3" w:rsidRPr="00B47471" w:rsidRDefault="002727B3" w:rsidP="00B64ADC">
            <w:r w:rsidRPr="00B47471">
              <w:t>Nick Wavrin</w:t>
            </w:r>
          </w:p>
        </w:tc>
        <w:tc>
          <w:tcPr>
            <w:tcW w:w="3117" w:type="dxa"/>
          </w:tcPr>
          <w:p w14:paraId="66FC989C" w14:textId="77777777" w:rsidR="002727B3" w:rsidRPr="00B47471" w:rsidRDefault="002727B3" w:rsidP="00B64ADC"/>
        </w:tc>
        <w:tc>
          <w:tcPr>
            <w:tcW w:w="3212" w:type="dxa"/>
          </w:tcPr>
          <w:p w14:paraId="03777E5B" w14:textId="77777777" w:rsidR="002727B3" w:rsidRPr="00B47471" w:rsidRDefault="002727B3" w:rsidP="00B64ADC"/>
        </w:tc>
      </w:tr>
      <w:tr w:rsidR="002727B3" w:rsidRPr="00B47471" w14:paraId="12307781" w14:textId="77777777" w:rsidTr="00EA1816">
        <w:tc>
          <w:tcPr>
            <w:tcW w:w="3325" w:type="dxa"/>
          </w:tcPr>
          <w:p w14:paraId="4C5A8774" w14:textId="77777777" w:rsidR="002727B3" w:rsidRPr="00B47471" w:rsidRDefault="002727B3" w:rsidP="00B64ADC"/>
        </w:tc>
        <w:tc>
          <w:tcPr>
            <w:tcW w:w="3117" w:type="dxa"/>
          </w:tcPr>
          <w:p w14:paraId="480B5032" w14:textId="77777777" w:rsidR="002727B3" w:rsidRPr="00B47471" w:rsidRDefault="002727B3" w:rsidP="00B64ADC"/>
        </w:tc>
        <w:tc>
          <w:tcPr>
            <w:tcW w:w="3212" w:type="dxa"/>
          </w:tcPr>
          <w:p w14:paraId="75106CF2" w14:textId="77777777" w:rsidR="002727B3" w:rsidRPr="00B47471" w:rsidRDefault="002727B3" w:rsidP="00B64ADC"/>
        </w:tc>
      </w:tr>
    </w:tbl>
    <w:p w14:paraId="68653F71" w14:textId="77777777" w:rsidR="002727B3" w:rsidRPr="00B47471" w:rsidRDefault="002727B3" w:rsidP="00623440">
      <w:pPr>
        <w:rPr>
          <w:b/>
          <w:bCs/>
        </w:rPr>
      </w:pPr>
      <w:r w:rsidRPr="00B47471">
        <w:rPr>
          <w:b/>
          <w:bCs/>
        </w:rPr>
        <w:t xml:space="preserve">1. Welcome and Introductions   </w:t>
      </w:r>
    </w:p>
    <w:p w14:paraId="0F3FB901" w14:textId="77777777" w:rsidR="002727B3" w:rsidRPr="00B47471" w:rsidRDefault="002727B3" w:rsidP="00E54BB0">
      <w:pPr>
        <w:pStyle w:val="ListParagraph"/>
        <w:ind w:left="0"/>
      </w:pPr>
      <w:r w:rsidRPr="00B47471">
        <w:t xml:space="preserve">Inez De Ocio, Standing Committee Chair, welcomed the committee members, DOR staff, and members of the public to the meeting. </w:t>
      </w:r>
    </w:p>
    <w:p w14:paraId="1AA924DF" w14:textId="77777777" w:rsidR="002727B3" w:rsidRPr="00B47471" w:rsidRDefault="002727B3" w:rsidP="00E54BB0">
      <w:pPr>
        <w:pStyle w:val="ListParagraph"/>
        <w:ind w:left="0"/>
      </w:pPr>
    </w:p>
    <w:p w14:paraId="65F839C1" w14:textId="77777777" w:rsidR="002727B3" w:rsidRPr="00B47471" w:rsidRDefault="002727B3" w:rsidP="00623440">
      <w:pPr>
        <w:rPr>
          <w:b/>
          <w:bCs/>
        </w:rPr>
      </w:pPr>
      <w:r w:rsidRPr="00B47471">
        <w:rPr>
          <w:b/>
          <w:bCs/>
        </w:rPr>
        <w:t>2. Public Comment</w:t>
      </w:r>
    </w:p>
    <w:p w14:paraId="7ECC8A89" w14:textId="77777777" w:rsidR="002727B3" w:rsidRPr="00B47471" w:rsidRDefault="002727B3" w:rsidP="000E68FF">
      <w:r w:rsidRPr="00B47471">
        <w:t xml:space="preserve">There were no public comments on issues and concerns not included elsewhere on the agenda. </w:t>
      </w:r>
    </w:p>
    <w:p w14:paraId="07EB996B" w14:textId="77777777" w:rsidR="002727B3" w:rsidRPr="00B47471" w:rsidRDefault="002727B3" w:rsidP="000E68FF"/>
    <w:p w14:paraId="746943DB" w14:textId="77777777" w:rsidR="002727B3" w:rsidRPr="00B47471" w:rsidRDefault="002727B3" w:rsidP="00623440">
      <w:pPr>
        <w:rPr>
          <w:b/>
          <w:bCs/>
        </w:rPr>
      </w:pPr>
      <w:r w:rsidRPr="00B47471">
        <w:rPr>
          <w:b/>
          <w:bCs/>
        </w:rPr>
        <w:t xml:space="preserve">3. Consumer Satisfaction Survey Communication and Transportation Comments </w:t>
      </w:r>
    </w:p>
    <w:p w14:paraId="055D2C49" w14:textId="77777777" w:rsidR="002727B3" w:rsidRPr="00B47471" w:rsidRDefault="002727B3" w:rsidP="002B1591">
      <w:r w:rsidRPr="00B47471">
        <w:t>At the July 14</w:t>
      </w:r>
      <w:r w:rsidRPr="00B47471">
        <w:rPr>
          <w:vertAlign w:val="superscript"/>
        </w:rPr>
        <w:t>th</w:t>
      </w:r>
      <w:r w:rsidRPr="00B47471">
        <w:t xml:space="preserve"> SRC Meeting, the Planning Unit shared the Preliminary Consumer Satisfaction results with the SRC. It was decided by the SRC at this meeting for the Monitoring and Evaluation committee members to further explore the qualitative comments on communication and transportation from the ask at the end of the survey </w:t>
      </w:r>
      <w:bookmarkStart w:id="8" w:name="_Hlk89674307"/>
      <w:r w:rsidRPr="00B47471">
        <w:t>‘</w:t>
      </w:r>
      <w:r w:rsidRPr="00B47471">
        <w:rPr>
          <w:i/>
          <w:iCs/>
        </w:rPr>
        <w:t>Please tell us if there is anything DOR or its service providers can do to improve services.’</w:t>
      </w:r>
      <w:r w:rsidRPr="00B47471">
        <w:rPr>
          <w:b/>
          <w:bCs/>
        </w:rPr>
        <w:t xml:space="preserve"> </w:t>
      </w:r>
    </w:p>
    <w:bookmarkEnd w:id="8"/>
    <w:p w14:paraId="6278AC95" w14:textId="77777777" w:rsidR="002727B3" w:rsidRPr="00B47471" w:rsidRDefault="002727B3" w:rsidP="002B1591">
      <w:pPr>
        <w:rPr>
          <w:b/>
          <w:bCs/>
          <w:color w:val="FF0000"/>
        </w:rPr>
      </w:pPr>
    </w:p>
    <w:p w14:paraId="4A81B595" w14:textId="77777777" w:rsidR="002727B3" w:rsidRPr="00B47471" w:rsidRDefault="002727B3" w:rsidP="0064762B">
      <w:pPr>
        <w:rPr>
          <w:rFonts w:eastAsia="Times New Roman" w:cs="Arial"/>
          <w:szCs w:val="28"/>
        </w:rPr>
      </w:pPr>
      <w:r w:rsidRPr="00B47471">
        <w:rPr>
          <w:rFonts w:eastAsia="Times New Roman" w:cs="Arial"/>
          <w:szCs w:val="28"/>
        </w:rPr>
        <w:t xml:space="preserve">The top three topics in the communication comments were: </w:t>
      </w:r>
    </w:p>
    <w:p w14:paraId="6D1FECB8" w14:textId="77777777" w:rsidR="002727B3" w:rsidRPr="00B47471" w:rsidRDefault="002727B3" w:rsidP="005A0581">
      <w:pPr>
        <w:numPr>
          <w:ilvl w:val="0"/>
          <w:numId w:val="6"/>
        </w:numPr>
        <w:rPr>
          <w:rFonts w:eastAsia="Times New Roman" w:cs="Arial"/>
          <w:szCs w:val="28"/>
        </w:rPr>
      </w:pPr>
      <w:r w:rsidRPr="00B47471">
        <w:rPr>
          <w:rFonts w:eastAsia="Times New Roman" w:cs="Arial"/>
          <w:szCs w:val="28"/>
        </w:rPr>
        <w:t xml:space="preserve">Failure to hear back from counselor/wanting a faster response time </w:t>
      </w:r>
    </w:p>
    <w:p w14:paraId="7CC935A4" w14:textId="77777777" w:rsidR="002727B3" w:rsidRPr="00B47471" w:rsidRDefault="002727B3" w:rsidP="005A0581">
      <w:pPr>
        <w:numPr>
          <w:ilvl w:val="0"/>
          <w:numId w:val="6"/>
        </w:numPr>
        <w:rPr>
          <w:rFonts w:eastAsia="Times New Roman" w:cs="Arial"/>
          <w:szCs w:val="28"/>
        </w:rPr>
      </w:pPr>
      <w:r w:rsidRPr="00B47471">
        <w:rPr>
          <w:rFonts w:eastAsia="Times New Roman" w:cs="Arial"/>
          <w:szCs w:val="28"/>
        </w:rPr>
        <w:t xml:space="preserve">Keep in touch with consumers </w:t>
      </w:r>
    </w:p>
    <w:p w14:paraId="4E1BDCDF" w14:textId="77777777" w:rsidR="002727B3" w:rsidRPr="00B47471" w:rsidRDefault="002727B3" w:rsidP="005A0581">
      <w:pPr>
        <w:numPr>
          <w:ilvl w:val="0"/>
          <w:numId w:val="6"/>
        </w:numPr>
        <w:rPr>
          <w:rFonts w:eastAsia="Times New Roman" w:cs="Arial"/>
          <w:szCs w:val="28"/>
        </w:rPr>
      </w:pPr>
      <w:r w:rsidRPr="00B47471">
        <w:rPr>
          <w:rFonts w:eastAsia="Times New Roman" w:cs="Arial"/>
          <w:szCs w:val="28"/>
        </w:rPr>
        <w:t xml:space="preserve">Better communication on what forms </w:t>
      </w:r>
      <w:proofErr w:type="gramStart"/>
      <w:r w:rsidRPr="00B47471">
        <w:rPr>
          <w:rFonts w:eastAsia="Times New Roman" w:cs="Arial"/>
          <w:szCs w:val="28"/>
        </w:rPr>
        <w:t>are</w:t>
      </w:r>
      <w:proofErr w:type="gramEnd"/>
      <w:r w:rsidRPr="00B47471">
        <w:rPr>
          <w:rFonts w:eastAsia="Times New Roman" w:cs="Arial"/>
          <w:szCs w:val="28"/>
        </w:rPr>
        <w:t xml:space="preserve"> needed and how the process of DOR works </w:t>
      </w:r>
    </w:p>
    <w:p w14:paraId="1DF54070" w14:textId="77777777" w:rsidR="002727B3" w:rsidRPr="00B47471" w:rsidRDefault="002727B3" w:rsidP="00047DF3">
      <w:pPr>
        <w:pStyle w:val="ListParagraph"/>
        <w:ind w:left="0"/>
        <w:rPr>
          <w:rFonts w:cs="Arial"/>
          <w:szCs w:val="28"/>
        </w:rPr>
      </w:pPr>
      <w:r w:rsidRPr="00B47471">
        <w:rPr>
          <w:rFonts w:cs="Arial"/>
          <w:szCs w:val="28"/>
        </w:rPr>
        <w:t xml:space="preserve">Other communication themes mentioned were: </w:t>
      </w:r>
    </w:p>
    <w:p w14:paraId="64B5D1F7" w14:textId="77777777" w:rsidR="002727B3" w:rsidRPr="00B47471" w:rsidRDefault="002727B3" w:rsidP="005A0581">
      <w:pPr>
        <w:numPr>
          <w:ilvl w:val="0"/>
          <w:numId w:val="5"/>
        </w:numPr>
        <w:rPr>
          <w:rFonts w:eastAsia="Times New Roman" w:cs="Arial"/>
          <w:szCs w:val="28"/>
        </w:rPr>
      </w:pPr>
      <w:r w:rsidRPr="00B47471">
        <w:rPr>
          <w:rFonts w:eastAsia="Times New Roman" w:cs="Arial"/>
          <w:szCs w:val="28"/>
        </w:rPr>
        <w:t>Counselor did not provide them enough information</w:t>
      </w:r>
    </w:p>
    <w:p w14:paraId="2E44E34C" w14:textId="77777777" w:rsidR="002727B3" w:rsidRPr="00B47471" w:rsidRDefault="002727B3" w:rsidP="005A0581">
      <w:pPr>
        <w:numPr>
          <w:ilvl w:val="0"/>
          <w:numId w:val="5"/>
        </w:numPr>
        <w:rPr>
          <w:rFonts w:eastAsia="Times New Roman" w:cs="Arial"/>
          <w:szCs w:val="28"/>
        </w:rPr>
      </w:pPr>
      <w:r w:rsidRPr="00B47471">
        <w:rPr>
          <w:rFonts w:eastAsia="Times New Roman" w:cs="Arial"/>
          <w:szCs w:val="28"/>
        </w:rPr>
        <w:t xml:space="preserve">Counselor keeps changing </w:t>
      </w:r>
    </w:p>
    <w:p w14:paraId="23D0AA09" w14:textId="77777777" w:rsidR="002727B3" w:rsidRPr="00B47471" w:rsidRDefault="002727B3" w:rsidP="005A0581">
      <w:pPr>
        <w:numPr>
          <w:ilvl w:val="0"/>
          <w:numId w:val="5"/>
        </w:numPr>
        <w:rPr>
          <w:rFonts w:eastAsia="Times New Roman" w:cs="Arial"/>
          <w:szCs w:val="28"/>
        </w:rPr>
      </w:pPr>
      <w:r w:rsidRPr="00B47471">
        <w:rPr>
          <w:rFonts w:eastAsia="Times New Roman" w:cs="Arial"/>
          <w:szCs w:val="28"/>
        </w:rPr>
        <w:t xml:space="preserve">Offering consumers, a plan, or a job they felt they were overqualified for </w:t>
      </w:r>
    </w:p>
    <w:p w14:paraId="1717E36E" w14:textId="77777777" w:rsidR="002727B3" w:rsidRPr="00B47471" w:rsidRDefault="002727B3" w:rsidP="005A0581">
      <w:pPr>
        <w:numPr>
          <w:ilvl w:val="0"/>
          <w:numId w:val="5"/>
        </w:numPr>
        <w:rPr>
          <w:rFonts w:eastAsia="Times New Roman" w:cs="Arial"/>
          <w:szCs w:val="28"/>
        </w:rPr>
      </w:pPr>
      <w:r w:rsidRPr="00B47471">
        <w:rPr>
          <w:rFonts w:eastAsia="Times New Roman" w:cs="Arial"/>
          <w:szCs w:val="28"/>
        </w:rPr>
        <w:t>Counselor did not listen to what consumer needed</w:t>
      </w:r>
    </w:p>
    <w:p w14:paraId="0A7CA35E" w14:textId="77777777" w:rsidR="002727B3" w:rsidRPr="00B47471" w:rsidRDefault="002727B3" w:rsidP="002B1591">
      <w:pPr>
        <w:rPr>
          <w:rFonts w:eastAsia="Times New Roman" w:cs="Arial"/>
          <w:color w:val="FF0000"/>
          <w:szCs w:val="28"/>
        </w:rPr>
      </w:pPr>
    </w:p>
    <w:p w14:paraId="6A940DA9" w14:textId="77777777" w:rsidR="002727B3" w:rsidRPr="00B47471" w:rsidRDefault="002727B3" w:rsidP="009B15B0">
      <w:pPr>
        <w:rPr>
          <w:rFonts w:eastAsia="Times New Roman" w:cs="Arial"/>
          <w:szCs w:val="28"/>
        </w:rPr>
      </w:pPr>
      <w:r w:rsidRPr="00B47471">
        <w:rPr>
          <w:rFonts w:eastAsia="Times New Roman" w:cs="Arial"/>
          <w:szCs w:val="28"/>
        </w:rPr>
        <w:t xml:space="preserve">Committee members reviewed the DOR policy of when a consumer should hear back from the counselor. </w:t>
      </w:r>
      <w:bookmarkStart w:id="9" w:name="_Toc467072704"/>
      <w:bookmarkStart w:id="10" w:name="_Toc467513049"/>
    </w:p>
    <w:p w14:paraId="4CDCF54B" w14:textId="77777777" w:rsidR="002727B3" w:rsidRPr="00B47471" w:rsidRDefault="002727B3" w:rsidP="005A0581">
      <w:pPr>
        <w:pStyle w:val="BodyText"/>
        <w:numPr>
          <w:ilvl w:val="0"/>
          <w:numId w:val="7"/>
        </w:numPr>
      </w:pPr>
      <w:r w:rsidRPr="00B47471">
        <w:t>Section 7029.7 (b)(6) Rights of Individuals with Disabilities; Applicants; Eligible Individuals</w:t>
      </w:r>
      <w:bookmarkEnd w:id="9"/>
      <w:bookmarkEnd w:id="10"/>
      <w:r w:rsidRPr="00B47471">
        <w:t xml:space="preserve"> states any applicant or eligible individual, as appropriate, shall have the right to “receive appropriate services without </w:t>
      </w:r>
      <w:r w:rsidRPr="00B47471">
        <w:rPr>
          <w:b/>
          <w:bCs/>
        </w:rPr>
        <w:t>undue delay</w:t>
      </w:r>
      <w:r w:rsidRPr="00B47471">
        <w:t>, except where the delay results from circumstances beyond the Department’s control, such as the absence of training openings at schools or facilities, or unanticipated changes in the program due to new information or conditions:</w:t>
      </w:r>
    </w:p>
    <w:p w14:paraId="53BB2379" w14:textId="77777777" w:rsidR="002727B3" w:rsidRPr="00B47471" w:rsidRDefault="002727B3" w:rsidP="00CD5B9A">
      <w:pPr>
        <w:rPr>
          <w:rFonts w:eastAsia="Times New Roman" w:cs="Arial"/>
          <w:szCs w:val="28"/>
        </w:rPr>
      </w:pPr>
    </w:p>
    <w:p w14:paraId="4D4CC202" w14:textId="77777777" w:rsidR="002727B3" w:rsidRPr="00B47471" w:rsidRDefault="002727B3" w:rsidP="00CD5B9A">
      <w:r w:rsidRPr="00B47471">
        <w:rPr>
          <w:rFonts w:eastAsia="Times New Roman" w:cs="Arial"/>
          <w:szCs w:val="28"/>
        </w:rPr>
        <w:t>Committee members discussed:</w:t>
      </w:r>
    </w:p>
    <w:p w14:paraId="14BB9388" w14:textId="77777777" w:rsidR="002727B3" w:rsidRPr="00B47471" w:rsidRDefault="002727B3" w:rsidP="005A0581">
      <w:pPr>
        <w:pStyle w:val="ListParagraph"/>
        <w:numPr>
          <w:ilvl w:val="0"/>
          <w:numId w:val="9"/>
        </w:numPr>
      </w:pPr>
      <w:r w:rsidRPr="00B47471">
        <w:rPr>
          <w:rFonts w:eastAsia="Times New Roman" w:cs="Arial"/>
          <w:szCs w:val="28"/>
        </w:rPr>
        <w:t xml:space="preserve">The lack of a specific time frame for a counselor to return calls or emails, for example within 48 hours. </w:t>
      </w:r>
    </w:p>
    <w:p w14:paraId="7B1782D9" w14:textId="77777777" w:rsidR="002727B3" w:rsidRPr="00B47471" w:rsidRDefault="002727B3" w:rsidP="005A0581">
      <w:pPr>
        <w:pStyle w:val="ListParagraph"/>
        <w:numPr>
          <w:ilvl w:val="0"/>
          <w:numId w:val="9"/>
        </w:numPr>
        <w:rPr>
          <w:rFonts w:eastAsia="Times New Roman" w:cs="Arial"/>
          <w:szCs w:val="28"/>
        </w:rPr>
      </w:pPr>
      <w:r w:rsidRPr="00B47471">
        <w:rPr>
          <w:rFonts w:eastAsia="Times New Roman" w:cs="Arial"/>
          <w:szCs w:val="28"/>
        </w:rPr>
        <w:t xml:space="preserve">Committee member Guillen stated the main complaint received from the Client Assistance Program (CAP) from DOR consumers is the lack of communication. </w:t>
      </w:r>
    </w:p>
    <w:p w14:paraId="5003B2BF" w14:textId="77777777" w:rsidR="002727B3" w:rsidRPr="00B47471" w:rsidRDefault="002727B3" w:rsidP="005A0581">
      <w:pPr>
        <w:pStyle w:val="ListParagraph"/>
        <w:numPr>
          <w:ilvl w:val="0"/>
          <w:numId w:val="9"/>
        </w:numPr>
        <w:rPr>
          <w:rFonts w:eastAsia="Times New Roman" w:cs="Arial"/>
          <w:szCs w:val="28"/>
        </w:rPr>
      </w:pPr>
      <w:r w:rsidRPr="00B47471">
        <w:rPr>
          <w:rFonts w:eastAsia="Times New Roman" w:cs="Arial"/>
          <w:szCs w:val="28"/>
        </w:rPr>
        <w:t xml:space="preserve">Committee Chair De Ocio stated high case load is an issue for counselors. Prior to Student Services there were five counselors on a team. When Student Services came each team lost a counselor to perform student services. The counselors case load was then distributed to the other four counselors. </w:t>
      </w:r>
    </w:p>
    <w:p w14:paraId="38ED233A"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Lack of a specific time frame in regulations of a specific time frame for </w:t>
      </w:r>
      <w:proofErr w:type="gramStart"/>
      <w:r w:rsidRPr="00B47471">
        <w:rPr>
          <w:rFonts w:eastAsia="Times New Roman" w:cs="Arial"/>
          <w:szCs w:val="28"/>
        </w:rPr>
        <w:t>a  counselor</w:t>
      </w:r>
      <w:proofErr w:type="gramEnd"/>
      <w:r w:rsidRPr="00B47471">
        <w:rPr>
          <w:rFonts w:eastAsia="Times New Roman" w:cs="Arial"/>
          <w:szCs w:val="28"/>
        </w:rPr>
        <w:t xml:space="preserve"> to return communications to consumer or service provider. </w:t>
      </w:r>
    </w:p>
    <w:p w14:paraId="7C6D39BD"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Service providers deal with not hearing back from counselors for extended periods of time. </w:t>
      </w:r>
    </w:p>
    <w:p w14:paraId="054D076B"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Consumers may not have the support to return calls to their counselors due to work or </w:t>
      </w:r>
      <w:proofErr w:type="gramStart"/>
      <w:r w:rsidRPr="00B47471">
        <w:rPr>
          <w:rFonts w:eastAsia="Times New Roman" w:cs="Arial"/>
          <w:szCs w:val="28"/>
        </w:rPr>
        <w:t>child care</w:t>
      </w:r>
      <w:proofErr w:type="gramEnd"/>
      <w:r w:rsidRPr="00B47471">
        <w:rPr>
          <w:rFonts w:eastAsia="Times New Roman" w:cs="Arial"/>
          <w:szCs w:val="28"/>
        </w:rPr>
        <w:t xml:space="preserve">. </w:t>
      </w:r>
    </w:p>
    <w:p w14:paraId="77223BCE" w14:textId="77777777" w:rsidR="002727B3" w:rsidRPr="00B47471" w:rsidRDefault="002727B3" w:rsidP="005A0581">
      <w:pPr>
        <w:pStyle w:val="ListParagraph"/>
        <w:numPr>
          <w:ilvl w:val="0"/>
          <w:numId w:val="8"/>
        </w:numPr>
      </w:pPr>
      <w:r w:rsidRPr="00B47471">
        <w:rPr>
          <w:rFonts w:eastAsia="Times New Roman" w:cs="Arial"/>
          <w:szCs w:val="28"/>
        </w:rPr>
        <w:t xml:space="preserve">Some districts will state a 48-hour time frame to return calls or emails, but it is not consistent statewide. </w:t>
      </w:r>
    </w:p>
    <w:p w14:paraId="775D46EB"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lastRenderedPageBreak/>
        <w:t xml:space="preserve">The Individualized Plan for Employment (IPE) lists the responsibility for consumer to respond timely to the consumers. There is not a mutual explanation for a counselor’s role and responsibilities. </w:t>
      </w:r>
    </w:p>
    <w:p w14:paraId="50769397"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The IPE lists the steps for a consumer to take if they have not heard from the counselor or do not agree with the counselor. The first step is talk to the counselor than Team Manager – what if a consumer does not have an IPE yet, how will they know what to do or who to contact?</w:t>
      </w:r>
    </w:p>
    <w:p w14:paraId="7008E92F"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There were comments about an unproductive relationship with counselor or the consumer feels the counselor is not compassionate. It is important to ensure there is a good relationship with consumer and counselor. What are the consumers options if this is not a productive relationship with their counselor? </w:t>
      </w:r>
    </w:p>
    <w:p w14:paraId="20E6AE68" w14:textId="77777777" w:rsidR="002727B3" w:rsidRPr="00B47471" w:rsidRDefault="002727B3" w:rsidP="00A300DA">
      <w:pPr>
        <w:pStyle w:val="ListParagraph"/>
      </w:pPr>
    </w:p>
    <w:p w14:paraId="4CBD88D9" w14:textId="77777777" w:rsidR="002727B3" w:rsidRPr="00B47471" w:rsidRDefault="002727B3" w:rsidP="00A300DA">
      <w:pPr>
        <w:rPr>
          <w:rFonts w:eastAsia="Times New Roman" w:cs="Arial"/>
          <w:szCs w:val="28"/>
        </w:rPr>
      </w:pPr>
      <w:r w:rsidRPr="00B47471">
        <w:rPr>
          <w:rFonts w:eastAsia="Times New Roman" w:cs="Arial"/>
          <w:szCs w:val="28"/>
        </w:rPr>
        <w:t>Ideas on how to resolve the communication challenges</w:t>
      </w:r>
    </w:p>
    <w:p w14:paraId="1E37C819"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Obtain feedback from other counselors on why this is happening</w:t>
      </w:r>
    </w:p>
    <w:p w14:paraId="5D0423B3" w14:textId="77777777" w:rsidR="002727B3" w:rsidRPr="00B47471" w:rsidRDefault="002727B3" w:rsidP="00A300DA">
      <w:pPr>
        <w:rPr>
          <w:rFonts w:eastAsia="Times New Roman" w:cs="Arial"/>
          <w:szCs w:val="28"/>
        </w:rPr>
      </w:pPr>
    </w:p>
    <w:p w14:paraId="02DA61D9" w14:textId="77777777" w:rsidR="002727B3" w:rsidRPr="00B47471" w:rsidRDefault="002727B3" w:rsidP="001C54A5">
      <w:pPr>
        <w:rPr>
          <w:rFonts w:eastAsia="Times New Roman" w:cs="Arial"/>
          <w:szCs w:val="28"/>
        </w:rPr>
      </w:pPr>
      <w:bookmarkStart w:id="11" w:name="_Hlk84413372"/>
      <w:r w:rsidRPr="00B47471">
        <w:rPr>
          <w:rFonts w:eastAsia="Times New Roman" w:cs="Arial"/>
          <w:szCs w:val="28"/>
        </w:rPr>
        <w:t xml:space="preserve">The top three topics in the transportation comments were: </w:t>
      </w:r>
    </w:p>
    <w:p w14:paraId="0EE870D1" w14:textId="77777777" w:rsidR="002727B3" w:rsidRPr="00B47471" w:rsidRDefault="002727B3" w:rsidP="005A0581">
      <w:pPr>
        <w:numPr>
          <w:ilvl w:val="0"/>
          <w:numId w:val="10"/>
        </w:numPr>
        <w:rPr>
          <w:rFonts w:eastAsia="Times New Roman" w:cs="Arial"/>
          <w:szCs w:val="28"/>
        </w:rPr>
      </w:pPr>
      <w:r w:rsidRPr="00B47471">
        <w:rPr>
          <w:rFonts w:eastAsia="Times New Roman" w:cs="Arial"/>
          <w:szCs w:val="28"/>
        </w:rPr>
        <w:t xml:space="preserve">Provide more money for transportation, gas, or bus pass </w:t>
      </w:r>
    </w:p>
    <w:p w14:paraId="063CB123" w14:textId="77777777" w:rsidR="002727B3" w:rsidRPr="00B47471" w:rsidRDefault="002727B3" w:rsidP="005A0581">
      <w:pPr>
        <w:numPr>
          <w:ilvl w:val="0"/>
          <w:numId w:val="10"/>
        </w:numPr>
        <w:rPr>
          <w:rFonts w:eastAsia="Times New Roman" w:cs="Arial"/>
          <w:szCs w:val="28"/>
        </w:rPr>
      </w:pPr>
      <w:r w:rsidRPr="00B47471">
        <w:rPr>
          <w:rFonts w:eastAsia="Times New Roman" w:cs="Arial"/>
          <w:szCs w:val="28"/>
        </w:rPr>
        <w:t xml:space="preserve">Assist with transportation needs </w:t>
      </w:r>
    </w:p>
    <w:p w14:paraId="61644076" w14:textId="77777777" w:rsidR="002727B3" w:rsidRPr="00B47471" w:rsidRDefault="002727B3" w:rsidP="005A0581">
      <w:pPr>
        <w:numPr>
          <w:ilvl w:val="0"/>
          <w:numId w:val="10"/>
        </w:numPr>
        <w:rPr>
          <w:rFonts w:eastAsia="Times New Roman" w:cs="Arial"/>
          <w:szCs w:val="28"/>
        </w:rPr>
      </w:pPr>
      <w:r w:rsidRPr="00B47471">
        <w:rPr>
          <w:rFonts w:eastAsia="Times New Roman" w:cs="Arial"/>
          <w:szCs w:val="28"/>
        </w:rPr>
        <w:t xml:space="preserve">Be more understanding of transportation needs </w:t>
      </w:r>
    </w:p>
    <w:bookmarkEnd w:id="11"/>
    <w:p w14:paraId="5E09EA46" w14:textId="77777777" w:rsidR="002727B3" w:rsidRPr="00B47471" w:rsidRDefault="002727B3" w:rsidP="001C54A5">
      <w:pPr>
        <w:rPr>
          <w:rFonts w:eastAsia="Times New Roman" w:cs="Arial"/>
          <w:szCs w:val="28"/>
        </w:rPr>
      </w:pPr>
    </w:p>
    <w:p w14:paraId="3D6D5F7D" w14:textId="77777777" w:rsidR="002727B3" w:rsidRPr="00B47471" w:rsidRDefault="002727B3" w:rsidP="001C54A5">
      <w:pPr>
        <w:rPr>
          <w:rFonts w:eastAsia="Times New Roman" w:cs="Arial"/>
          <w:szCs w:val="28"/>
        </w:rPr>
      </w:pPr>
      <w:r w:rsidRPr="00B47471">
        <w:rPr>
          <w:rFonts w:eastAsia="Times New Roman" w:cs="Arial"/>
          <w:szCs w:val="28"/>
        </w:rPr>
        <w:t>Committee members reviewed the DOR policy from the Rehabilitation Administration Manual Chapter 12 1287.2 Consumer-Owned Vehicle Mileage Reimbursement. Two items of discussion were:</w:t>
      </w:r>
    </w:p>
    <w:p w14:paraId="27F51302" w14:textId="77777777" w:rsidR="002727B3" w:rsidRPr="00B47471" w:rsidRDefault="002727B3" w:rsidP="005A0581">
      <w:pPr>
        <w:pStyle w:val="BodyText"/>
        <w:numPr>
          <w:ilvl w:val="0"/>
          <w:numId w:val="8"/>
        </w:numPr>
      </w:pPr>
      <w:r w:rsidRPr="00B47471">
        <w:t>The consumer is required to operate his or her own vehicle to complete an IPE.</w:t>
      </w:r>
    </w:p>
    <w:p w14:paraId="7FE6E9F9"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Consumer-owned vehicle usage is paid at fifteen cents ($0.15) per mile, or at twenty cents ($0.20) for adapted vans.</w:t>
      </w:r>
    </w:p>
    <w:p w14:paraId="58AAE2C7" w14:textId="77777777" w:rsidR="002727B3" w:rsidRPr="00B47471" w:rsidRDefault="002727B3" w:rsidP="001C54A5">
      <w:pPr>
        <w:rPr>
          <w:rFonts w:eastAsia="Times New Roman" w:cs="Arial"/>
          <w:szCs w:val="28"/>
        </w:rPr>
      </w:pPr>
    </w:p>
    <w:p w14:paraId="2ECAC6BC" w14:textId="77777777" w:rsidR="002727B3" w:rsidRPr="00B47471" w:rsidRDefault="002727B3" w:rsidP="001C54A5">
      <w:r w:rsidRPr="00B47471">
        <w:rPr>
          <w:rFonts w:eastAsia="Times New Roman" w:cs="Arial"/>
          <w:szCs w:val="28"/>
        </w:rPr>
        <w:t>Committee members discussed:</w:t>
      </w:r>
    </w:p>
    <w:p w14:paraId="3436D6FD"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Committee Chair De Ocio provided background of when transportation is provided to consumers. It can be provided from eligibility through placement. It is typically when the consumer is in IPE and/or in training or in college. Transportation can be provided before an IPE to get to an evaluation, or an assessment </w:t>
      </w:r>
    </w:p>
    <w:p w14:paraId="36E286B2"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The requirement of a consumer to use their own vehicle to complete their IPE should be reconsidered. </w:t>
      </w:r>
    </w:p>
    <w:p w14:paraId="2B562BE3"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The low amount of 15-20 cents reimbursement per mile is not realistic</w:t>
      </w:r>
    </w:p>
    <w:p w14:paraId="23DE7969"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Have virtual services have they affected transportation needs? Committee member Guillen stated before COVID the Client Assistance Program (CAP_ would get many transportation calls, now they are less. </w:t>
      </w:r>
    </w:p>
    <w:p w14:paraId="28E471BC"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Transportation may be good to provide it to help someone stay employed. </w:t>
      </w:r>
    </w:p>
    <w:p w14:paraId="5EEC02CD" w14:textId="77777777" w:rsidR="002727B3" w:rsidRPr="00B47471" w:rsidRDefault="002727B3" w:rsidP="008257E2">
      <w:pPr>
        <w:ind w:left="720"/>
        <w:rPr>
          <w:rFonts w:eastAsia="Times New Roman" w:cs="Arial"/>
          <w:szCs w:val="28"/>
        </w:rPr>
      </w:pPr>
      <w:r w:rsidRPr="00B47471">
        <w:rPr>
          <w:rFonts w:eastAsia="Times New Roman" w:cs="Arial"/>
          <w:szCs w:val="28"/>
        </w:rPr>
        <w:lastRenderedPageBreak/>
        <w:t>Per regulations says DOR can pay for employment for up to a month and the consumer is expected to contribute to their transportation costs.</w:t>
      </w:r>
    </w:p>
    <w:p w14:paraId="1F345395" w14:textId="77777777" w:rsidR="002727B3" w:rsidRPr="00B47471" w:rsidRDefault="002727B3" w:rsidP="005A0581">
      <w:pPr>
        <w:pStyle w:val="ListParagraph"/>
        <w:numPr>
          <w:ilvl w:val="0"/>
          <w:numId w:val="8"/>
        </w:numPr>
        <w:rPr>
          <w:rFonts w:eastAsia="Times New Roman" w:cs="Arial"/>
          <w:szCs w:val="28"/>
        </w:rPr>
      </w:pPr>
      <w:r w:rsidRPr="00B47471">
        <w:rPr>
          <w:rFonts w:eastAsia="Times New Roman" w:cs="Arial"/>
          <w:szCs w:val="28"/>
        </w:rPr>
        <w:t xml:space="preserve">It has been helpful when Lyft or Uber was paid for consumers due to a consumer not being able to use public transportation due to their disability. </w:t>
      </w:r>
    </w:p>
    <w:p w14:paraId="35773E31" w14:textId="77777777" w:rsidR="002727B3" w:rsidRPr="00B47471" w:rsidRDefault="002727B3" w:rsidP="005A0581">
      <w:pPr>
        <w:pStyle w:val="ListParagraph"/>
        <w:numPr>
          <w:ilvl w:val="0"/>
          <w:numId w:val="8"/>
        </w:numPr>
      </w:pPr>
      <w:r w:rsidRPr="00B47471">
        <w:rPr>
          <w:rFonts w:eastAsia="Times New Roman" w:cs="Arial"/>
          <w:szCs w:val="28"/>
        </w:rPr>
        <w:t xml:space="preserve">Transportation is not a qualified item to close a case. A counselor should not close a case successful if the consumer is having issues with job. A post-employment case cannot be opened just for transportation, there needs to be additional services needed. </w:t>
      </w:r>
    </w:p>
    <w:p w14:paraId="59AC66CD" w14:textId="77777777" w:rsidR="002727B3" w:rsidRPr="00B47471" w:rsidRDefault="002727B3" w:rsidP="000E68FF"/>
    <w:p w14:paraId="45F0B4FE" w14:textId="77777777" w:rsidR="002727B3" w:rsidRPr="00B47471" w:rsidRDefault="002727B3" w:rsidP="000771D9">
      <w:r w:rsidRPr="00B47471">
        <w:rPr>
          <w:b/>
          <w:bCs/>
        </w:rPr>
        <w:t>4. Recommendations</w:t>
      </w:r>
      <w:r w:rsidRPr="00B47471">
        <w:t xml:space="preserve"> </w:t>
      </w:r>
    </w:p>
    <w:p w14:paraId="3E5C4B0A" w14:textId="77777777" w:rsidR="002727B3" w:rsidRPr="00B47471" w:rsidRDefault="002727B3" w:rsidP="004836F8">
      <w:r w:rsidRPr="00B47471">
        <w:t>Committee members reviewed the items and discussed:</w:t>
      </w:r>
    </w:p>
    <w:p w14:paraId="75B7A582" w14:textId="77777777" w:rsidR="002727B3" w:rsidRPr="00B47471" w:rsidRDefault="002727B3" w:rsidP="004836F8"/>
    <w:p w14:paraId="21555521" w14:textId="77777777" w:rsidR="002727B3" w:rsidRPr="00B47471" w:rsidRDefault="002727B3" w:rsidP="002B1591">
      <w:r w:rsidRPr="00B47471">
        <w:t xml:space="preserve">Areas of improvement for communication: </w:t>
      </w:r>
    </w:p>
    <w:p w14:paraId="61AF91DA" w14:textId="77777777" w:rsidR="002727B3" w:rsidRPr="00B47471" w:rsidRDefault="002727B3" w:rsidP="005A0581">
      <w:pPr>
        <w:pStyle w:val="ListParagraph"/>
        <w:numPr>
          <w:ilvl w:val="0"/>
          <w:numId w:val="11"/>
        </w:numPr>
      </w:pPr>
      <w:bookmarkStart w:id="12" w:name="_Hlk89673704"/>
      <w:r w:rsidRPr="00B47471">
        <w:t xml:space="preserve">Need for improved response time from counselor to return calls/emails from consumers. </w:t>
      </w:r>
    </w:p>
    <w:bookmarkEnd w:id="12"/>
    <w:p w14:paraId="277B413F" w14:textId="77777777" w:rsidR="002727B3" w:rsidRPr="00B47471" w:rsidRDefault="002727B3" w:rsidP="005A0581">
      <w:pPr>
        <w:pStyle w:val="ListParagraph"/>
        <w:numPr>
          <w:ilvl w:val="0"/>
          <w:numId w:val="11"/>
        </w:numPr>
      </w:pPr>
      <w:r w:rsidRPr="00B47471">
        <w:t xml:space="preserve">Regulations should have a </w:t>
      </w:r>
      <w:proofErr w:type="gramStart"/>
      <w:r w:rsidRPr="00B47471">
        <w:t>time-frame</w:t>
      </w:r>
      <w:proofErr w:type="gramEnd"/>
      <w:r w:rsidRPr="00B47471">
        <w:t xml:space="preserve"> to return calls/emails from consumers.</w:t>
      </w:r>
    </w:p>
    <w:p w14:paraId="3E82DAB0" w14:textId="77777777" w:rsidR="002727B3" w:rsidRPr="00B47471" w:rsidRDefault="002727B3" w:rsidP="005A0581">
      <w:pPr>
        <w:pStyle w:val="ListParagraph"/>
        <w:numPr>
          <w:ilvl w:val="0"/>
          <w:numId w:val="11"/>
        </w:numPr>
      </w:pPr>
      <w:r w:rsidRPr="00B47471">
        <w:t>Ensure the consumer/counselor is a productive relationship. What are the consumers options if it is not?</w:t>
      </w:r>
    </w:p>
    <w:p w14:paraId="3D0C72BF" w14:textId="77777777" w:rsidR="002727B3" w:rsidRPr="00B47471" w:rsidRDefault="002727B3" w:rsidP="005A0581">
      <w:pPr>
        <w:pStyle w:val="ListParagraph"/>
        <w:numPr>
          <w:ilvl w:val="0"/>
          <w:numId w:val="11"/>
        </w:numPr>
      </w:pPr>
      <w:r w:rsidRPr="00B47471">
        <w:t xml:space="preserve">Inform consumers on the communication options on who to contact if they have not heard from their counselor. </w:t>
      </w:r>
    </w:p>
    <w:p w14:paraId="219AD6F1" w14:textId="77777777" w:rsidR="002727B3" w:rsidRPr="00B47471" w:rsidRDefault="002727B3" w:rsidP="005A0581">
      <w:pPr>
        <w:pStyle w:val="ListParagraph"/>
        <w:numPr>
          <w:ilvl w:val="0"/>
          <w:numId w:val="11"/>
        </w:numPr>
      </w:pPr>
      <w:r w:rsidRPr="00B47471">
        <w:t xml:space="preserve">Potential issues with consumers may not read English, not have an IPE developed to know.  </w:t>
      </w:r>
    </w:p>
    <w:p w14:paraId="4C348EF4" w14:textId="77777777" w:rsidR="002727B3" w:rsidRPr="00B47471" w:rsidRDefault="002727B3" w:rsidP="00E63A0B"/>
    <w:p w14:paraId="175CF159" w14:textId="77777777" w:rsidR="002727B3" w:rsidRPr="00B47471" w:rsidRDefault="002727B3" w:rsidP="00E63A0B">
      <w:r w:rsidRPr="00B47471">
        <w:t>Discussion:</w:t>
      </w:r>
    </w:p>
    <w:p w14:paraId="63A39A7A" w14:textId="77777777" w:rsidR="002727B3" w:rsidRPr="00B47471" w:rsidRDefault="002727B3" w:rsidP="005A0581">
      <w:pPr>
        <w:pStyle w:val="ListParagraph"/>
        <w:numPr>
          <w:ilvl w:val="0"/>
          <w:numId w:val="13"/>
        </w:numPr>
      </w:pPr>
      <w:r w:rsidRPr="00B47471">
        <w:t xml:space="preserve">There needs to be a place they can reach out to if there are issues. </w:t>
      </w:r>
    </w:p>
    <w:p w14:paraId="166A2E89" w14:textId="77777777" w:rsidR="002727B3" w:rsidRPr="00B47471" w:rsidRDefault="002727B3" w:rsidP="005A0581">
      <w:pPr>
        <w:pStyle w:val="ListParagraph"/>
        <w:numPr>
          <w:ilvl w:val="0"/>
          <w:numId w:val="13"/>
        </w:numPr>
      </w:pPr>
      <w:r w:rsidRPr="00B47471">
        <w:t xml:space="preserve">There is a DOR email for consumers to email if they have not heard back if they application if they applied. </w:t>
      </w:r>
    </w:p>
    <w:p w14:paraId="02880D0C" w14:textId="77777777" w:rsidR="002727B3" w:rsidRPr="00B47471" w:rsidRDefault="002727B3" w:rsidP="005A0581">
      <w:pPr>
        <w:pStyle w:val="ListParagraph"/>
        <w:numPr>
          <w:ilvl w:val="0"/>
          <w:numId w:val="13"/>
        </w:numPr>
      </w:pPr>
      <w:r w:rsidRPr="00B47471">
        <w:t xml:space="preserve">There was a customer service hotline if they haven’t heard from DA. Unsure of practice. Unsure if the hotline still works. </w:t>
      </w:r>
    </w:p>
    <w:p w14:paraId="38693F94" w14:textId="77777777" w:rsidR="002727B3" w:rsidRPr="00B47471" w:rsidRDefault="002727B3" w:rsidP="005A0581">
      <w:pPr>
        <w:pStyle w:val="ListParagraph"/>
        <w:numPr>
          <w:ilvl w:val="0"/>
          <w:numId w:val="13"/>
        </w:numPr>
      </w:pPr>
      <w:r w:rsidRPr="00B47471">
        <w:t>Training for counselors to improve interacting with consumers with communication disabilities</w:t>
      </w:r>
    </w:p>
    <w:p w14:paraId="38B8EFC7" w14:textId="77777777" w:rsidR="002727B3" w:rsidRPr="00B47471" w:rsidRDefault="002727B3" w:rsidP="005A0581">
      <w:pPr>
        <w:pStyle w:val="ListParagraph"/>
        <w:numPr>
          <w:ilvl w:val="0"/>
          <w:numId w:val="13"/>
        </w:numPr>
      </w:pPr>
      <w:r w:rsidRPr="00B47471">
        <w:t>Include something in policy ram includes uniform communication procedure. A mechanism so there are no gaps in communication</w:t>
      </w:r>
    </w:p>
    <w:p w14:paraId="29D37C10" w14:textId="77777777" w:rsidR="002727B3" w:rsidRPr="00B47471" w:rsidRDefault="002727B3" w:rsidP="005A0581">
      <w:pPr>
        <w:pStyle w:val="ListParagraph"/>
        <w:numPr>
          <w:ilvl w:val="0"/>
          <w:numId w:val="13"/>
        </w:numPr>
      </w:pPr>
      <w:bookmarkStart w:id="13" w:name="_Hlk84413602"/>
      <w:r w:rsidRPr="00B47471">
        <w:t xml:space="preserve">It was suggested that each SRC member have a conversation with their Regional Director to help research this issue if timeliness of communication is an issue in their region. If yes, what are they doing to resolve this. Members then can report back at their next meeting. </w:t>
      </w:r>
    </w:p>
    <w:bookmarkEnd w:id="13"/>
    <w:p w14:paraId="314B3254" w14:textId="77777777" w:rsidR="002727B3" w:rsidRPr="00B47471" w:rsidRDefault="002727B3" w:rsidP="005A0581">
      <w:pPr>
        <w:pStyle w:val="ListParagraph"/>
        <w:numPr>
          <w:ilvl w:val="0"/>
          <w:numId w:val="13"/>
        </w:numPr>
      </w:pPr>
      <w:r w:rsidRPr="00B47471">
        <w:t xml:space="preserve">There must be a better protocol then undue delay. </w:t>
      </w:r>
    </w:p>
    <w:p w14:paraId="2CD6830E" w14:textId="77777777" w:rsidR="002727B3" w:rsidRPr="00B47471" w:rsidRDefault="002727B3" w:rsidP="005A0581">
      <w:pPr>
        <w:pStyle w:val="ListParagraph"/>
        <w:numPr>
          <w:ilvl w:val="0"/>
          <w:numId w:val="13"/>
        </w:numPr>
      </w:pPr>
      <w:r w:rsidRPr="00B47471">
        <w:t xml:space="preserve">There should be information in the IPE on the process for a grievance separate section of the process if you haven’t heard back from </w:t>
      </w:r>
      <w:proofErr w:type="gramStart"/>
      <w:r w:rsidRPr="00B47471">
        <w:t>counselor</w:t>
      </w:r>
      <w:proofErr w:type="gramEnd"/>
      <w:r w:rsidRPr="00B47471">
        <w:t xml:space="preserve"> these are the steps you can take to get answers. </w:t>
      </w:r>
    </w:p>
    <w:p w14:paraId="3C6E6EF4" w14:textId="77777777" w:rsidR="002727B3" w:rsidRPr="00B47471" w:rsidRDefault="002727B3" w:rsidP="005A0581">
      <w:pPr>
        <w:pStyle w:val="ListParagraph"/>
        <w:numPr>
          <w:ilvl w:val="0"/>
          <w:numId w:val="13"/>
        </w:numPr>
      </w:pPr>
      <w:r w:rsidRPr="00B47471">
        <w:lastRenderedPageBreak/>
        <w:t xml:space="preserve">What is being taught in districts on timely communication? What is the expectation for communication for new counselors? </w:t>
      </w:r>
    </w:p>
    <w:p w14:paraId="73A34953" w14:textId="77777777" w:rsidR="002727B3" w:rsidRPr="00B47471" w:rsidRDefault="002727B3" w:rsidP="002B1591"/>
    <w:p w14:paraId="5A40E851" w14:textId="77777777" w:rsidR="002727B3" w:rsidRPr="00B47471" w:rsidRDefault="002727B3" w:rsidP="002B1591">
      <w:r w:rsidRPr="00B47471">
        <w:t>Areas of improvement for transportation:</w:t>
      </w:r>
    </w:p>
    <w:p w14:paraId="071D4C50" w14:textId="77777777" w:rsidR="002727B3" w:rsidRPr="00B47471" w:rsidRDefault="002727B3" w:rsidP="005A0581">
      <w:pPr>
        <w:pStyle w:val="ListParagraph"/>
        <w:numPr>
          <w:ilvl w:val="0"/>
          <w:numId w:val="12"/>
        </w:numPr>
      </w:pPr>
      <w:r w:rsidRPr="00B47471">
        <w:t xml:space="preserve">15 cent per mile is an outdated amount. </w:t>
      </w:r>
    </w:p>
    <w:p w14:paraId="0A054739" w14:textId="77777777" w:rsidR="002727B3" w:rsidRPr="00B47471" w:rsidRDefault="002727B3" w:rsidP="005A0581">
      <w:pPr>
        <w:pStyle w:val="ListParagraph"/>
        <w:numPr>
          <w:ilvl w:val="0"/>
          <w:numId w:val="12"/>
        </w:numPr>
      </w:pPr>
      <w:r w:rsidRPr="00B47471">
        <w:t xml:space="preserve">Alternative transportation needs such as Lyft and Uber to get consumer to employment should be used.  </w:t>
      </w:r>
    </w:p>
    <w:p w14:paraId="078A04FE" w14:textId="77777777" w:rsidR="002727B3" w:rsidRPr="00B47471" w:rsidRDefault="002727B3" w:rsidP="005A0581">
      <w:pPr>
        <w:pStyle w:val="ListParagraph"/>
        <w:numPr>
          <w:ilvl w:val="0"/>
          <w:numId w:val="12"/>
        </w:numPr>
      </w:pPr>
      <w:r w:rsidRPr="00B47471">
        <w:t>Can transportation be used for longer during than one month in employment</w:t>
      </w:r>
    </w:p>
    <w:p w14:paraId="54EE28FD" w14:textId="77777777" w:rsidR="002727B3" w:rsidRPr="00B47471" w:rsidRDefault="002727B3" w:rsidP="002B1591"/>
    <w:p w14:paraId="4FA74BE6" w14:textId="77777777" w:rsidR="002727B3" w:rsidRPr="00B47471" w:rsidRDefault="002727B3" w:rsidP="002B1591"/>
    <w:p w14:paraId="60179629" w14:textId="77777777" w:rsidR="002727B3" w:rsidRPr="00B47471" w:rsidRDefault="002727B3" w:rsidP="00E63A0B">
      <w:r w:rsidRPr="00B47471">
        <w:t xml:space="preserve">Discussion: </w:t>
      </w:r>
    </w:p>
    <w:p w14:paraId="03E89A69" w14:textId="77777777" w:rsidR="002727B3" w:rsidRPr="00B47471" w:rsidRDefault="002727B3" w:rsidP="005A0581">
      <w:pPr>
        <w:pStyle w:val="ListParagraph"/>
        <w:numPr>
          <w:ilvl w:val="0"/>
          <w:numId w:val="14"/>
        </w:numPr>
      </w:pPr>
      <w:r w:rsidRPr="00B47471">
        <w:t>Take a deeper look at the 1287.2 Consumer-Owned Vehicle Mileage Reimbursement amount consumers receive per mile.</w:t>
      </w:r>
    </w:p>
    <w:p w14:paraId="0D7856C2" w14:textId="77777777" w:rsidR="002727B3" w:rsidRPr="00B47471" w:rsidRDefault="002727B3" w:rsidP="008E59F9"/>
    <w:p w14:paraId="5CA5152F" w14:textId="77777777" w:rsidR="002727B3" w:rsidRPr="00B47471" w:rsidRDefault="002727B3" w:rsidP="008E59F9">
      <w:r w:rsidRPr="00B47471">
        <w:t>Based on discussion recommendations would be brought forward to the full SRC committee. Future Committee work includes:</w:t>
      </w:r>
    </w:p>
    <w:p w14:paraId="442A9B91" w14:textId="77777777" w:rsidR="002727B3" w:rsidRPr="00B47471" w:rsidRDefault="002727B3" w:rsidP="005A0581">
      <w:pPr>
        <w:pStyle w:val="ListParagraph"/>
        <w:numPr>
          <w:ilvl w:val="0"/>
          <w:numId w:val="14"/>
        </w:numPr>
        <w:contextualSpacing w:val="0"/>
        <w:rPr>
          <w:rFonts w:eastAsia="Times New Roman" w:cs="Arial"/>
          <w:szCs w:val="28"/>
        </w:rPr>
      </w:pPr>
      <w:r w:rsidRPr="00B47471">
        <w:rPr>
          <w:rFonts w:eastAsia="Times New Roman" w:cs="Arial"/>
          <w:szCs w:val="28"/>
        </w:rPr>
        <w:t xml:space="preserve">SRC members to ask their assigned Regional Directors during the Adopt-a-Region meeting if they know of any issues with the delay of consumers hearing back from their counselors. </w:t>
      </w:r>
    </w:p>
    <w:p w14:paraId="319EEE4E" w14:textId="77777777" w:rsidR="002727B3" w:rsidRPr="00B47471" w:rsidRDefault="002727B3" w:rsidP="005A0581">
      <w:pPr>
        <w:pStyle w:val="ListParagraph"/>
        <w:numPr>
          <w:ilvl w:val="0"/>
          <w:numId w:val="14"/>
        </w:numPr>
      </w:pPr>
      <w:r w:rsidRPr="00B47471">
        <w:t>Is there a way to know if the surveys returned identify the district the consumer is assigned?</w:t>
      </w:r>
    </w:p>
    <w:p w14:paraId="3928FE01" w14:textId="77777777" w:rsidR="002727B3" w:rsidRPr="00B47471" w:rsidRDefault="002727B3" w:rsidP="005A0581">
      <w:pPr>
        <w:pStyle w:val="ListParagraph"/>
        <w:numPr>
          <w:ilvl w:val="0"/>
          <w:numId w:val="14"/>
        </w:numPr>
      </w:pPr>
      <w:r w:rsidRPr="00B47471">
        <w:t xml:space="preserve">In the IPE have a section and the steps to take when not hearing any input. Ensure it is understood by the consumer. </w:t>
      </w:r>
    </w:p>
    <w:p w14:paraId="74A533C4" w14:textId="77777777" w:rsidR="002727B3" w:rsidRPr="00B47471" w:rsidRDefault="002727B3" w:rsidP="005A0581">
      <w:pPr>
        <w:pStyle w:val="ListParagraph"/>
        <w:numPr>
          <w:ilvl w:val="0"/>
          <w:numId w:val="14"/>
        </w:numPr>
      </w:pPr>
      <w:r w:rsidRPr="00B47471">
        <w:t xml:space="preserve">Is there a phone number or email address be identified that the consumer can contact if they have not heard back from their </w:t>
      </w:r>
      <w:proofErr w:type="gramStart"/>
      <w:r w:rsidRPr="00B47471">
        <w:t>counselor</w:t>
      </w:r>
      <w:proofErr w:type="gramEnd"/>
    </w:p>
    <w:p w14:paraId="00BFEA61" w14:textId="77777777" w:rsidR="002727B3" w:rsidRPr="00B47471" w:rsidRDefault="002727B3" w:rsidP="005A0581">
      <w:pPr>
        <w:pStyle w:val="ListParagraph"/>
        <w:numPr>
          <w:ilvl w:val="0"/>
          <w:numId w:val="14"/>
        </w:numPr>
      </w:pPr>
      <w:bookmarkStart w:id="14" w:name="_Hlk89674008"/>
      <w:r w:rsidRPr="00B47471">
        <w:t>Exploring the 1287.2 Consumer-Owned Vehicle Mileage Reimbursement regulations</w:t>
      </w:r>
    </w:p>
    <w:bookmarkEnd w:id="14"/>
    <w:p w14:paraId="5D8F4E99" w14:textId="77777777" w:rsidR="002727B3" w:rsidRPr="00B47471" w:rsidRDefault="002727B3" w:rsidP="008E59F9"/>
    <w:p w14:paraId="5DC728BC" w14:textId="77777777" w:rsidR="002727B3" w:rsidRPr="00B47471" w:rsidRDefault="002727B3" w:rsidP="00646040">
      <w:pPr>
        <w:rPr>
          <w:b/>
          <w:bCs/>
        </w:rPr>
      </w:pPr>
      <w:r w:rsidRPr="00B47471">
        <w:rPr>
          <w:b/>
          <w:bCs/>
        </w:rPr>
        <w:t>5. Next Steps for Moving Forward</w:t>
      </w:r>
    </w:p>
    <w:p w14:paraId="3C72A1D8" w14:textId="77777777" w:rsidR="002727B3" w:rsidRPr="00B47471" w:rsidRDefault="002727B3" w:rsidP="00E01332">
      <w:r w:rsidRPr="00B47471">
        <w:t xml:space="preserve">It was acknowledged this meeting will be Committee Chair De Ocio’s last meeting due to her position terming out. A new chair will be selected by the SRC Chair. </w:t>
      </w:r>
    </w:p>
    <w:p w14:paraId="14B7A460" w14:textId="77777777" w:rsidR="002727B3" w:rsidRPr="00B47471" w:rsidRDefault="002727B3" w:rsidP="00E01332"/>
    <w:p w14:paraId="6429C699" w14:textId="77777777" w:rsidR="002727B3" w:rsidRPr="00B47471" w:rsidRDefault="002727B3" w:rsidP="00E01332">
      <w:pPr>
        <w:rPr>
          <w:b/>
          <w:bCs/>
        </w:rPr>
      </w:pPr>
      <w:r w:rsidRPr="00B47471">
        <w:rPr>
          <w:b/>
          <w:bCs/>
        </w:rPr>
        <w:t>6. Adjourn</w:t>
      </w:r>
    </w:p>
    <w:p w14:paraId="31B4BF9D" w14:textId="77777777" w:rsidR="002727B3" w:rsidRPr="00B47471" w:rsidRDefault="002727B3" w:rsidP="00E01332">
      <w:pPr>
        <w:rPr>
          <w:b/>
          <w:bCs/>
        </w:rPr>
      </w:pPr>
      <w:r w:rsidRPr="00B47471">
        <w:t xml:space="preserve">The meeting adjourned at 2:15 p.m. </w:t>
      </w:r>
      <w:r w:rsidRPr="00B47471">
        <w:rPr>
          <w:b/>
          <w:bCs/>
        </w:rPr>
        <w:t xml:space="preserve"> </w:t>
      </w:r>
    </w:p>
    <w:p w14:paraId="642BB39A" w14:textId="36E52F28" w:rsidR="002727B3" w:rsidRPr="00B47471" w:rsidRDefault="002727B3" w:rsidP="00B33AA8">
      <w:pPr>
        <w:rPr>
          <w:rFonts w:cs="Arial"/>
          <w:color w:val="757575"/>
          <w:sz w:val="27"/>
          <w:szCs w:val="27"/>
          <w:shd w:val="clear" w:color="auto" w:fill="FFFFFF"/>
        </w:rPr>
      </w:pPr>
    </w:p>
    <w:p w14:paraId="114EE514" w14:textId="1AB6F80D" w:rsidR="002727B3" w:rsidRPr="00B47471" w:rsidRDefault="002727B3" w:rsidP="00B33AA8">
      <w:pPr>
        <w:rPr>
          <w:rFonts w:cs="Arial"/>
          <w:color w:val="757575"/>
          <w:sz w:val="27"/>
          <w:szCs w:val="27"/>
          <w:shd w:val="clear" w:color="auto" w:fill="FFFFFF"/>
        </w:rPr>
      </w:pPr>
    </w:p>
    <w:p w14:paraId="7856BEA5" w14:textId="32DCBB6D" w:rsidR="002727B3" w:rsidRPr="00B47471" w:rsidRDefault="002727B3" w:rsidP="00B33AA8">
      <w:pPr>
        <w:rPr>
          <w:rFonts w:cs="Arial"/>
          <w:color w:val="757575"/>
          <w:sz w:val="27"/>
          <w:szCs w:val="27"/>
          <w:shd w:val="clear" w:color="auto" w:fill="FFFFFF"/>
        </w:rPr>
      </w:pPr>
    </w:p>
    <w:p w14:paraId="590F0542" w14:textId="3049ABD0" w:rsidR="002727B3" w:rsidRPr="00B47471" w:rsidRDefault="002727B3" w:rsidP="00B33AA8">
      <w:pPr>
        <w:rPr>
          <w:rFonts w:cs="Arial"/>
          <w:color w:val="757575"/>
          <w:sz w:val="27"/>
          <w:szCs w:val="27"/>
          <w:shd w:val="clear" w:color="auto" w:fill="FFFFFF"/>
        </w:rPr>
      </w:pPr>
    </w:p>
    <w:p w14:paraId="1551278D" w14:textId="65670FA8" w:rsidR="002727B3" w:rsidRPr="00B47471" w:rsidRDefault="002727B3" w:rsidP="00B33AA8">
      <w:pPr>
        <w:rPr>
          <w:rFonts w:cs="Arial"/>
          <w:color w:val="757575"/>
          <w:sz w:val="27"/>
          <w:szCs w:val="27"/>
          <w:shd w:val="clear" w:color="auto" w:fill="FFFFFF"/>
        </w:rPr>
      </w:pPr>
    </w:p>
    <w:p w14:paraId="3DD08C27" w14:textId="049D9222" w:rsidR="002727B3" w:rsidRPr="00B47471" w:rsidRDefault="002727B3" w:rsidP="00B33AA8">
      <w:pPr>
        <w:rPr>
          <w:rFonts w:cs="Arial"/>
          <w:color w:val="757575"/>
          <w:sz w:val="27"/>
          <w:szCs w:val="27"/>
          <w:shd w:val="clear" w:color="auto" w:fill="FFFFFF"/>
        </w:rPr>
      </w:pPr>
    </w:p>
    <w:p w14:paraId="2BFBCD49" w14:textId="75FF466D" w:rsidR="002727B3" w:rsidRPr="00B47471" w:rsidRDefault="002727B3" w:rsidP="00B33AA8">
      <w:pPr>
        <w:rPr>
          <w:rFonts w:cs="Arial"/>
          <w:color w:val="757575"/>
          <w:sz w:val="27"/>
          <w:szCs w:val="27"/>
          <w:shd w:val="clear" w:color="auto" w:fill="FFFFFF"/>
        </w:rPr>
      </w:pPr>
    </w:p>
    <w:p w14:paraId="0D90BC2A" w14:textId="77777777" w:rsidR="002727B3" w:rsidRPr="00B47471" w:rsidRDefault="002727B3" w:rsidP="002727B3">
      <w:pPr>
        <w:rPr>
          <w:rFonts w:cs="Arial"/>
          <w:b/>
        </w:rPr>
      </w:pPr>
      <w:r w:rsidRPr="00B47471">
        <w:rPr>
          <w:rFonts w:cs="Arial"/>
          <w:noProof/>
        </w:rPr>
        <w:lastRenderedPageBreak/>
        <w:drawing>
          <wp:inline distT="0" distB="0" distL="0" distR="0" wp14:anchorId="5B143EEE" wp14:editId="32BF0A27">
            <wp:extent cx="2004060" cy="650936"/>
            <wp:effectExtent l="0" t="0" r="0" b="0"/>
            <wp:docPr id="7" name="Picture 7"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048F4C3C" w14:textId="77777777" w:rsidR="002727B3" w:rsidRPr="00B47471" w:rsidRDefault="002727B3" w:rsidP="002727B3">
      <w:pPr>
        <w:rPr>
          <w:rFonts w:cs="Arial"/>
          <w:b/>
          <w:bCs/>
          <w:sz w:val="32"/>
          <w:szCs w:val="32"/>
        </w:rPr>
      </w:pPr>
    </w:p>
    <w:p w14:paraId="086C5D63" w14:textId="77777777" w:rsidR="002727B3" w:rsidRPr="00B47471" w:rsidRDefault="002727B3" w:rsidP="002727B3">
      <w:pPr>
        <w:rPr>
          <w:rFonts w:cs="Arial"/>
          <w:b/>
          <w:bCs/>
          <w:szCs w:val="28"/>
        </w:rPr>
      </w:pPr>
      <w:r w:rsidRPr="00B47471">
        <w:rPr>
          <w:rFonts w:cs="Arial"/>
          <w:b/>
          <w:bCs/>
          <w:sz w:val="32"/>
          <w:szCs w:val="32"/>
        </w:rPr>
        <w:t>Agenda Item 4</w:t>
      </w:r>
    </w:p>
    <w:p w14:paraId="40474C4C" w14:textId="77777777" w:rsidR="002727B3" w:rsidRPr="00B47471" w:rsidRDefault="002727B3" w:rsidP="002727B3">
      <w:pPr>
        <w:pBdr>
          <w:bottom w:val="single" w:sz="4" w:space="1" w:color="auto"/>
        </w:pBdr>
        <w:rPr>
          <w:rFonts w:cs="Arial"/>
          <w:b/>
          <w:bCs/>
          <w:sz w:val="32"/>
          <w:szCs w:val="32"/>
        </w:rPr>
      </w:pPr>
    </w:p>
    <w:p w14:paraId="0A46D555" w14:textId="77777777" w:rsidR="002727B3" w:rsidRPr="00B47471" w:rsidRDefault="002727B3" w:rsidP="002727B3">
      <w:pPr>
        <w:rPr>
          <w:rFonts w:cs="Arial"/>
          <w:b/>
          <w:bCs/>
          <w:i/>
          <w:iCs/>
          <w:sz w:val="32"/>
          <w:szCs w:val="32"/>
        </w:rPr>
      </w:pPr>
    </w:p>
    <w:p w14:paraId="5A72C990" w14:textId="417FEC34" w:rsidR="002727B3" w:rsidRPr="00B47471" w:rsidRDefault="002727B3" w:rsidP="002727B3">
      <w:pPr>
        <w:rPr>
          <w:rFonts w:cs="Arial"/>
          <w:b/>
          <w:bCs/>
          <w:szCs w:val="28"/>
        </w:rPr>
      </w:pPr>
      <w:r w:rsidRPr="00B47471">
        <w:rPr>
          <w:rFonts w:cs="Arial"/>
          <w:b/>
          <w:bCs/>
          <w:szCs w:val="28"/>
        </w:rPr>
        <w:t xml:space="preserve">Tuesday, </w:t>
      </w:r>
      <w:r w:rsidR="009815E2" w:rsidRPr="00B47471">
        <w:rPr>
          <w:rFonts w:cs="Arial"/>
          <w:b/>
          <w:bCs/>
          <w:szCs w:val="28"/>
        </w:rPr>
        <w:t>March 8, 2022</w:t>
      </w:r>
    </w:p>
    <w:p w14:paraId="00AB6F2F" w14:textId="77777777" w:rsidR="002727B3" w:rsidRPr="00B47471" w:rsidRDefault="002727B3" w:rsidP="002727B3">
      <w:pPr>
        <w:rPr>
          <w:rFonts w:cs="Arial"/>
          <w:b/>
          <w:bCs/>
          <w:szCs w:val="28"/>
        </w:rPr>
      </w:pPr>
    </w:p>
    <w:p w14:paraId="4BD517B2" w14:textId="34EB4316" w:rsidR="002727B3" w:rsidRPr="00B47471" w:rsidRDefault="002727B3" w:rsidP="002727B3">
      <w:pPr>
        <w:keepNext/>
        <w:keepLines/>
        <w:outlineLvl w:val="0"/>
        <w:rPr>
          <w:rFonts w:eastAsiaTheme="majorEastAsia" w:cstheme="majorBidi"/>
          <w:szCs w:val="28"/>
        </w:rPr>
      </w:pPr>
      <w:bookmarkStart w:id="15" w:name="_Toc87259279"/>
      <w:bookmarkStart w:id="16" w:name="_Toc97032768"/>
      <w:r w:rsidRPr="00B47471">
        <w:rPr>
          <w:rFonts w:eastAsiaTheme="majorEastAsia" w:cstheme="majorBidi"/>
          <w:b/>
          <w:bCs/>
          <w:szCs w:val="28"/>
        </w:rPr>
        <w:t xml:space="preserve">Item Name: </w:t>
      </w:r>
      <w:bookmarkEnd w:id="15"/>
      <w:r w:rsidR="009815E2" w:rsidRPr="00B47471">
        <w:rPr>
          <w:b/>
          <w:bCs/>
        </w:rPr>
        <w:t>2021 Consumer Satisfaction Survey</w:t>
      </w:r>
      <w:bookmarkEnd w:id="16"/>
    </w:p>
    <w:p w14:paraId="48FAD54A" w14:textId="77777777" w:rsidR="002727B3" w:rsidRPr="00B47471" w:rsidRDefault="002727B3" w:rsidP="002727B3">
      <w:pPr>
        <w:rPr>
          <w:rFonts w:cs="Arial"/>
          <w:b/>
          <w:bCs/>
          <w:szCs w:val="28"/>
        </w:rPr>
      </w:pPr>
    </w:p>
    <w:p w14:paraId="59D56414" w14:textId="6328FA04" w:rsidR="002727B3" w:rsidRPr="00B47471" w:rsidRDefault="002727B3" w:rsidP="002727B3">
      <w:pPr>
        <w:rPr>
          <w:rFonts w:cs="Arial"/>
          <w:szCs w:val="28"/>
        </w:rPr>
      </w:pPr>
      <w:r w:rsidRPr="00B47471">
        <w:rPr>
          <w:rFonts w:cs="Arial"/>
          <w:b/>
          <w:bCs/>
          <w:szCs w:val="28"/>
        </w:rPr>
        <w:t xml:space="preserve">Item Type: </w:t>
      </w:r>
      <w:r w:rsidRPr="00B47471">
        <w:rPr>
          <w:rFonts w:cs="Arial"/>
          <w:szCs w:val="28"/>
        </w:rPr>
        <w:t>Information</w:t>
      </w:r>
      <w:r w:rsidR="00DB4489">
        <w:rPr>
          <w:rFonts w:cs="Arial"/>
          <w:szCs w:val="28"/>
        </w:rPr>
        <w:t>.</w:t>
      </w:r>
      <w:r w:rsidRPr="00B47471">
        <w:rPr>
          <w:rFonts w:cs="Arial"/>
          <w:szCs w:val="28"/>
        </w:rPr>
        <w:t xml:space="preserve"> </w:t>
      </w:r>
    </w:p>
    <w:p w14:paraId="6A6D3831" w14:textId="77777777" w:rsidR="002727B3" w:rsidRPr="00B47471" w:rsidRDefault="002727B3" w:rsidP="002727B3">
      <w:pPr>
        <w:rPr>
          <w:rFonts w:cs="Arial"/>
          <w:szCs w:val="28"/>
        </w:rPr>
      </w:pPr>
    </w:p>
    <w:p w14:paraId="7B11A356" w14:textId="77777777" w:rsidR="002727B3" w:rsidRPr="00B47471" w:rsidRDefault="002727B3" w:rsidP="002727B3">
      <w:pPr>
        <w:rPr>
          <w:rFonts w:cs="Arial"/>
          <w:b/>
          <w:bCs/>
          <w:szCs w:val="28"/>
        </w:rPr>
      </w:pPr>
      <w:r w:rsidRPr="00B47471">
        <w:rPr>
          <w:rFonts w:cs="Arial"/>
          <w:b/>
          <w:bCs/>
          <w:szCs w:val="28"/>
        </w:rPr>
        <w:t xml:space="preserve">Background: </w:t>
      </w:r>
    </w:p>
    <w:p w14:paraId="20FB54CB" w14:textId="22BADDD6" w:rsidR="009815E2" w:rsidRPr="00B47471" w:rsidRDefault="009815E2" w:rsidP="009815E2">
      <w:r w:rsidRPr="00B47471">
        <w:rPr>
          <w:rFonts w:eastAsia="Times New Roman" w:cs="Arial"/>
          <w:szCs w:val="28"/>
        </w:rPr>
        <w:t>The DOR Planning Unit team will present the 2021 CSS report. There will be an</w:t>
      </w:r>
      <w:r w:rsidRPr="00B47471">
        <w:rPr>
          <w:rFonts w:eastAsia="Times New Roman" w:cs="Arial"/>
          <w:szCs w:val="28"/>
        </w:rPr>
        <w:t xml:space="preserve"> </w:t>
      </w:r>
      <w:r w:rsidRPr="00B47471">
        <w:rPr>
          <w:rFonts w:eastAsia="Times New Roman" w:cs="Arial"/>
          <w:szCs w:val="28"/>
        </w:rPr>
        <w:t>opportunity for discussion and questions and answers.</w:t>
      </w:r>
    </w:p>
    <w:p w14:paraId="5E5082EA" w14:textId="77777777" w:rsidR="002727B3" w:rsidRPr="00B47471" w:rsidRDefault="002727B3" w:rsidP="002727B3">
      <w:pPr>
        <w:rPr>
          <w:rFonts w:cs="Arial"/>
          <w:szCs w:val="28"/>
        </w:rPr>
      </w:pPr>
    </w:p>
    <w:p w14:paraId="51BB30D6" w14:textId="77777777" w:rsidR="002727B3" w:rsidRPr="00B47471" w:rsidRDefault="002727B3" w:rsidP="002727B3">
      <w:pPr>
        <w:rPr>
          <w:rFonts w:cs="Arial"/>
          <w:szCs w:val="28"/>
        </w:rPr>
      </w:pPr>
      <w:r w:rsidRPr="00B47471">
        <w:rPr>
          <w:rFonts w:cs="Arial"/>
          <w:b/>
          <w:bCs/>
          <w:szCs w:val="28"/>
        </w:rPr>
        <w:t xml:space="preserve">Attachment(s): </w:t>
      </w:r>
    </w:p>
    <w:p w14:paraId="154D55D1" w14:textId="360C539B" w:rsidR="002727B3" w:rsidRDefault="002727B3" w:rsidP="002727B3">
      <w:pPr>
        <w:rPr>
          <w:rFonts w:cs="Arial"/>
          <w:szCs w:val="22"/>
        </w:rPr>
      </w:pPr>
      <w:r w:rsidRPr="00B47471">
        <w:rPr>
          <w:rFonts w:cs="Arial"/>
          <w:szCs w:val="28"/>
        </w:rPr>
        <w:t xml:space="preserve">Attachment 1: </w:t>
      </w:r>
      <w:bookmarkStart w:id="17" w:name="_Hlk97033612"/>
      <w:r w:rsidR="009815E2" w:rsidRPr="00B47471">
        <w:rPr>
          <w:rFonts w:cs="Arial"/>
          <w:szCs w:val="22"/>
        </w:rPr>
        <w:t>Consumer Satisfaction with the Department of Rehabilitation</w:t>
      </w:r>
      <w:r w:rsidR="009815E2" w:rsidRPr="00B47471">
        <w:rPr>
          <w:rFonts w:cs="Arial"/>
          <w:szCs w:val="22"/>
        </w:rPr>
        <w:t xml:space="preserve"> PowerPoint</w:t>
      </w:r>
      <w:r w:rsidR="000F1677">
        <w:rPr>
          <w:rFonts w:cs="Arial"/>
          <w:szCs w:val="22"/>
        </w:rPr>
        <w:t xml:space="preserve"> - </w:t>
      </w:r>
      <w:r w:rsidR="000F1677" w:rsidRPr="00B47471">
        <w:rPr>
          <w:rFonts w:cs="Arial"/>
          <w:szCs w:val="22"/>
        </w:rPr>
        <w:t xml:space="preserve">Accessible Version </w:t>
      </w:r>
      <w:bookmarkEnd w:id="17"/>
    </w:p>
    <w:p w14:paraId="11F02738" w14:textId="451D54E1" w:rsidR="00DB4489" w:rsidRDefault="00DB4489" w:rsidP="002727B3">
      <w:pPr>
        <w:rPr>
          <w:rFonts w:cs="Arial"/>
          <w:szCs w:val="22"/>
        </w:rPr>
      </w:pPr>
    </w:p>
    <w:p w14:paraId="114E04CC" w14:textId="77777777" w:rsidR="00DB4489" w:rsidRPr="00B47471" w:rsidRDefault="00DB4489" w:rsidP="00DB4489">
      <w:pPr>
        <w:pBdr>
          <w:bottom w:val="single" w:sz="4" w:space="1" w:color="auto"/>
        </w:pBdr>
        <w:rPr>
          <w:rFonts w:cs="Arial"/>
          <w:sz w:val="32"/>
          <w:szCs w:val="24"/>
        </w:rPr>
      </w:pPr>
    </w:p>
    <w:p w14:paraId="3E2B9C48" w14:textId="77777777" w:rsidR="002727B3" w:rsidRPr="00B47471" w:rsidRDefault="002727B3" w:rsidP="002727B3">
      <w:pPr>
        <w:rPr>
          <w:rFonts w:cs="Arial"/>
          <w:szCs w:val="28"/>
        </w:rPr>
      </w:pPr>
    </w:p>
    <w:p w14:paraId="2A174DE6" w14:textId="77777777" w:rsidR="002727B3" w:rsidRPr="00B47471" w:rsidRDefault="002727B3" w:rsidP="002727B3">
      <w:pPr>
        <w:rPr>
          <w:rFonts w:cs="Arial"/>
          <w:szCs w:val="28"/>
        </w:rPr>
      </w:pPr>
    </w:p>
    <w:p w14:paraId="5D3DCCCA" w14:textId="26D2F6B3" w:rsidR="002727B3" w:rsidRPr="00B47471" w:rsidRDefault="002727B3" w:rsidP="00B33AA8">
      <w:pPr>
        <w:rPr>
          <w:rFonts w:cs="Arial"/>
          <w:color w:val="757575"/>
          <w:sz w:val="27"/>
          <w:szCs w:val="27"/>
          <w:shd w:val="clear" w:color="auto" w:fill="FFFFFF"/>
        </w:rPr>
      </w:pPr>
    </w:p>
    <w:p w14:paraId="064F03D4" w14:textId="2052847B" w:rsidR="002727B3" w:rsidRPr="00B47471" w:rsidRDefault="002727B3" w:rsidP="00B33AA8">
      <w:pPr>
        <w:rPr>
          <w:rFonts w:cs="Arial"/>
          <w:color w:val="757575"/>
          <w:sz w:val="27"/>
          <w:szCs w:val="27"/>
          <w:shd w:val="clear" w:color="auto" w:fill="FFFFFF"/>
        </w:rPr>
      </w:pPr>
    </w:p>
    <w:p w14:paraId="18B11975" w14:textId="5D2A6EE0" w:rsidR="002727B3" w:rsidRPr="00B47471" w:rsidRDefault="002727B3" w:rsidP="00B33AA8">
      <w:pPr>
        <w:rPr>
          <w:rFonts w:cs="Arial"/>
          <w:color w:val="757575"/>
          <w:sz w:val="27"/>
          <w:szCs w:val="27"/>
          <w:shd w:val="clear" w:color="auto" w:fill="FFFFFF"/>
        </w:rPr>
      </w:pPr>
    </w:p>
    <w:p w14:paraId="3FEC6B41" w14:textId="6BDB7B52" w:rsidR="002727B3" w:rsidRPr="00B47471" w:rsidRDefault="002727B3" w:rsidP="00B33AA8">
      <w:pPr>
        <w:rPr>
          <w:rFonts w:cs="Arial"/>
          <w:color w:val="757575"/>
          <w:sz w:val="27"/>
          <w:szCs w:val="27"/>
          <w:shd w:val="clear" w:color="auto" w:fill="FFFFFF"/>
        </w:rPr>
      </w:pPr>
    </w:p>
    <w:p w14:paraId="5E16E968" w14:textId="300514EC" w:rsidR="002727B3" w:rsidRPr="00B47471" w:rsidRDefault="002727B3" w:rsidP="00B33AA8">
      <w:pPr>
        <w:rPr>
          <w:rFonts w:cs="Arial"/>
          <w:color w:val="757575"/>
          <w:sz w:val="27"/>
          <w:szCs w:val="27"/>
          <w:shd w:val="clear" w:color="auto" w:fill="FFFFFF"/>
        </w:rPr>
      </w:pPr>
    </w:p>
    <w:p w14:paraId="4E0068EA" w14:textId="00C5C848" w:rsidR="002727B3" w:rsidRPr="00B47471" w:rsidRDefault="002727B3" w:rsidP="00B33AA8">
      <w:pPr>
        <w:rPr>
          <w:rFonts w:cs="Arial"/>
          <w:color w:val="757575"/>
          <w:sz w:val="27"/>
          <w:szCs w:val="27"/>
          <w:shd w:val="clear" w:color="auto" w:fill="FFFFFF"/>
        </w:rPr>
      </w:pPr>
    </w:p>
    <w:p w14:paraId="3EA11B84" w14:textId="45A97AFC" w:rsidR="002727B3" w:rsidRPr="00B47471" w:rsidRDefault="002727B3" w:rsidP="00B33AA8">
      <w:pPr>
        <w:rPr>
          <w:rFonts w:cs="Arial"/>
          <w:color w:val="757575"/>
          <w:sz w:val="27"/>
          <w:szCs w:val="27"/>
          <w:shd w:val="clear" w:color="auto" w:fill="FFFFFF"/>
        </w:rPr>
      </w:pPr>
    </w:p>
    <w:p w14:paraId="11DFE74C" w14:textId="55B9089A" w:rsidR="002727B3" w:rsidRPr="00B47471" w:rsidRDefault="002727B3" w:rsidP="00B33AA8">
      <w:pPr>
        <w:rPr>
          <w:rFonts w:cs="Arial"/>
          <w:color w:val="757575"/>
          <w:sz w:val="27"/>
          <w:szCs w:val="27"/>
          <w:shd w:val="clear" w:color="auto" w:fill="FFFFFF"/>
        </w:rPr>
      </w:pPr>
    </w:p>
    <w:p w14:paraId="368BEC6A" w14:textId="30F96AA3" w:rsidR="002727B3" w:rsidRPr="00B47471" w:rsidRDefault="002727B3" w:rsidP="00B33AA8">
      <w:pPr>
        <w:rPr>
          <w:rFonts w:cs="Arial"/>
          <w:color w:val="757575"/>
          <w:sz w:val="27"/>
          <w:szCs w:val="27"/>
          <w:shd w:val="clear" w:color="auto" w:fill="FFFFFF"/>
        </w:rPr>
      </w:pPr>
    </w:p>
    <w:p w14:paraId="6B7CB7AB" w14:textId="2A9F0DC3" w:rsidR="002727B3" w:rsidRPr="00B47471" w:rsidRDefault="002727B3" w:rsidP="00B33AA8">
      <w:pPr>
        <w:rPr>
          <w:rFonts w:cs="Arial"/>
          <w:color w:val="757575"/>
          <w:sz w:val="27"/>
          <w:szCs w:val="27"/>
          <w:shd w:val="clear" w:color="auto" w:fill="FFFFFF"/>
        </w:rPr>
      </w:pPr>
    </w:p>
    <w:p w14:paraId="32DFC862" w14:textId="4E172993" w:rsidR="002727B3" w:rsidRPr="00B47471" w:rsidRDefault="002727B3" w:rsidP="00B33AA8">
      <w:pPr>
        <w:rPr>
          <w:rFonts w:cs="Arial"/>
          <w:color w:val="757575"/>
          <w:sz w:val="27"/>
          <w:szCs w:val="27"/>
          <w:shd w:val="clear" w:color="auto" w:fill="FFFFFF"/>
        </w:rPr>
      </w:pPr>
    </w:p>
    <w:p w14:paraId="69A2BB4D" w14:textId="26156802" w:rsidR="002727B3" w:rsidRPr="00B47471" w:rsidRDefault="002727B3" w:rsidP="00B33AA8">
      <w:pPr>
        <w:rPr>
          <w:rFonts w:cs="Arial"/>
          <w:color w:val="757575"/>
          <w:sz w:val="27"/>
          <w:szCs w:val="27"/>
          <w:shd w:val="clear" w:color="auto" w:fill="FFFFFF"/>
        </w:rPr>
      </w:pPr>
    </w:p>
    <w:p w14:paraId="1E43CC1A" w14:textId="29F9BDD7" w:rsidR="003F7B1F" w:rsidRPr="00B47471" w:rsidRDefault="003F7B1F" w:rsidP="00B33AA8">
      <w:pPr>
        <w:rPr>
          <w:rFonts w:cs="Arial"/>
          <w:color w:val="757575"/>
          <w:sz w:val="27"/>
          <w:szCs w:val="27"/>
          <w:shd w:val="clear" w:color="auto" w:fill="FFFFFF"/>
        </w:rPr>
      </w:pPr>
    </w:p>
    <w:p w14:paraId="6CF4A404" w14:textId="00450F2A" w:rsidR="003F7B1F" w:rsidRPr="00B47471" w:rsidRDefault="003F7B1F" w:rsidP="00B33AA8">
      <w:pPr>
        <w:rPr>
          <w:rFonts w:cs="Arial"/>
          <w:color w:val="757575"/>
          <w:sz w:val="27"/>
          <w:szCs w:val="27"/>
          <w:shd w:val="clear" w:color="auto" w:fill="FFFFFF"/>
        </w:rPr>
      </w:pPr>
    </w:p>
    <w:p w14:paraId="74636C56" w14:textId="25401449" w:rsidR="003F7B1F" w:rsidRPr="00B47471" w:rsidRDefault="003F7B1F">
      <w:pPr>
        <w:rPr>
          <w:rFonts w:cs="Arial"/>
          <w:color w:val="757575"/>
          <w:sz w:val="27"/>
          <w:szCs w:val="27"/>
          <w:shd w:val="clear" w:color="auto" w:fill="FFFFFF"/>
        </w:rPr>
      </w:pPr>
      <w:r w:rsidRPr="00B47471">
        <w:rPr>
          <w:rFonts w:cs="Arial"/>
          <w:color w:val="757575"/>
          <w:sz w:val="27"/>
          <w:szCs w:val="27"/>
          <w:shd w:val="clear" w:color="auto" w:fill="FFFFFF"/>
        </w:rPr>
        <w:br w:type="page"/>
      </w:r>
    </w:p>
    <w:p w14:paraId="0E0007E9" w14:textId="77777777" w:rsidR="00A877E6" w:rsidRPr="00B47471" w:rsidRDefault="00A877E6" w:rsidP="00A877E6">
      <w:pPr>
        <w:rPr>
          <w:b/>
          <w:bCs/>
        </w:rPr>
      </w:pPr>
    </w:p>
    <w:p w14:paraId="323C3B54" w14:textId="4F95FFA9" w:rsidR="00A877E6" w:rsidRPr="00B47471" w:rsidRDefault="00A877E6" w:rsidP="00A877E6">
      <w:pPr>
        <w:jc w:val="right"/>
        <w:rPr>
          <w:b/>
          <w:bCs/>
          <w:sz w:val="32"/>
          <w:szCs w:val="24"/>
        </w:rPr>
      </w:pPr>
      <w:r w:rsidRPr="00B47471">
        <w:rPr>
          <w:b/>
          <w:bCs/>
          <w:sz w:val="32"/>
          <w:szCs w:val="24"/>
        </w:rPr>
        <w:t xml:space="preserve">Agenda Item </w:t>
      </w:r>
      <w:r w:rsidR="009815E2" w:rsidRPr="00B47471">
        <w:rPr>
          <w:b/>
          <w:bCs/>
          <w:sz w:val="32"/>
          <w:szCs w:val="24"/>
        </w:rPr>
        <w:t>4</w:t>
      </w:r>
      <w:r w:rsidRPr="00B47471">
        <w:rPr>
          <w:b/>
          <w:bCs/>
          <w:sz w:val="32"/>
          <w:szCs w:val="24"/>
        </w:rPr>
        <w:t xml:space="preserve">, Attachment 1 </w:t>
      </w:r>
    </w:p>
    <w:p w14:paraId="4B77627A" w14:textId="791ABD67" w:rsidR="00A877E6" w:rsidRPr="00B47471" w:rsidRDefault="009815E2" w:rsidP="000F1677">
      <w:pPr>
        <w:pStyle w:val="Heading2"/>
        <w:pBdr>
          <w:bottom w:val="single" w:sz="4" w:space="1" w:color="auto"/>
        </w:pBdr>
        <w:jc w:val="right"/>
      </w:pPr>
      <w:bookmarkStart w:id="18" w:name="_Toc97032769"/>
      <w:r w:rsidRPr="00B47471">
        <w:t>Consumer Satisfaction with the</w:t>
      </w:r>
      <w:r w:rsidR="00A60DFA">
        <w:t xml:space="preserve"> </w:t>
      </w:r>
      <w:r w:rsidRPr="00B47471">
        <w:t>Department of Rehabilitation PowerPoint</w:t>
      </w:r>
      <w:r w:rsidR="000F1677">
        <w:t xml:space="preserve"> - </w:t>
      </w:r>
      <w:r w:rsidR="000F1677" w:rsidRPr="00B47471">
        <w:t xml:space="preserve">Accessible Version </w:t>
      </w:r>
      <w:bookmarkEnd w:id="18"/>
    </w:p>
    <w:p w14:paraId="012DFF45" w14:textId="77777777" w:rsidR="009815E2" w:rsidRPr="00B47471" w:rsidRDefault="009815E2" w:rsidP="009815E2">
      <w:pPr>
        <w:pStyle w:val="ListParagraph"/>
        <w:jc w:val="right"/>
        <w:rPr>
          <w:b/>
          <w:bCs/>
        </w:rPr>
      </w:pPr>
    </w:p>
    <w:p w14:paraId="38CDEDD6" w14:textId="27643CA6" w:rsidR="002727B3" w:rsidRPr="00B47471" w:rsidRDefault="002727B3" w:rsidP="00A877E6">
      <w:pPr>
        <w:pStyle w:val="ListParagraph"/>
        <w:numPr>
          <w:ilvl w:val="0"/>
          <w:numId w:val="45"/>
        </w:numPr>
        <w:ind w:left="360"/>
        <w:rPr>
          <w:b/>
          <w:bCs/>
        </w:rPr>
      </w:pPr>
      <w:r w:rsidRPr="00B47471">
        <w:rPr>
          <w:b/>
          <w:bCs/>
        </w:rPr>
        <w:t>Consumer Satisfaction with the Department of Rehabilitation</w:t>
      </w:r>
    </w:p>
    <w:p w14:paraId="4F29F944" w14:textId="77777777" w:rsidR="002727B3" w:rsidRPr="00B47471" w:rsidRDefault="002727B3" w:rsidP="00A877E6">
      <w:pPr>
        <w:pStyle w:val="ListParagraph"/>
        <w:numPr>
          <w:ilvl w:val="0"/>
          <w:numId w:val="25"/>
        </w:numPr>
        <w:tabs>
          <w:tab w:val="clear" w:pos="1080"/>
        </w:tabs>
        <w:ind w:left="720"/>
      </w:pPr>
      <w:r w:rsidRPr="00B47471">
        <w:t>March 8</w:t>
      </w:r>
      <w:r w:rsidRPr="00B47471">
        <w:rPr>
          <w:vertAlign w:val="superscript"/>
        </w:rPr>
        <w:t>th</w:t>
      </w:r>
      <w:r w:rsidRPr="00B47471">
        <w:t>, 2022</w:t>
      </w:r>
    </w:p>
    <w:p w14:paraId="184C8D55" w14:textId="77777777" w:rsidR="002727B3" w:rsidRPr="00B47471" w:rsidRDefault="002727B3" w:rsidP="00A877E6">
      <w:pPr>
        <w:pStyle w:val="ListParagraph"/>
        <w:numPr>
          <w:ilvl w:val="0"/>
          <w:numId w:val="25"/>
        </w:numPr>
        <w:tabs>
          <w:tab w:val="clear" w:pos="1080"/>
        </w:tabs>
        <w:ind w:left="720"/>
      </w:pPr>
      <w:r w:rsidRPr="00B47471">
        <w:t xml:space="preserve">State Rehabilitation Council: </w:t>
      </w:r>
      <w:r w:rsidRPr="00B47471">
        <w:rPr>
          <w:rFonts w:cs="Arial"/>
          <w:szCs w:val="28"/>
        </w:rPr>
        <w:t>Monitoring and Evaluation Committee</w:t>
      </w:r>
    </w:p>
    <w:p w14:paraId="4BD6B15F" w14:textId="4DADA8EB" w:rsidR="002727B3" w:rsidRPr="00B47471" w:rsidRDefault="002727B3" w:rsidP="00A877E6">
      <w:pPr>
        <w:pStyle w:val="ListParagraph"/>
        <w:numPr>
          <w:ilvl w:val="0"/>
          <w:numId w:val="25"/>
        </w:numPr>
        <w:tabs>
          <w:tab w:val="clear" w:pos="1080"/>
        </w:tabs>
        <w:ind w:left="720"/>
      </w:pPr>
      <w:r w:rsidRPr="00B47471">
        <w:t>Topic #1</w:t>
      </w:r>
    </w:p>
    <w:p w14:paraId="1A362A4C" w14:textId="77777777" w:rsidR="00623440" w:rsidRPr="00B47471" w:rsidRDefault="00623440" w:rsidP="00A877E6">
      <w:pPr>
        <w:pStyle w:val="ListParagraph"/>
        <w:ind w:left="360"/>
      </w:pPr>
    </w:p>
    <w:p w14:paraId="065F6BE5" w14:textId="77777777" w:rsidR="002727B3" w:rsidRPr="00B47471" w:rsidRDefault="002727B3" w:rsidP="00A877E6">
      <w:pPr>
        <w:pStyle w:val="ListParagraph"/>
        <w:numPr>
          <w:ilvl w:val="0"/>
          <w:numId w:val="45"/>
        </w:numPr>
        <w:ind w:left="360"/>
        <w:rPr>
          <w:b/>
          <w:bCs/>
        </w:rPr>
      </w:pPr>
      <w:r w:rsidRPr="00B47471">
        <w:rPr>
          <w:b/>
          <w:bCs/>
        </w:rPr>
        <w:t>Consumer Satisfaction Survey</w:t>
      </w:r>
    </w:p>
    <w:p w14:paraId="15BAF6A0" w14:textId="77777777" w:rsidR="002727B3" w:rsidRPr="00B47471" w:rsidRDefault="002727B3" w:rsidP="00A877E6">
      <w:pPr>
        <w:pStyle w:val="ListParagraph"/>
        <w:numPr>
          <w:ilvl w:val="0"/>
          <w:numId w:val="28"/>
        </w:numPr>
        <w:ind w:left="720"/>
      </w:pPr>
      <w:r w:rsidRPr="00B47471">
        <w:t>DOR is responsible for providing high-quality, effective services to its consumers that lead to successful employment outcomes through its Vocational Rehabilitation programs.</w:t>
      </w:r>
    </w:p>
    <w:p w14:paraId="40942813" w14:textId="77777777" w:rsidR="002727B3" w:rsidRPr="00B47471" w:rsidRDefault="002727B3" w:rsidP="00A877E6">
      <w:pPr>
        <w:pStyle w:val="ListParagraph"/>
        <w:numPr>
          <w:ilvl w:val="0"/>
          <w:numId w:val="28"/>
        </w:numPr>
        <w:ind w:left="720"/>
      </w:pPr>
      <w:r w:rsidRPr="00B47471">
        <w:t>DOR conducts the Consumer Satisfaction Survey annually (in collaboration with the State Rehabilitation Council).</w:t>
      </w:r>
    </w:p>
    <w:p w14:paraId="0ED2337A" w14:textId="77777777" w:rsidR="002727B3" w:rsidRPr="00B47471" w:rsidRDefault="002727B3" w:rsidP="00A877E6">
      <w:pPr>
        <w:pStyle w:val="ListParagraph"/>
        <w:numPr>
          <w:ilvl w:val="0"/>
          <w:numId w:val="28"/>
        </w:numPr>
        <w:ind w:left="720"/>
      </w:pPr>
      <w:r w:rsidRPr="00B47471">
        <w:t>This anonymous survey allows consumers to report their satisfaction with services provided by DOR in the previous state fiscal year.</w:t>
      </w:r>
    </w:p>
    <w:p w14:paraId="310D893E" w14:textId="7484D02F" w:rsidR="002727B3" w:rsidRPr="00B47471" w:rsidRDefault="002727B3" w:rsidP="00A877E6">
      <w:pPr>
        <w:pStyle w:val="ListParagraph"/>
        <w:numPr>
          <w:ilvl w:val="0"/>
          <w:numId w:val="28"/>
        </w:numPr>
        <w:ind w:left="720"/>
      </w:pPr>
      <w:r w:rsidRPr="00B47471">
        <w:t>Results from the survey are shared publicly and used as a tool to help improve DOR’s service delivery process.</w:t>
      </w:r>
    </w:p>
    <w:p w14:paraId="26338061" w14:textId="77777777" w:rsidR="00623440" w:rsidRPr="00B47471" w:rsidRDefault="00623440" w:rsidP="00A877E6">
      <w:pPr>
        <w:pStyle w:val="ListParagraph"/>
        <w:ind w:left="360"/>
      </w:pPr>
    </w:p>
    <w:p w14:paraId="6F56D2A8" w14:textId="77777777" w:rsidR="002727B3" w:rsidRPr="00B47471" w:rsidRDefault="002727B3" w:rsidP="00A877E6">
      <w:pPr>
        <w:pStyle w:val="ListParagraph"/>
        <w:numPr>
          <w:ilvl w:val="0"/>
          <w:numId w:val="45"/>
        </w:numPr>
        <w:ind w:left="360"/>
        <w:rPr>
          <w:b/>
          <w:bCs/>
        </w:rPr>
      </w:pPr>
      <w:r w:rsidRPr="00B47471">
        <w:rPr>
          <w:b/>
          <w:bCs/>
        </w:rPr>
        <w:t>Recent Survey Modifications</w:t>
      </w:r>
    </w:p>
    <w:p w14:paraId="70DC6DA4" w14:textId="77777777" w:rsidR="002727B3" w:rsidRPr="00B47471" w:rsidRDefault="002727B3" w:rsidP="00A877E6">
      <w:pPr>
        <w:numPr>
          <w:ilvl w:val="0"/>
          <w:numId w:val="17"/>
        </w:numPr>
        <w:tabs>
          <w:tab w:val="clear" w:pos="720"/>
          <w:tab w:val="num" w:pos="1440"/>
        </w:tabs>
        <w:spacing w:line="259" w:lineRule="auto"/>
      </w:pPr>
      <w:r w:rsidRPr="00B47471">
        <w:t>Standardized Survey Sample Size</w:t>
      </w:r>
    </w:p>
    <w:p w14:paraId="53671B19" w14:textId="77777777" w:rsidR="002727B3" w:rsidRPr="00B47471" w:rsidRDefault="002727B3" w:rsidP="00A877E6">
      <w:pPr>
        <w:numPr>
          <w:ilvl w:val="0"/>
          <w:numId w:val="18"/>
        </w:numPr>
        <w:tabs>
          <w:tab w:val="clear" w:pos="720"/>
          <w:tab w:val="num" w:pos="1440"/>
        </w:tabs>
        <w:spacing w:line="259" w:lineRule="auto"/>
      </w:pPr>
      <w:r w:rsidRPr="00B47471">
        <w:t>Captured Demographic Information</w:t>
      </w:r>
    </w:p>
    <w:p w14:paraId="358764ED" w14:textId="77777777" w:rsidR="002727B3" w:rsidRPr="00B47471" w:rsidRDefault="002727B3" w:rsidP="00A877E6">
      <w:pPr>
        <w:numPr>
          <w:ilvl w:val="0"/>
          <w:numId w:val="19"/>
        </w:numPr>
        <w:tabs>
          <w:tab w:val="clear" w:pos="720"/>
          <w:tab w:val="num" w:pos="1440"/>
        </w:tabs>
        <w:spacing w:line="259" w:lineRule="auto"/>
      </w:pPr>
      <w:r w:rsidRPr="00B47471">
        <w:t>Expanded Satisfaction Rating Scale</w:t>
      </w:r>
    </w:p>
    <w:p w14:paraId="26379F95" w14:textId="77777777" w:rsidR="002727B3" w:rsidRPr="00B47471" w:rsidRDefault="002727B3" w:rsidP="00A877E6">
      <w:pPr>
        <w:numPr>
          <w:ilvl w:val="0"/>
          <w:numId w:val="20"/>
        </w:numPr>
        <w:tabs>
          <w:tab w:val="clear" w:pos="720"/>
          <w:tab w:val="num" w:pos="1440"/>
        </w:tabs>
        <w:spacing w:line="259" w:lineRule="auto"/>
      </w:pPr>
      <w:r w:rsidRPr="00B47471">
        <w:t>Reduced Survey Cognitive Load</w:t>
      </w:r>
    </w:p>
    <w:p w14:paraId="3EF1D58B" w14:textId="056CBA17" w:rsidR="002727B3" w:rsidRPr="00B47471" w:rsidRDefault="002727B3" w:rsidP="00A877E6">
      <w:pPr>
        <w:numPr>
          <w:ilvl w:val="0"/>
          <w:numId w:val="21"/>
        </w:numPr>
        <w:tabs>
          <w:tab w:val="clear" w:pos="720"/>
          <w:tab w:val="num" w:pos="1440"/>
        </w:tabs>
        <w:spacing w:line="259" w:lineRule="auto"/>
      </w:pPr>
      <w:r w:rsidRPr="00B47471">
        <w:t>Improved Analysis of Results</w:t>
      </w:r>
    </w:p>
    <w:p w14:paraId="372BA82C" w14:textId="77777777" w:rsidR="00623440" w:rsidRPr="00B47471" w:rsidRDefault="00623440" w:rsidP="00A877E6">
      <w:pPr>
        <w:spacing w:line="259" w:lineRule="auto"/>
        <w:ind w:left="360"/>
      </w:pPr>
    </w:p>
    <w:p w14:paraId="5E9A1B19" w14:textId="77777777" w:rsidR="002727B3" w:rsidRPr="00B47471" w:rsidRDefault="002727B3" w:rsidP="00A877E6">
      <w:pPr>
        <w:pStyle w:val="ListParagraph"/>
        <w:numPr>
          <w:ilvl w:val="0"/>
          <w:numId w:val="45"/>
        </w:numPr>
        <w:ind w:left="360"/>
        <w:rPr>
          <w:b/>
          <w:bCs/>
        </w:rPr>
      </w:pPr>
      <w:r w:rsidRPr="00B47471">
        <w:rPr>
          <w:b/>
          <w:bCs/>
        </w:rPr>
        <w:t>Survey Delivery and Consumer Engagement</w:t>
      </w:r>
    </w:p>
    <w:p w14:paraId="590E739C" w14:textId="77777777" w:rsidR="002727B3" w:rsidRPr="00B47471" w:rsidRDefault="002727B3" w:rsidP="00A877E6">
      <w:pPr>
        <w:numPr>
          <w:ilvl w:val="0"/>
          <w:numId w:val="17"/>
        </w:numPr>
        <w:tabs>
          <w:tab w:val="clear" w:pos="720"/>
          <w:tab w:val="num" w:pos="1440"/>
        </w:tabs>
        <w:spacing w:line="259" w:lineRule="auto"/>
      </w:pPr>
      <w:r w:rsidRPr="00B47471">
        <w:t>5,731 consumers were invited to complete the survey (5.2% of DOR’s total consumer population in SFY 2020/21)</w:t>
      </w:r>
    </w:p>
    <w:p w14:paraId="1A76063C" w14:textId="77777777" w:rsidR="002727B3" w:rsidRPr="00B47471" w:rsidRDefault="002727B3" w:rsidP="00A877E6">
      <w:pPr>
        <w:numPr>
          <w:ilvl w:val="0"/>
          <w:numId w:val="17"/>
        </w:numPr>
        <w:tabs>
          <w:tab w:val="clear" w:pos="720"/>
          <w:tab w:val="num" w:pos="1440"/>
        </w:tabs>
        <w:spacing w:line="259" w:lineRule="auto"/>
      </w:pPr>
      <w:r w:rsidRPr="00B47471">
        <w:t>Surveys were sent using electronic or surface mail and available in seven translated languages</w:t>
      </w:r>
    </w:p>
    <w:p w14:paraId="3CD9E81D" w14:textId="4BB25FB3" w:rsidR="002727B3" w:rsidRPr="00B47471" w:rsidRDefault="002727B3" w:rsidP="00A877E6">
      <w:pPr>
        <w:numPr>
          <w:ilvl w:val="0"/>
          <w:numId w:val="17"/>
        </w:numPr>
        <w:tabs>
          <w:tab w:val="clear" w:pos="720"/>
          <w:tab w:val="num" w:pos="1440"/>
        </w:tabs>
        <w:spacing w:line="259" w:lineRule="auto"/>
      </w:pPr>
      <w:r w:rsidRPr="00B47471">
        <w:t>849 responses were received (16.6% response rate)</w:t>
      </w:r>
    </w:p>
    <w:p w14:paraId="150E3E8E" w14:textId="77777777" w:rsidR="00623440" w:rsidRPr="00B47471" w:rsidRDefault="00623440" w:rsidP="00A877E6">
      <w:pPr>
        <w:pStyle w:val="ListParagraph"/>
        <w:ind w:left="360"/>
      </w:pPr>
    </w:p>
    <w:p w14:paraId="0EAA82D8" w14:textId="77777777" w:rsidR="002727B3" w:rsidRPr="00B47471" w:rsidRDefault="002727B3" w:rsidP="00A877E6">
      <w:pPr>
        <w:pStyle w:val="ListParagraph"/>
        <w:numPr>
          <w:ilvl w:val="0"/>
          <w:numId w:val="45"/>
        </w:numPr>
        <w:ind w:left="360"/>
        <w:rPr>
          <w:b/>
          <w:bCs/>
        </w:rPr>
      </w:pPr>
      <w:r w:rsidRPr="00B47471">
        <w:rPr>
          <w:b/>
          <w:bCs/>
        </w:rPr>
        <w:t>Measuring Consumer Satisfaction</w:t>
      </w:r>
    </w:p>
    <w:p w14:paraId="3E6A57EF" w14:textId="77777777" w:rsidR="002727B3" w:rsidRPr="00B47471" w:rsidRDefault="002727B3" w:rsidP="00A877E6">
      <w:pPr>
        <w:numPr>
          <w:ilvl w:val="0"/>
          <w:numId w:val="17"/>
        </w:numPr>
        <w:tabs>
          <w:tab w:val="clear" w:pos="720"/>
          <w:tab w:val="num" w:pos="1440"/>
        </w:tabs>
        <w:spacing w:line="259" w:lineRule="auto"/>
      </w:pPr>
      <w:r w:rsidRPr="00B47471">
        <w:t>Survey Questions</w:t>
      </w:r>
    </w:p>
    <w:tbl>
      <w:tblPr>
        <w:tblStyle w:val="TableGrid"/>
        <w:tblW w:w="0" w:type="auto"/>
        <w:tblInd w:w="355" w:type="dxa"/>
        <w:tblLook w:val="04A0" w:firstRow="1" w:lastRow="0" w:firstColumn="1" w:lastColumn="0" w:noHBand="0" w:noVBand="1"/>
      </w:tblPr>
      <w:tblGrid>
        <w:gridCol w:w="4946"/>
        <w:gridCol w:w="3219"/>
      </w:tblGrid>
      <w:tr w:rsidR="002727B3" w:rsidRPr="00B47471" w14:paraId="19BDE7C6" w14:textId="77777777" w:rsidTr="00A877E6">
        <w:tc>
          <w:tcPr>
            <w:tcW w:w="4946" w:type="dxa"/>
            <w:shd w:val="clear" w:color="auto" w:fill="F2F2F2" w:themeFill="background1" w:themeFillShade="F2"/>
          </w:tcPr>
          <w:p w14:paraId="10BC3FE6" w14:textId="77777777" w:rsidR="002727B3" w:rsidRPr="00B47471" w:rsidRDefault="002727B3" w:rsidP="00A877E6">
            <w:pPr>
              <w:pStyle w:val="ListParagraph"/>
              <w:ind w:left="352"/>
              <w:rPr>
                <w:b/>
                <w:bCs/>
              </w:rPr>
            </w:pPr>
            <w:r w:rsidRPr="00B47471">
              <w:rPr>
                <w:b/>
                <w:bCs/>
              </w:rPr>
              <w:t>Category</w:t>
            </w:r>
          </w:p>
        </w:tc>
        <w:tc>
          <w:tcPr>
            <w:tcW w:w="3219" w:type="dxa"/>
            <w:shd w:val="clear" w:color="auto" w:fill="F2F2F2" w:themeFill="background1" w:themeFillShade="F2"/>
          </w:tcPr>
          <w:p w14:paraId="20EC0664" w14:textId="77777777" w:rsidR="002727B3" w:rsidRPr="00B47471" w:rsidRDefault="002727B3" w:rsidP="00A877E6">
            <w:pPr>
              <w:pStyle w:val="ListParagraph"/>
              <w:ind w:left="360"/>
              <w:jc w:val="center"/>
              <w:rPr>
                <w:b/>
                <w:bCs/>
              </w:rPr>
            </w:pPr>
            <w:r w:rsidRPr="00B47471">
              <w:rPr>
                <w:b/>
                <w:bCs/>
              </w:rPr>
              <w:t>Number of Questions</w:t>
            </w:r>
          </w:p>
        </w:tc>
      </w:tr>
      <w:tr w:rsidR="002727B3" w:rsidRPr="00B47471" w14:paraId="5B9B2B97" w14:textId="77777777" w:rsidTr="00A877E6">
        <w:tc>
          <w:tcPr>
            <w:tcW w:w="4946" w:type="dxa"/>
          </w:tcPr>
          <w:p w14:paraId="2571484F" w14:textId="77777777" w:rsidR="002727B3" w:rsidRPr="00B47471" w:rsidRDefault="002727B3" w:rsidP="00A877E6">
            <w:pPr>
              <w:pStyle w:val="ListParagraph"/>
              <w:numPr>
                <w:ilvl w:val="0"/>
                <w:numId w:val="30"/>
              </w:numPr>
              <w:ind w:left="360"/>
            </w:pPr>
            <w:r w:rsidRPr="00B47471">
              <w:t>DOR Experience</w:t>
            </w:r>
          </w:p>
        </w:tc>
        <w:tc>
          <w:tcPr>
            <w:tcW w:w="3219" w:type="dxa"/>
          </w:tcPr>
          <w:p w14:paraId="05EFCD14" w14:textId="77777777" w:rsidR="002727B3" w:rsidRPr="00B47471" w:rsidRDefault="002727B3" w:rsidP="00A877E6">
            <w:pPr>
              <w:pStyle w:val="ListParagraph"/>
              <w:ind w:left="360"/>
              <w:jc w:val="center"/>
            </w:pPr>
            <w:r w:rsidRPr="00B47471">
              <w:t>1</w:t>
            </w:r>
          </w:p>
        </w:tc>
      </w:tr>
      <w:tr w:rsidR="002727B3" w:rsidRPr="00B47471" w14:paraId="4962E5FB" w14:textId="77777777" w:rsidTr="00A877E6">
        <w:tc>
          <w:tcPr>
            <w:tcW w:w="4946" w:type="dxa"/>
          </w:tcPr>
          <w:p w14:paraId="6AE429F4" w14:textId="77777777" w:rsidR="002727B3" w:rsidRPr="00B47471" w:rsidRDefault="002727B3" w:rsidP="00A877E6">
            <w:pPr>
              <w:pStyle w:val="ListParagraph"/>
              <w:numPr>
                <w:ilvl w:val="0"/>
                <w:numId w:val="30"/>
              </w:numPr>
              <w:ind w:left="360"/>
            </w:pPr>
            <w:r w:rsidRPr="00B47471">
              <w:lastRenderedPageBreak/>
              <w:t>DOR Counselors</w:t>
            </w:r>
          </w:p>
        </w:tc>
        <w:tc>
          <w:tcPr>
            <w:tcW w:w="3219" w:type="dxa"/>
          </w:tcPr>
          <w:p w14:paraId="4E2A5746" w14:textId="77777777" w:rsidR="002727B3" w:rsidRPr="00B47471" w:rsidRDefault="002727B3" w:rsidP="00A877E6">
            <w:pPr>
              <w:pStyle w:val="ListParagraph"/>
              <w:ind w:left="360"/>
              <w:jc w:val="center"/>
            </w:pPr>
            <w:r w:rsidRPr="00B47471">
              <w:t>5</w:t>
            </w:r>
          </w:p>
        </w:tc>
      </w:tr>
      <w:tr w:rsidR="002727B3" w:rsidRPr="00B47471" w14:paraId="605D7DC4" w14:textId="77777777" w:rsidTr="00A877E6">
        <w:tc>
          <w:tcPr>
            <w:tcW w:w="4946" w:type="dxa"/>
          </w:tcPr>
          <w:p w14:paraId="721DA7F2" w14:textId="77777777" w:rsidR="002727B3" w:rsidRPr="00B47471" w:rsidRDefault="002727B3" w:rsidP="00A877E6">
            <w:pPr>
              <w:pStyle w:val="ListParagraph"/>
              <w:numPr>
                <w:ilvl w:val="0"/>
                <w:numId w:val="30"/>
              </w:numPr>
              <w:ind w:left="360"/>
            </w:pPr>
            <w:r w:rsidRPr="00B47471">
              <w:t>Service Providers</w:t>
            </w:r>
          </w:p>
        </w:tc>
        <w:tc>
          <w:tcPr>
            <w:tcW w:w="3219" w:type="dxa"/>
          </w:tcPr>
          <w:p w14:paraId="76C0DFFA" w14:textId="77777777" w:rsidR="002727B3" w:rsidRPr="00B47471" w:rsidRDefault="002727B3" w:rsidP="00A877E6">
            <w:pPr>
              <w:pStyle w:val="ListParagraph"/>
              <w:ind w:left="360"/>
              <w:jc w:val="center"/>
            </w:pPr>
            <w:r w:rsidRPr="00B47471">
              <w:t>4</w:t>
            </w:r>
          </w:p>
        </w:tc>
      </w:tr>
      <w:tr w:rsidR="002727B3" w:rsidRPr="00B47471" w14:paraId="2D7561BF" w14:textId="77777777" w:rsidTr="00A877E6">
        <w:tc>
          <w:tcPr>
            <w:tcW w:w="4946" w:type="dxa"/>
          </w:tcPr>
          <w:p w14:paraId="7DAEC375" w14:textId="77777777" w:rsidR="002727B3" w:rsidRPr="00B47471" w:rsidRDefault="002727B3" w:rsidP="00A877E6">
            <w:pPr>
              <w:pStyle w:val="ListParagraph"/>
              <w:numPr>
                <w:ilvl w:val="0"/>
                <w:numId w:val="30"/>
              </w:numPr>
              <w:ind w:left="360"/>
            </w:pPr>
            <w:r w:rsidRPr="00B47471">
              <w:t>Employment Services</w:t>
            </w:r>
          </w:p>
        </w:tc>
        <w:tc>
          <w:tcPr>
            <w:tcW w:w="3219" w:type="dxa"/>
          </w:tcPr>
          <w:p w14:paraId="348D57FD" w14:textId="77777777" w:rsidR="002727B3" w:rsidRPr="00B47471" w:rsidRDefault="002727B3" w:rsidP="00A877E6">
            <w:pPr>
              <w:pStyle w:val="ListParagraph"/>
              <w:ind w:left="360"/>
              <w:jc w:val="center"/>
            </w:pPr>
            <w:r w:rsidRPr="00B47471">
              <w:t>4</w:t>
            </w:r>
          </w:p>
        </w:tc>
      </w:tr>
      <w:tr w:rsidR="002727B3" w:rsidRPr="00B47471" w14:paraId="07AA9D77" w14:textId="77777777" w:rsidTr="00A877E6">
        <w:tc>
          <w:tcPr>
            <w:tcW w:w="4946" w:type="dxa"/>
          </w:tcPr>
          <w:p w14:paraId="0B33B841" w14:textId="77777777" w:rsidR="002727B3" w:rsidRPr="00B47471" w:rsidRDefault="002727B3" w:rsidP="00A877E6">
            <w:pPr>
              <w:pStyle w:val="ListParagraph"/>
              <w:numPr>
                <w:ilvl w:val="0"/>
                <w:numId w:val="30"/>
              </w:numPr>
              <w:ind w:left="360"/>
            </w:pPr>
            <w:r w:rsidRPr="00B47471">
              <w:t>Current Employment</w:t>
            </w:r>
          </w:p>
        </w:tc>
        <w:tc>
          <w:tcPr>
            <w:tcW w:w="3219" w:type="dxa"/>
          </w:tcPr>
          <w:p w14:paraId="5A303D40" w14:textId="77777777" w:rsidR="002727B3" w:rsidRPr="00B47471" w:rsidRDefault="002727B3" w:rsidP="00A877E6">
            <w:pPr>
              <w:pStyle w:val="ListParagraph"/>
              <w:ind w:left="360"/>
              <w:jc w:val="center"/>
            </w:pPr>
            <w:r w:rsidRPr="00B47471">
              <w:t>4</w:t>
            </w:r>
          </w:p>
        </w:tc>
      </w:tr>
      <w:tr w:rsidR="002727B3" w:rsidRPr="00B47471" w14:paraId="6E434F2C" w14:textId="77777777" w:rsidTr="00A877E6">
        <w:tc>
          <w:tcPr>
            <w:tcW w:w="4946" w:type="dxa"/>
          </w:tcPr>
          <w:p w14:paraId="37679035" w14:textId="77777777" w:rsidR="002727B3" w:rsidRPr="00B47471" w:rsidRDefault="002727B3" w:rsidP="00A877E6">
            <w:pPr>
              <w:pStyle w:val="ListParagraph"/>
              <w:numPr>
                <w:ilvl w:val="0"/>
                <w:numId w:val="30"/>
              </w:numPr>
              <w:ind w:left="360"/>
            </w:pPr>
            <w:r w:rsidRPr="00B47471">
              <w:t>Employment Opportunities</w:t>
            </w:r>
          </w:p>
        </w:tc>
        <w:tc>
          <w:tcPr>
            <w:tcW w:w="3219" w:type="dxa"/>
          </w:tcPr>
          <w:p w14:paraId="1B142104" w14:textId="77777777" w:rsidR="002727B3" w:rsidRPr="00B47471" w:rsidRDefault="002727B3" w:rsidP="00A877E6">
            <w:pPr>
              <w:pStyle w:val="ListParagraph"/>
              <w:ind w:left="360"/>
              <w:jc w:val="center"/>
            </w:pPr>
            <w:r w:rsidRPr="00B47471">
              <w:t>1</w:t>
            </w:r>
          </w:p>
        </w:tc>
      </w:tr>
      <w:tr w:rsidR="002727B3" w:rsidRPr="00B47471" w14:paraId="0D478B72" w14:textId="77777777" w:rsidTr="00A877E6">
        <w:tc>
          <w:tcPr>
            <w:tcW w:w="4946" w:type="dxa"/>
          </w:tcPr>
          <w:p w14:paraId="27413815" w14:textId="77777777" w:rsidR="002727B3" w:rsidRPr="00B47471" w:rsidRDefault="002727B3" w:rsidP="00A877E6">
            <w:pPr>
              <w:ind w:left="360"/>
              <w:rPr>
                <w:b/>
                <w:bCs/>
                <w:i/>
                <w:iCs/>
              </w:rPr>
            </w:pPr>
            <w:r w:rsidRPr="00B47471">
              <w:rPr>
                <w:b/>
                <w:bCs/>
                <w:i/>
                <w:iCs/>
              </w:rPr>
              <w:t>Total Questions</w:t>
            </w:r>
          </w:p>
        </w:tc>
        <w:tc>
          <w:tcPr>
            <w:tcW w:w="3219" w:type="dxa"/>
          </w:tcPr>
          <w:p w14:paraId="0C114317" w14:textId="77777777" w:rsidR="002727B3" w:rsidRPr="00B47471" w:rsidRDefault="002727B3" w:rsidP="00A877E6">
            <w:pPr>
              <w:pStyle w:val="ListParagraph"/>
              <w:ind w:left="360"/>
              <w:jc w:val="center"/>
              <w:rPr>
                <w:b/>
                <w:bCs/>
                <w:i/>
                <w:iCs/>
              </w:rPr>
            </w:pPr>
            <w:r w:rsidRPr="00B47471">
              <w:rPr>
                <w:b/>
                <w:bCs/>
                <w:i/>
                <w:iCs/>
              </w:rPr>
              <w:t>19</w:t>
            </w:r>
          </w:p>
        </w:tc>
      </w:tr>
    </w:tbl>
    <w:p w14:paraId="427A4EBD" w14:textId="77777777" w:rsidR="00A877E6" w:rsidRPr="00B47471" w:rsidRDefault="00A877E6" w:rsidP="00A877E6">
      <w:pPr>
        <w:spacing w:line="259" w:lineRule="auto"/>
        <w:ind w:left="720"/>
      </w:pPr>
    </w:p>
    <w:p w14:paraId="0CBD4FD6" w14:textId="02F31507" w:rsidR="002727B3" w:rsidRPr="00B47471" w:rsidRDefault="002727B3" w:rsidP="00A877E6">
      <w:pPr>
        <w:numPr>
          <w:ilvl w:val="0"/>
          <w:numId w:val="17"/>
        </w:numPr>
        <w:tabs>
          <w:tab w:val="clear" w:pos="720"/>
          <w:tab w:val="num" w:pos="1440"/>
        </w:tabs>
        <w:spacing w:line="259" w:lineRule="auto"/>
      </w:pPr>
      <w:r w:rsidRPr="00B47471">
        <w:t>Rating Scale</w:t>
      </w:r>
    </w:p>
    <w:tbl>
      <w:tblPr>
        <w:tblStyle w:val="TableGrid"/>
        <w:tblW w:w="0" w:type="auto"/>
        <w:tblInd w:w="355" w:type="dxa"/>
        <w:tblLook w:val="04A0" w:firstRow="1" w:lastRow="0" w:firstColumn="1" w:lastColumn="0" w:noHBand="0" w:noVBand="1"/>
      </w:tblPr>
      <w:tblGrid>
        <w:gridCol w:w="1448"/>
        <w:gridCol w:w="3103"/>
        <w:gridCol w:w="2019"/>
      </w:tblGrid>
      <w:tr w:rsidR="002727B3" w:rsidRPr="00B47471" w14:paraId="3BE1E8F4" w14:textId="77777777" w:rsidTr="00EC22E7">
        <w:tc>
          <w:tcPr>
            <w:tcW w:w="1448" w:type="dxa"/>
            <w:shd w:val="clear" w:color="auto" w:fill="F2F2F2" w:themeFill="background1" w:themeFillShade="F2"/>
          </w:tcPr>
          <w:p w14:paraId="55AC79CA" w14:textId="77777777" w:rsidR="002727B3" w:rsidRPr="00B47471" w:rsidRDefault="002727B3" w:rsidP="00A877E6">
            <w:pPr>
              <w:pStyle w:val="ListParagraph"/>
              <w:ind w:left="360"/>
              <w:rPr>
                <w:b/>
                <w:bCs/>
              </w:rPr>
            </w:pPr>
            <w:r w:rsidRPr="00B47471">
              <w:rPr>
                <w:b/>
                <w:bCs/>
              </w:rPr>
              <w:t>Rating</w:t>
            </w:r>
          </w:p>
        </w:tc>
        <w:tc>
          <w:tcPr>
            <w:tcW w:w="3103" w:type="dxa"/>
            <w:shd w:val="clear" w:color="auto" w:fill="F2F2F2" w:themeFill="background1" w:themeFillShade="F2"/>
          </w:tcPr>
          <w:p w14:paraId="54C92B4C" w14:textId="77777777" w:rsidR="002727B3" w:rsidRPr="00B47471" w:rsidRDefault="002727B3" w:rsidP="00A877E6">
            <w:pPr>
              <w:pStyle w:val="ListParagraph"/>
              <w:ind w:left="360"/>
              <w:jc w:val="center"/>
              <w:rPr>
                <w:b/>
                <w:bCs/>
              </w:rPr>
            </w:pPr>
            <w:r w:rsidRPr="00B47471">
              <w:rPr>
                <w:b/>
                <w:bCs/>
              </w:rPr>
              <w:t>Satisfaction Level</w:t>
            </w:r>
          </w:p>
        </w:tc>
        <w:tc>
          <w:tcPr>
            <w:tcW w:w="2019" w:type="dxa"/>
            <w:shd w:val="clear" w:color="auto" w:fill="F2F2F2" w:themeFill="background1" w:themeFillShade="F2"/>
          </w:tcPr>
          <w:p w14:paraId="448EF88C" w14:textId="77777777" w:rsidR="002727B3" w:rsidRPr="00B47471" w:rsidRDefault="002727B3" w:rsidP="00A877E6">
            <w:pPr>
              <w:pStyle w:val="ListParagraph"/>
              <w:ind w:left="360"/>
              <w:jc w:val="center"/>
              <w:rPr>
                <w:b/>
                <w:bCs/>
              </w:rPr>
            </w:pPr>
            <w:r w:rsidRPr="00B47471">
              <w:rPr>
                <w:b/>
                <w:bCs/>
              </w:rPr>
              <w:t>Score</w:t>
            </w:r>
          </w:p>
        </w:tc>
      </w:tr>
      <w:tr w:rsidR="002727B3" w:rsidRPr="00B47471" w14:paraId="56788162" w14:textId="77777777" w:rsidTr="00A877E6">
        <w:tc>
          <w:tcPr>
            <w:tcW w:w="1448" w:type="dxa"/>
          </w:tcPr>
          <w:p w14:paraId="64B2A72A" w14:textId="77777777" w:rsidR="002727B3" w:rsidRPr="00B47471" w:rsidRDefault="002727B3" w:rsidP="00A877E6">
            <w:pPr>
              <w:ind w:left="360"/>
              <w:jc w:val="center"/>
            </w:pPr>
            <w:r w:rsidRPr="00B47471">
              <w:t>1</w:t>
            </w:r>
          </w:p>
        </w:tc>
        <w:tc>
          <w:tcPr>
            <w:tcW w:w="3103" w:type="dxa"/>
            <w:vAlign w:val="center"/>
          </w:tcPr>
          <w:p w14:paraId="34C3DDE2" w14:textId="77777777" w:rsidR="002727B3" w:rsidRPr="00B47471" w:rsidRDefault="002727B3" w:rsidP="00A877E6">
            <w:pPr>
              <w:ind w:left="360"/>
            </w:pPr>
            <w:r w:rsidRPr="00B47471">
              <w:t>Not at all Satisfied</w:t>
            </w:r>
          </w:p>
        </w:tc>
        <w:tc>
          <w:tcPr>
            <w:tcW w:w="2019" w:type="dxa"/>
            <w:vAlign w:val="center"/>
          </w:tcPr>
          <w:p w14:paraId="592408F5" w14:textId="77777777" w:rsidR="002727B3" w:rsidRPr="00B47471" w:rsidRDefault="002727B3" w:rsidP="00A877E6">
            <w:pPr>
              <w:ind w:left="360"/>
              <w:jc w:val="center"/>
            </w:pPr>
            <w:r w:rsidRPr="00B47471">
              <w:t>(0.0% - 14.3%)</w:t>
            </w:r>
          </w:p>
        </w:tc>
      </w:tr>
      <w:tr w:rsidR="002727B3" w:rsidRPr="00B47471" w14:paraId="6BEDC71B" w14:textId="77777777" w:rsidTr="00A877E6">
        <w:tc>
          <w:tcPr>
            <w:tcW w:w="1448" w:type="dxa"/>
          </w:tcPr>
          <w:p w14:paraId="68087965" w14:textId="77777777" w:rsidR="002727B3" w:rsidRPr="00B47471" w:rsidRDefault="002727B3" w:rsidP="00A877E6">
            <w:pPr>
              <w:ind w:left="360"/>
              <w:jc w:val="center"/>
            </w:pPr>
            <w:r w:rsidRPr="00B47471">
              <w:t>2</w:t>
            </w:r>
          </w:p>
        </w:tc>
        <w:tc>
          <w:tcPr>
            <w:tcW w:w="3103" w:type="dxa"/>
            <w:vAlign w:val="center"/>
          </w:tcPr>
          <w:p w14:paraId="28260E01" w14:textId="77777777" w:rsidR="002727B3" w:rsidRPr="00B47471" w:rsidRDefault="002727B3" w:rsidP="00A877E6">
            <w:pPr>
              <w:ind w:left="360"/>
            </w:pPr>
            <w:r w:rsidRPr="00B47471">
              <w:t>Dissatisfied</w:t>
            </w:r>
          </w:p>
        </w:tc>
        <w:tc>
          <w:tcPr>
            <w:tcW w:w="2019" w:type="dxa"/>
            <w:vAlign w:val="center"/>
          </w:tcPr>
          <w:p w14:paraId="56F40EEF" w14:textId="77777777" w:rsidR="002727B3" w:rsidRPr="00B47471" w:rsidRDefault="002727B3" w:rsidP="00A877E6">
            <w:pPr>
              <w:ind w:left="360"/>
              <w:jc w:val="center"/>
            </w:pPr>
            <w:r w:rsidRPr="00B47471">
              <w:t>(14.4% - 28.6%)</w:t>
            </w:r>
          </w:p>
        </w:tc>
      </w:tr>
      <w:tr w:rsidR="002727B3" w:rsidRPr="00B47471" w14:paraId="7A3B5938" w14:textId="77777777" w:rsidTr="00A877E6">
        <w:tc>
          <w:tcPr>
            <w:tcW w:w="1448" w:type="dxa"/>
          </w:tcPr>
          <w:p w14:paraId="1BFC404F" w14:textId="77777777" w:rsidR="002727B3" w:rsidRPr="00B47471" w:rsidRDefault="002727B3" w:rsidP="00A877E6">
            <w:pPr>
              <w:ind w:left="360"/>
              <w:jc w:val="center"/>
            </w:pPr>
            <w:r w:rsidRPr="00B47471">
              <w:t>3</w:t>
            </w:r>
          </w:p>
        </w:tc>
        <w:tc>
          <w:tcPr>
            <w:tcW w:w="3103" w:type="dxa"/>
            <w:vAlign w:val="center"/>
          </w:tcPr>
          <w:p w14:paraId="373BE6F3" w14:textId="77777777" w:rsidR="002727B3" w:rsidRPr="00B47471" w:rsidRDefault="002727B3" w:rsidP="00A877E6">
            <w:pPr>
              <w:ind w:left="360"/>
            </w:pPr>
            <w:r w:rsidRPr="00B47471">
              <w:t>Somewhat Dissatisfied</w:t>
            </w:r>
          </w:p>
        </w:tc>
        <w:tc>
          <w:tcPr>
            <w:tcW w:w="2019" w:type="dxa"/>
            <w:vAlign w:val="center"/>
          </w:tcPr>
          <w:p w14:paraId="1017C05D" w14:textId="77777777" w:rsidR="002727B3" w:rsidRPr="00B47471" w:rsidRDefault="002727B3" w:rsidP="00A877E6">
            <w:pPr>
              <w:ind w:left="360"/>
              <w:jc w:val="center"/>
            </w:pPr>
            <w:r w:rsidRPr="00B47471">
              <w:t>(28.7% - 42.9%)</w:t>
            </w:r>
          </w:p>
        </w:tc>
      </w:tr>
      <w:tr w:rsidR="002727B3" w:rsidRPr="00B47471" w14:paraId="296F91F4" w14:textId="77777777" w:rsidTr="00A877E6">
        <w:tc>
          <w:tcPr>
            <w:tcW w:w="1448" w:type="dxa"/>
          </w:tcPr>
          <w:p w14:paraId="51DAA457" w14:textId="77777777" w:rsidR="002727B3" w:rsidRPr="00B47471" w:rsidRDefault="002727B3" w:rsidP="00A877E6">
            <w:pPr>
              <w:ind w:left="360"/>
              <w:jc w:val="center"/>
            </w:pPr>
            <w:r w:rsidRPr="00B47471">
              <w:t>4</w:t>
            </w:r>
          </w:p>
        </w:tc>
        <w:tc>
          <w:tcPr>
            <w:tcW w:w="3103" w:type="dxa"/>
            <w:vAlign w:val="center"/>
          </w:tcPr>
          <w:p w14:paraId="4BDF8621" w14:textId="77777777" w:rsidR="002727B3" w:rsidRPr="00B47471" w:rsidRDefault="002727B3" w:rsidP="00A877E6">
            <w:pPr>
              <w:ind w:left="360"/>
            </w:pPr>
            <w:r w:rsidRPr="00B47471">
              <w:t>Neutral</w:t>
            </w:r>
          </w:p>
        </w:tc>
        <w:tc>
          <w:tcPr>
            <w:tcW w:w="2019" w:type="dxa"/>
            <w:vAlign w:val="center"/>
          </w:tcPr>
          <w:p w14:paraId="592988BD" w14:textId="77777777" w:rsidR="002727B3" w:rsidRPr="00B47471" w:rsidRDefault="002727B3" w:rsidP="00A877E6">
            <w:pPr>
              <w:ind w:left="360"/>
              <w:jc w:val="center"/>
            </w:pPr>
            <w:r w:rsidRPr="00B47471">
              <w:t>(43.0% - 57.1%)</w:t>
            </w:r>
          </w:p>
        </w:tc>
      </w:tr>
      <w:tr w:rsidR="002727B3" w:rsidRPr="00B47471" w14:paraId="47CF70A7" w14:textId="77777777" w:rsidTr="00A877E6">
        <w:tc>
          <w:tcPr>
            <w:tcW w:w="1448" w:type="dxa"/>
          </w:tcPr>
          <w:p w14:paraId="383F0892" w14:textId="77777777" w:rsidR="002727B3" w:rsidRPr="00B47471" w:rsidRDefault="002727B3" w:rsidP="00A877E6">
            <w:pPr>
              <w:ind w:left="360"/>
              <w:jc w:val="center"/>
            </w:pPr>
            <w:r w:rsidRPr="00B47471">
              <w:t>5</w:t>
            </w:r>
          </w:p>
        </w:tc>
        <w:tc>
          <w:tcPr>
            <w:tcW w:w="3103" w:type="dxa"/>
            <w:vAlign w:val="center"/>
          </w:tcPr>
          <w:p w14:paraId="65389517" w14:textId="77777777" w:rsidR="002727B3" w:rsidRPr="00B47471" w:rsidRDefault="002727B3" w:rsidP="00A877E6">
            <w:pPr>
              <w:ind w:left="360"/>
            </w:pPr>
            <w:r w:rsidRPr="00B47471">
              <w:t>Somewhat Satisfied</w:t>
            </w:r>
          </w:p>
        </w:tc>
        <w:tc>
          <w:tcPr>
            <w:tcW w:w="2019" w:type="dxa"/>
            <w:vAlign w:val="center"/>
          </w:tcPr>
          <w:p w14:paraId="46BC7B35" w14:textId="77777777" w:rsidR="002727B3" w:rsidRPr="00B47471" w:rsidRDefault="002727B3" w:rsidP="00A877E6">
            <w:pPr>
              <w:ind w:left="360"/>
              <w:jc w:val="center"/>
            </w:pPr>
            <w:r w:rsidRPr="00B47471">
              <w:t>(57.2% - 71.4%)</w:t>
            </w:r>
          </w:p>
        </w:tc>
      </w:tr>
      <w:tr w:rsidR="002727B3" w:rsidRPr="00B47471" w14:paraId="06AF83AC" w14:textId="77777777" w:rsidTr="00A877E6">
        <w:tc>
          <w:tcPr>
            <w:tcW w:w="1448" w:type="dxa"/>
          </w:tcPr>
          <w:p w14:paraId="7C218CAF" w14:textId="77777777" w:rsidR="002727B3" w:rsidRPr="00B47471" w:rsidRDefault="002727B3" w:rsidP="00A877E6">
            <w:pPr>
              <w:ind w:left="360"/>
              <w:jc w:val="center"/>
            </w:pPr>
            <w:r w:rsidRPr="00B47471">
              <w:t>6</w:t>
            </w:r>
          </w:p>
        </w:tc>
        <w:tc>
          <w:tcPr>
            <w:tcW w:w="3103" w:type="dxa"/>
            <w:vAlign w:val="center"/>
          </w:tcPr>
          <w:p w14:paraId="2E1F037F" w14:textId="77777777" w:rsidR="002727B3" w:rsidRPr="00B47471" w:rsidRDefault="002727B3" w:rsidP="00A877E6">
            <w:pPr>
              <w:ind w:left="360"/>
            </w:pPr>
            <w:r w:rsidRPr="00B47471">
              <w:t>Satisfied</w:t>
            </w:r>
          </w:p>
        </w:tc>
        <w:tc>
          <w:tcPr>
            <w:tcW w:w="2019" w:type="dxa"/>
            <w:vAlign w:val="center"/>
          </w:tcPr>
          <w:p w14:paraId="76D5E498" w14:textId="77777777" w:rsidR="002727B3" w:rsidRPr="00B47471" w:rsidRDefault="002727B3" w:rsidP="00A877E6">
            <w:pPr>
              <w:ind w:left="360"/>
              <w:jc w:val="center"/>
            </w:pPr>
            <w:r w:rsidRPr="00B47471">
              <w:t>(71.5% - 85.7%)</w:t>
            </w:r>
          </w:p>
        </w:tc>
      </w:tr>
      <w:tr w:rsidR="002727B3" w:rsidRPr="00B47471" w14:paraId="5228964E" w14:textId="77777777" w:rsidTr="00A877E6">
        <w:tc>
          <w:tcPr>
            <w:tcW w:w="1448" w:type="dxa"/>
          </w:tcPr>
          <w:p w14:paraId="165B190E" w14:textId="77777777" w:rsidR="002727B3" w:rsidRPr="00B47471" w:rsidRDefault="002727B3" w:rsidP="00A877E6">
            <w:pPr>
              <w:ind w:left="360"/>
              <w:jc w:val="center"/>
            </w:pPr>
            <w:r w:rsidRPr="00B47471">
              <w:t>7</w:t>
            </w:r>
          </w:p>
        </w:tc>
        <w:tc>
          <w:tcPr>
            <w:tcW w:w="3103" w:type="dxa"/>
            <w:vAlign w:val="center"/>
          </w:tcPr>
          <w:p w14:paraId="3FDCF112" w14:textId="77777777" w:rsidR="002727B3" w:rsidRPr="00B47471" w:rsidRDefault="002727B3" w:rsidP="00A877E6">
            <w:pPr>
              <w:ind w:left="360"/>
            </w:pPr>
            <w:r w:rsidRPr="00B47471">
              <w:t>Extremely Satisfied</w:t>
            </w:r>
          </w:p>
        </w:tc>
        <w:tc>
          <w:tcPr>
            <w:tcW w:w="2019" w:type="dxa"/>
            <w:vAlign w:val="center"/>
          </w:tcPr>
          <w:p w14:paraId="1A192837" w14:textId="77777777" w:rsidR="002727B3" w:rsidRPr="00B47471" w:rsidRDefault="002727B3" w:rsidP="00A877E6">
            <w:pPr>
              <w:ind w:left="360"/>
              <w:jc w:val="center"/>
            </w:pPr>
            <w:r w:rsidRPr="00B47471">
              <w:t>(85.8% - 100.0%)</w:t>
            </w:r>
          </w:p>
        </w:tc>
      </w:tr>
    </w:tbl>
    <w:p w14:paraId="121EE4A8" w14:textId="77777777" w:rsidR="00623440" w:rsidRPr="00B47471" w:rsidRDefault="00623440" w:rsidP="00A877E6">
      <w:pPr>
        <w:pStyle w:val="ListParagraph"/>
        <w:ind w:left="360"/>
        <w:rPr>
          <w:b/>
          <w:bCs/>
        </w:rPr>
      </w:pPr>
    </w:p>
    <w:p w14:paraId="7A1AFD62" w14:textId="3E77B9C7" w:rsidR="002727B3" w:rsidRPr="00B47471" w:rsidRDefault="002727B3" w:rsidP="00A877E6">
      <w:pPr>
        <w:pStyle w:val="ListParagraph"/>
        <w:numPr>
          <w:ilvl w:val="0"/>
          <w:numId w:val="45"/>
        </w:numPr>
        <w:ind w:left="360"/>
        <w:rPr>
          <w:b/>
          <w:bCs/>
        </w:rPr>
      </w:pPr>
      <w:r w:rsidRPr="00B47471">
        <w:rPr>
          <w:b/>
          <w:bCs/>
        </w:rPr>
        <w:t>Overall Consumers were Satisfied with DOR</w:t>
      </w:r>
    </w:p>
    <w:tbl>
      <w:tblPr>
        <w:tblStyle w:val="TableGrid"/>
        <w:tblW w:w="8021" w:type="dxa"/>
        <w:tblLook w:val="04A0" w:firstRow="1" w:lastRow="0" w:firstColumn="1" w:lastColumn="0" w:noHBand="0" w:noVBand="1"/>
      </w:tblPr>
      <w:tblGrid>
        <w:gridCol w:w="3910"/>
        <w:gridCol w:w="1427"/>
        <w:gridCol w:w="2684"/>
      </w:tblGrid>
      <w:tr w:rsidR="002727B3" w:rsidRPr="00B47471" w14:paraId="26E6A4F4" w14:textId="77777777" w:rsidTr="00EC22E7">
        <w:trPr>
          <w:trHeight w:val="382"/>
        </w:trPr>
        <w:tc>
          <w:tcPr>
            <w:tcW w:w="3910" w:type="dxa"/>
            <w:hideMark/>
          </w:tcPr>
          <w:p w14:paraId="78778AA4" w14:textId="77777777" w:rsidR="002727B3" w:rsidRPr="00B47471" w:rsidRDefault="002727B3" w:rsidP="00A877E6">
            <w:pPr>
              <w:ind w:left="360"/>
              <w:rPr>
                <w:b/>
                <w:bCs/>
              </w:rPr>
            </w:pPr>
            <w:r w:rsidRPr="00B47471">
              <w:rPr>
                <w:b/>
                <w:bCs/>
              </w:rPr>
              <w:t>Categories</w:t>
            </w:r>
          </w:p>
        </w:tc>
        <w:tc>
          <w:tcPr>
            <w:tcW w:w="1427" w:type="dxa"/>
            <w:hideMark/>
          </w:tcPr>
          <w:p w14:paraId="1D0EA11A" w14:textId="77777777" w:rsidR="002727B3" w:rsidRPr="00B47471" w:rsidRDefault="002727B3" w:rsidP="00A877E6">
            <w:pPr>
              <w:ind w:left="360"/>
              <w:rPr>
                <w:b/>
                <w:bCs/>
              </w:rPr>
            </w:pPr>
            <w:r w:rsidRPr="00B47471">
              <w:rPr>
                <w:b/>
                <w:bCs/>
              </w:rPr>
              <w:t>Score</w:t>
            </w:r>
          </w:p>
        </w:tc>
        <w:tc>
          <w:tcPr>
            <w:tcW w:w="2684" w:type="dxa"/>
            <w:hideMark/>
          </w:tcPr>
          <w:p w14:paraId="55472F19" w14:textId="77777777" w:rsidR="002727B3" w:rsidRPr="00B47471" w:rsidRDefault="002727B3" w:rsidP="00A877E6">
            <w:pPr>
              <w:ind w:left="360"/>
              <w:rPr>
                <w:b/>
                <w:bCs/>
              </w:rPr>
            </w:pPr>
            <w:r w:rsidRPr="00B47471">
              <w:rPr>
                <w:b/>
                <w:bCs/>
              </w:rPr>
              <w:t>Satisfaction Level</w:t>
            </w:r>
          </w:p>
        </w:tc>
      </w:tr>
      <w:tr w:rsidR="002727B3" w:rsidRPr="00B47471" w14:paraId="5CE46120" w14:textId="77777777" w:rsidTr="00EC22E7">
        <w:trPr>
          <w:trHeight w:val="207"/>
        </w:trPr>
        <w:tc>
          <w:tcPr>
            <w:tcW w:w="3910" w:type="dxa"/>
            <w:hideMark/>
          </w:tcPr>
          <w:p w14:paraId="7952FA6E" w14:textId="77777777" w:rsidR="002727B3" w:rsidRPr="00B47471" w:rsidRDefault="002727B3" w:rsidP="00A877E6">
            <w:pPr>
              <w:ind w:left="360"/>
            </w:pPr>
            <w:r w:rsidRPr="00B47471">
              <w:t>DOR Experience</w:t>
            </w:r>
          </w:p>
        </w:tc>
        <w:tc>
          <w:tcPr>
            <w:tcW w:w="1427" w:type="dxa"/>
            <w:hideMark/>
          </w:tcPr>
          <w:p w14:paraId="7F5E4D56" w14:textId="77777777" w:rsidR="002727B3" w:rsidRPr="00B47471" w:rsidRDefault="002727B3" w:rsidP="00A877E6">
            <w:pPr>
              <w:ind w:left="360"/>
            </w:pPr>
            <w:r w:rsidRPr="00B47471">
              <w:t>79.4%</w:t>
            </w:r>
          </w:p>
        </w:tc>
        <w:tc>
          <w:tcPr>
            <w:tcW w:w="2684" w:type="dxa"/>
            <w:hideMark/>
          </w:tcPr>
          <w:p w14:paraId="5FC9D45A" w14:textId="77777777" w:rsidR="002727B3" w:rsidRPr="00B47471" w:rsidRDefault="002727B3" w:rsidP="00A877E6">
            <w:pPr>
              <w:ind w:left="360"/>
            </w:pPr>
            <w:r w:rsidRPr="00B47471">
              <w:t>Satisfied</w:t>
            </w:r>
          </w:p>
        </w:tc>
      </w:tr>
      <w:tr w:rsidR="002727B3" w:rsidRPr="00B47471" w14:paraId="0C196005" w14:textId="77777777" w:rsidTr="00EC22E7">
        <w:trPr>
          <w:trHeight w:val="207"/>
        </w:trPr>
        <w:tc>
          <w:tcPr>
            <w:tcW w:w="3910" w:type="dxa"/>
            <w:hideMark/>
          </w:tcPr>
          <w:p w14:paraId="406F0010" w14:textId="77777777" w:rsidR="002727B3" w:rsidRPr="00B47471" w:rsidRDefault="002727B3" w:rsidP="00A877E6">
            <w:pPr>
              <w:ind w:left="360"/>
            </w:pPr>
            <w:r w:rsidRPr="00B47471">
              <w:t>DOR Counselors</w:t>
            </w:r>
          </w:p>
        </w:tc>
        <w:tc>
          <w:tcPr>
            <w:tcW w:w="1427" w:type="dxa"/>
            <w:hideMark/>
          </w:tcPr>
          <w:p w14:paraId="7D622DD1" w14:textId="77777777" w:rsidR="002727B3" w:rsidRPr="00B47471" w:rsidRDefault="002727B3" w:rsidP="00A877E6">
            <w:pPr>
              <w:ind w:left="360"/>
            </w:pPr>
            <w:r w:rsidRPr="00B47471">
              <w:t>80.0%</w:t>
            </w:r>
          </w:p>
        </w:tc>
        <w:tc>
          <w:tcPr>
            <w:tcW w:w="2684" w:type="dxa"/>
            <w:hideMark/>
          </w:tcPr>
          <w:p w14:paraId="3A849A1F" w14:textId="77777777" w:rsidR="002727B3" w:rsidRPr="00B47471" w:rsidRDefault="002727B3" w:rsidP="00A877E6">
            <w:pPr>
              <w:ind w:left="360"/>
            </w:pPr>
            <w:r w:rsidRPr="00B47471">
              <w:t>Satisfied</w:t>
            </w:r>
          </w:p>
        </w:tc>
      </w:tr>
      <w:tr w:rsidR="002727B3" w:rsidRPr="00B47471" w14:paraId="769B4ACA" w14:textId="77777777" w:rsidTr="00EC22E7">
        <w:trPr>
          <w:trHeight w:val="207"/>
        </w:trPr>
        <w:tc>
          <w:tcPr>
            <w:tcW w:w="3910" w:type="dxa"/>
            <w:hideMark/>
          </w:tcPr>
          <w:p w14:paraId="4485619A" w14:textId="77777777" w:rsidR="002727B3" w:rsidRPr="00B47471" w:rsidRDefault="002727B3" w:rsidP="00A877E6">
            <w:pPr>
              <w:ind w:left="360"/>
            </w:pPr>
            <w:r w:rsidRPr="00B47471">
              <w:t>Service Providers</w:t>
            </w:r>
          </w:p>
        </w:tc>
        <w:tc>
          <w:tcPr>
            <w:tcW w:w="1427" w:type="dxa"/>
            <w:hideMark/>
          </w:tcPr>
          <w:p w14:paraId="4BFE3D37" w14:textId="77777777" w:rsidR="002727B3" w:rsidRPr="00B47471" w:rsidRDefault="002727B3" w:rsidP="00A877E6">
            <w:pPr>
              <w:ind w:left="360"/>
            </w:pPr>
            <w:r w:rsidRPr="00B47471">
              <w:t>80.3%</w:t>
            </w:r>
          </w:p>
        </w:tc>
        <w:tc>
          <w:tcPr>
            <w:tcW w:w="2684" w:type="dxa"/>
            <w:hideMark/>
          </w:tcPr>
          <w:p w14:paraId="737F52E0" w14:textId="77777777" w:rsidR="002727B3" w:rsidRPr="00B47471" w:rsidRDefault="002727B3" w:rsidP="00A877E6">
            <w:pPr>
              <w:ind w:left="360"/>
            </w:pPr>
            <w:r w:rsidRPr="00B47471">
              <w:t>Satisfied</w:t>
            </w:r>
          </w:p>
        </w:tc>
      </w:tr>
      <w:tr w:rsidR="002727B3" w:rsidRPr="00B47471" w14:paraId="3858E5F7" w14:textId="77777777" w:rsidTr="00EC22E7">
        <w:trPr>
          <w:trHeight w:val="207"/>
        </w:trPr>
        <w:tc>
          <w:tcPr>
            <w:tcW w:w="3910" w:type="dxa"/>
            <w:hideMark/>
          </w:tcPr>
          <w:p w14:paraId="3E912B7B" w14:textId="77777777" w:rsidR="002727B3" w:rsidRPr="00B47471" w:rsidRDefault="002727B3" w:rsidP="00A877E6">
            <w:pPr>
              <w:ind w:left="360"/>
            </w:pPr>
            <w:r w:rsidRPr="00B47471">
              <w:t>Employment Services</w:t>
            </w:r>
          </w:p>
        </w:tc>
        <w:tc>
          <w:tcPr>
            <w:tcW w:w="1427" w:type="dxa"/>
            <w:hideMark/>
          </w:tcPr>
          <w:p w14:paraId="623DF083" w14:textId="77777777" w:rsidR="002727B3" w:rsidRPr="00B47471" w:rsidRDefault="002727B3" w:rsidP="00A877E6">
            <w:pPr>
              <w:ind w:left="360"/>
            </w:pPr>
            <w:r w:rsidRPr="00B47471">
              <w:t>77.4%</w:t>
            </w:r>
          </w:p>
        </w:tc>
        <w:tc>
          <w:tcPr>
            <w:tcW w:w="2684" w:type="dxa"/>
            <w:hideMark/>
          </w:tcPr>
          <w:p w14:paraId="7D40C1D4" w14:textId="77777777" w:rsidR="002727B3" w:rsidRPr="00B47471" w:rsidRDefault="002727B3" w:rsidP="00A877E6">
            <w:pPr>
              <w:ind w:left="360"/>
            </w:pPr>
            <w:r w:rsidRPr="00B47471">
              <w:t>Satisfied</w:t>
            </w:r>
          </w:p>
        </w:tc>
      </w:tr>
      <w:tr w:rsidR="002727B3" w:rsidRPr="00B47471" w14:paraId="559FE711" w14:textId="77777777" w:rsidTr="00EC22E7">
        <w:trPr>
          <w:trHeight w:val="207"/>
        </w:trPr>
        <w:tc>
          <w:tcPr>
            <w:tcW w:w="3910" w:type="dxa"/>
            <w:hideMark/>
          </w:tcPr>
          <w:p w14:paraId="457B09A0" w14:textId="77777777" w:rsidR="002727B3" w:rsidRPr="00B47471" w:rsidRDefault="002727B3" w:rsidP="00A877E6">
            <w:pPr>
              <w:ind w:left="360"/>
            </w:pPr>
            <w:r w:rsidRPr="00B47471">
              <w:t>Current Employment</w:t>
            </w:r>
          </w:p>
        </w:tc>
        <w:tc>
          <w:tcPr>
            <w:tcW w:w="1427" w:type="dxa"/>
            <w:hideMark/>
          </w:tcPr>
          <w:p w14:paraId="1C2D1140" w14:textId="77777777" w:rsidR="002727B3" w:rsidRPr="00B47471" w:rsidRDefault="002727B3" w:rsidP="00A877E6">
            <w:pPr>
              <w:ind w:left="360"/>
            </w:pPr>
            <w:r w:rsidRPr="00B47471">
              <w:t>75.7%</w:t>
            </w:r>
          </w:p>
        </w:tc>
        <w:tc>
          <w:tcPr>
            <w:tcW w:w="2684" w:type="dxa"/>
            <w:hideMark/>
          </w:tcPr>
          <w:p w14:paraId="07FB7ABA" w14:textId="77777777" w:rsidR="002727B3" w:rsidRPr="00B47471" w:rsidRDefault="002727B3" w:rsidP="00A877E6">
            <w:pPr>
              <w:ind w:left="360"/>
            </w:pPr>
            <w:r w:rsidRPr="00B47471">
              <w:t>Satisfied</w:t>
            </w:r>
          </w:p>
        </w:tc>
      </w:tr>
      <w:tr w:rsidR="002727B3" w:rsidRPr="00B47471" w14:paraId="577CD875" w14:textId="77777777" w:rsidTr="00EC22E7">
        <w:trPr>
          <w:trHeight w:val="207"/>
        </w:trPr>
        <w:tc>
          <w:tcPr>
            <w:tcW w:w="3910" w:type="dxa"/>
            <w:hideMark/>
          </w:tcPr>
          <w:p w14:paraId="72706B89" w14:textId="77777777" w:rsidR="002727B3" w:rsidRPr="00B47471" w:rsidRDefault="002727B3" w:rsidP="00A877E6">
            <w:pPr>
              <w:ind w:left="360"/>
            </w:pPr>
            <w:r w:rsidRPr="00B47471">
              <w:t>Employment Opportunities</w:t>
            </w:r>
          </w:p>
        </w:tc>
        <w:tc>
          <w:tcPr>
            <w:tcW w:w="1427" w:type="dxa"/>
            <w:hideMark/>
          </w:tcPr>
          <w:p w14:paraId="5DDA6A58" w14:textId="77777777" w:rsidR="002727B3" w:rsidRPr="00B47471" w:rsidRDefault="002727B3" w:rsidP="00A877E6">
            <w:pPr>
              <w:ind w:left="360"/>
            </w:pPr>
            <w:r w:rsidRPr="00B47471">
              <w:t>72.0%</w:t>
            </w:r>
          </w:p>
        </w:tc>
        <w:tc>
          <w:tcPr>
            <w:tcW w:w="2684" w:type="dxa"/>
            <w:hideMark/>
          </w:tcPr>
          <w:p w14:paraId="1F2E8A50" w14:textId="77777777" w:rsidR="002727B3" w:rsidRPr="00B47471" w:rsidRDefault="002727B3" w:rsidP="00A877E6">
            <w:pPr>
              <w:ind w:left="360"/>
            </w:pPr>
            <w:r w:rsidRPr="00B47471">
              <w:t>Satisfied</w:t>
            </w:r>
          </w:p>
        </w:tc>
      </w:tr>
      <w:tr w:rsidR="002727B3" w:rsidRPr="00B47471" w14:paraId="57D42D96" w14:textId="77777777" w:rsidTr="00EC22E7">
        <w:trPr>
          <w:trHeight w:val="207"/>
        </w:trPr>
        <w:tc>
          <w:tcPr>
            <w:tcW w:w="3910" w:type="dxa"/>
            <w:hideMark/>
          </w:tcPr>
          <w:p w14:paraId="6B88DF96" w14:textId="77777777" w:rsidR="002727B3" w:rsidRPr="00B47471" w:rsidRDefault="002727B3" w:rsidP="00A877E6">
            <w:pPr>
              <w:ind w:left="360"/>
              <w:rPr>
                <w:b/>
                <w:bCs/>
                <w:i/>
                <w:iCs/>
              </w:rPr>
            </w:pPr>
            <w:r w:rsidRPr="00B47471">
              <w:rPr>
                <w:b/>
                <w:bCs/>
                <w:i/>
                <w:iCs/>
              </w:rPr>
              <w:t>Overall</w:t>
            </w:r>
          </w:p>
        </w:tc>
        <w:tc>
          <w:tcPr>
            <w:tcW w:w="1427" w:type="dxa"/>
            <w:hideMark/>
          </w:tcPr>
          <w:p w14:paraId="7CF66A96" w14:textId="77777777" w:rsidR="002727B3" w:rsidRPr="00B47471" w:rsidRDefault="002727B3" w:rsidP="00A877E6">
            <w:pPr>
              <w:ind w:left="360"/>
              <w:rPr>
                <w:b/>
                <w:bCs/>
                <w:i/>
                <w:iCs/>
              </w:rPr>
            </w:pPr>
            <w:r w:rsidRPr="00B47471">
              <w:rPr>
                <w:b/>
                <w:bCs/>
                <w:i/>
                <w:iCs/>
              </w:rPr>
              <w:t>78.6%</w:t>
            </w:r>
          </w:p>
        </w:tc>
        <w:tc>
          <w:tcPr>
            <w:tcW w:w="2684" w:type="dxa"/>
            <w:hideMark/>
          </w:tcPr>
          <w:p w14:paraId="1463E851" w14:textId="77777777" w:rsidR="002727B3" w:rsidRPr="00B47471" w:rsidRDefault="002727B3" w:rsidP="00A877E6">
            <w:pPr>
              <w:ind w:left="360"/>
              <w:rPr>
                <w:b/>
                <w:bCs/>
                <w:i/>
                <w:iCs/>
              </w:rPr>
            </w:pPr>
            <w:r w:rsidRPr="00B47471">
              <w:rPr>
                <w:b/>
                <w:bCs/>
                <w:i/>
                <w:iCs/>
              </w:rPr>
              <w:t>Satisfied</w:t>
            </w:r>
          </w:p>
        </w:tc>
      </w:tr>
    </w:tbl>
    <w:p w14:paraId="5C1E1BFB" w14:textId="77777777" w:rsidR="00623440" w:rsidRPr="00B47471" w:rsidRDefault="00623440" w:rsidP="00A877E6">
      <w:pPr>
        <w:pStyle w:val="ListParagraph"/>
        <w:ind w:left="360"/>
      </w:pPr>
    </w:p>
    <w:p w14:paraId="01E5BC3F" w14:textId="001FB98E" w:rsidR="002727B3" w:rsidRPr="00B47471" w:rsidRDefault="002727B3" w:rsidP="00A877E6">
      <w:pPr>
        <w:pStyle w:val="ListParagraph"/>
        <w:numPr>
          <w:ilvl w:val="0"/>
          <w:numId w:val="45"/>
        </w:numPr>
        <w:ind w:left="360"/>
        <w:rPr>
          <w:b/>
          <w:bCs/>
        </w:rPr>
      </w:pPr>
      <w:r w:rsidRPr="00B47471">
        <w:rPr>
          <w:b/>
          <w:bCs/>
        </w:rPr>
        <w:t>Distribution of Survey Responses by Consumer Disability Type</w:t>
      </w:r>
    </w:p>
    <w:p w14:paraId="65736DD0" w14:textId="6B6ADC04" w:rsidR="002727B3" w:rsidRPr="00B47471" w:rsidRDefault="002727B3" w:rsidP="00A877E6">
      <w:pPr>
        <w:pStyle w:val="ListParagraph"/>
        <w:numPr>
          <w:ilvl w:val="0"/>
          <w:numId w:val="16"/>
        </w:numPr>
        <w:ind w:left="360"/>
      </w:pPr>
      <w:r w:rsidRPr="00B47471">
        <w:rPr>
          <w:b/>
          <w:bCs/>
        </w:rPr>
        <w:t>Image Description:</w:t>
      </w:r>
      <w:r w:rsidRPr="00B47471">
        <w:t xml:space="preserve"> Comparison of the percent of the total DOR population size (A, gray) and CSS responses (B, blue) by Disability Type are illustrated using bar charts. The total DOR population size for SFY 2019-20 was 109,845 and the total disabilities reported for the SFY 2020-21 CSS was 1,195. Figure data are listed in table format below.</w:t>
      </w:r>
    </w:p>
    <w:p w14:paraId="7D87667B" w14:textId="77777777" w:rsidR="00A877E6" w:rsidRPr="00B47471" w:rsidRDefault="00A877E6" w:rsidP="00A877E6">
      <w:pPr>
        <w:pStyle w:val="ListParagraph"/>
        <w:ind w:left="360"/>
      </w:pPr>
    </w:p>
    <w:tbl>
      <w:tblPr>
        <w:tblStyle w:val="TableGrid"/>
        <w:tblW w:w="10518" w:type="dxa"/>
        <w:tblInd w:w="-5" w:type="dxa"/>
        <w:tblLook w:val="04A0" w:firstRow="1" w:lastRow="0" w:firstColumn="1" w:lastColumn="0" w:noHBand="0" w:noVBand="1"/>
      </w:tblPr>
      <w:tblGrid>
        <w:gridCol w:w="5331"/>
        <w:gridCol w:w="2403"/>
        <w:gridCol w:w="2784"/>
      </w:tblGrid>
      <w:tr w:rsidR="002727B3" w:rsidRPr="00B47471" w14:paraId="75D6525B" w14:textId="77777777" w:rsidTr="00A877E6">
        <w:trPr>
          <w:trHeight w:val="480"/>
        </w:trPr>
        <w:tc>
          <w:tcPr>
            <w:tcW w:w="5331" w:type="dxa"/>
            <w:shd w:val="clear" w:color="auto" w:fill="F2F2F2" w:themeFill="background1" w:themeFillShade="F2"/>
            <w:hideMark/>
          </w:tcPr>
          <w:p w14:paraId="1848B5DC" w14:textId="77777777" w:rsidR="002727B3" w:rsidRPr="00B47471" w:rsidRDefault="002727B3" w:rsidP="00A877E6">
            <w:pPr>
              <w:ind w:left="360"/>
              <w:rPr>
                <w:b/>
                <w:bCs/>
              </w:rPr>
            </w:pPr>
            <w:r w:rsidRPr="00B47471">
              <w:rPr>
                <w:b/>
                <w:bCs/>
              </w:rPr>
              <w:lastRenderedPageBreak/>
              <w:t>Disability Types</w:t>
            </w:r>
          </w:p>
        </w:tc>
        <w:tc>
          <w:tcPr>
            <w:tcW w:w="2403" w:type="dxa"/>
            <w:shd w:val="clear" w:color="auto" w:fill="F2F2F2" w:themeFill="background1" w:themeFillShade="F2"/>
            <w:hideMark/>
          </w:tcPr>
          <w:p w14:paraId="3875759D" w14:textId="77777777" w:rsidR="002727B3" w:rsidRPr="00B47471" w:rsidRDefault="002727B3" w:rsidP="00A877E6">
            <w:pPr>
              <w:ind w:left="360"/>
              <w:rPr>
                <w:b/>
                <w:bCs/>
              </w:rPr>
            </w:pPr>
            <w:r w:rsidRPr="00B47471">
              <w:rPr>
                <w:b/>
                <w:bCs/>
              </w:rPr>
              <w:t>Population Size</w:t>
            </w:r>
          </w:p>
          <w:p w14:paraId="0D2DE6D3" w14:textId="77777777" w:rsidR="002727B3" w:rsidRPr="00B47471" w:rsidRDefault="002727B3" w:rsidP="00A877E6">
            <w:pPr>
              <w:ind w:left="360"/>
              <w:rPr>
                <w:b/>
                <w:bCs/>
              </w:rPr>
            </w:pPr>
            <w:r w:rsidRPr="00B47471">
              <w:rPr>
                <w:b/>
                <w:bCs/>
              </w:rPr>
              <w:t>(Percent of Total)</w:t>
            </w:r>
          </w:p>
        </w:tc>
        <w:tc>
          <w:tcPr>
            <w:tcW w:w="2784" w:type="dxa"/>
            <w:shd w:val="clear" w:color="auto" w:fill="F2F2F2" w:themeFill="background1" w:themeFillShade="F2"/>
            <w:hideMark/>
          </w:tcPr>
          <w:p w14:paraId="34FCD783" w14:textId="77777777" w:rsidR="002727B3" w:rsidRPr="00B47471" w:rsidRDefault="002727B3" w:rsidP="00A877E6">
            <w:pPr>
              <w:ind w:left="360"/>
              <w:rPr>
                <w:b/>
                <w:bCs/>
              </w:rPr>
            </w:pPr>
            <w:r w:rsidRPr="00B47471">
              <w:rPr>
                <w:b/>
                <w:bCs/>
              </w:rPr>
              <w:t>Responses Received</w:t>
            </w:r>
          </w:p>
          <w:p w14:paraId="62E49288" w14:textId="77777777" w:rsidR="002727B3" w:rsidRPr="00B47471" w:rsidRDefault="002727B3" w:rsidP="00A877E6">
            <w:pPr>
              <w:ind w:left="360"/>
              <w:rPr>
                <w:b/>
                <w:bCs/>
              </w:rPr>
            </w:pPr>
            <w:r w:rsidRPr="00B47471">
              <w:rPr>
                <w:b/>
                <w:bCs/>
              </w:rPr>
              <w:t>(Percent of Total)</w:t>
            </w:r>
          </w:p>
        </w:tc>
      </w:tr>
      <w:tr w:rsidR="002727B3" w:rsidRPr="00B47471" w14:paraId="2FB8D399" w14:textId="77777777" w:rsidTr="00A877E6">
        <w:trPr>
          <w:trHeight w:val="240"/>
        </w:trPr>
        <w:tc>
          <w:tcPr>
            <w:tcW w:w="5331" w:type="dxa"/>
            <w:hideMark/>
          </w:tcPr>
          <w:p w14:paraId="3A225CED" w14:textId="77777777" w:rsidR="002727B3" w:rsidRPr="00B47471" w:rsidRDefault="002727B3" w:rsidP="00A877E6">
            <w:pPr>
              <w:ind w:left="360"/>
            </w:pPr>
            <w:r w:rsidRPr="00B47471">
              <w:t>Psychiatric Disability</w:t>
            </w:r>
          </w:p>
        </w:tc>
        <w:tc>
          <w:tcPr>
            <w:tcW w:w="2403" w:type="dxa"/>
            <w:hideMark/>
          </w:tcPr>
          <w:p w14:paraId="5353D147" w14:textId="77777777" w:rsidR="002727B3" w:rsidRPr="00B47471" w:rsidRDefault="002727B3" w:rsidP="00A877E6">
            <w:pPr>
              <w:ind w:left="360"/>
            </w:pPr>
            <w:r w:rsidRPr="00B47471">
              <w:t>22.9%</w:t>
            </w:r>
          </w:p>
        </w:tc>
        <w:tc>
          <w:tcPr>
            <w:tcW w:w="2784" w:type="dxa"/>
            <w:hideMark/>
          </w:tcPr>
          <w:p w14:paraId="5190812F" w14:textId="77777777" w:rsidR="002727B3" w:rsidRPr="00B47471" w:rsidRDefault="002727B3" w:rsidP="00A877E6">
            <w:pPr>
              <w:ind w:left="360"/>
            </w:pPr>
            <w:r w:rsidRPr="00B47471">
              <w:t>21.8%</w:t>
            </w:r>
          </w:p>
        </w:tc>
      </w:tr>
      <w:tr w:rsidR="002727B3" w:rsidRPr="00B47471" w14:paraId="2AB64FD2" w14:textId="77777777" w:rsidTr="00A877E6">
        <w:trPr>
          <w:trHeight w:val="240"/>
        </w:trPr>
        <w:tc>
          <w:tcPr>
            <w:tcW w:w="5331" w:type="dxa"/>
            <w:hideMark/>
          </w:tcPr>
          <w:p w14:paraId="609A6128" w14:textId="77777777" w:rsidR="002727B3" w:rsidRPr="00B47471" w:rsidRDefault="002727B3" w:rsidP="00A877E6">
            <w:pPr>
              <w:ind w:left="360"/>
            </w:pPr>
            <w:r w:rsidRPr="00B47471">
              <w:t>Physical Disability</w:t>
            </w:r>
          </w:p>
        </w:tc>
        <w:tc>
          <w:tcPr>
            <w:tcW w:w="2403" w:type="dxa"/>
            <w:hideMark/>
          </w:tcPr>
          <w:p w14:paraId="1D8E2DCD" w14:textId="77777777" w:rsidR="002727B3" w:rsidRPr="00B47471" w:rsidRDefault="002727B3" w:rsidP="00A877E6">
            <w:pPr>
              <w:ind w:left="360"/>
            </w:pPr>
            <w:r w:rsidRPr="00B47471">
              <w:t>13.9%</w:t>
            </w:r>
          </w:p>
        </w:tc>
        <w:tc>
          <w:tcPr>
            <w:tcW w:w="2784" w:type="dxa"/>
            <w:hideMark/>
          </w:tcPr>
          <w:p w14:paraId="727FC505" w14:textId="77777777" w:rsidR="002727B3" w:rsidRPr="00B47471" w:rsidRDefault="002727B3" w:rsidP="00A877E6">
            <w:pPr>
              <w:ind w:left="360"/>
            </w:pPr>
            <w:r w:rsidRPr="00B47471">
              <w:t>22.0%</w:t>
            </w:r>
          </w:p>
        </w:tc>
      </w:tr>
      <w:tr w:rsidR="002727B3" w:rsidRPr="00B47471" w14:paraId="0E245115" w14:textId="77777777" w:rsidTr="00A877E6">
        <w:trPr>
          <w:trHeight w:val="240"/>
        </w:trPr>
        <w:tc>
          <w:tcPr>
            <w:tcW w:w="5331" w:type="dxa"/>
            <w:hideMark/>
          </w:tcPr>
          <w:p w14:paraId="2F2100A2" w14:textId="77777777" w:rsidR="002727B3" w:rsidRPr="00B47471" w:rsidRDefault="002727B3" w:rsidP="00A877E6">
            <w:pPr>
              <w:ind w:left="360"/>
            </w:pPr>
            <w:r w:rsidRPr="00B47471">
              <w:t>Intellectual/Developmental Disability</w:t>
            </w:r>
          </w:p>
        </w:tc>
        <w:tc>
          <w:tcPr>
            <w:tcW w:w="2403" w:type="dxa"/>
            <w:hideMark/>
          </w:tcPr>
          <w:p w14:paraId="20221C6C" w14:textId="77777777" w:rsidR="002727B3" w:rsidRPr="00B47471" w:rsidRDefault="002727B3" w:rsidP="00A877E6">
            <w:pPr>
              <w:ind w:left="360"/>
            </w:pPr>
            <w:r w:rsidRPr="00B47471">
              <w:t>11.9%</w:t>
            </w:r>
          </w:p>
        </w:tc>
        <w:tc>
          <w:tcPr>
            <w:tcW w:w="2784" w:type="dxa"/>
            <w:hideMark/>
          </w:tcPr>
          <w:p w14:paraId="57A91F58" w14:textId="77777777" w:rsidR="002727B3" w:rsidRPr="00B47471" w:rsidRDefault="002727B3" w:rsidP="00A877E6">
            <w:pPr>
              <w:ind w:left="360"/>
            </w:pPr>
            <w:r w:rsidRPr="00B47471">
              <w:t>8.5%</w:t>
            </w:r>
          </w:p>
        </w:tc>
      </w:tr>
      <w:tr w:rsidR="002727B3" w:rsidRPr="00B47471" w14:paraId="2A0E40BA" w14:textId="77777777" w:rsidTr="00A877E6">
        <w:trPr>
          <w:trHeight w:val="240"/>
        </w:trPr>
        <w:tc>
          <w:tcPr>
            <w:tcW w:w="5331" w:type="dxa"/>
            <w:hideMark/>
          </w:tcPr>
          <w:p w14:paraId="22474B80" w14:textId="77777777" w:rsidR="002727B3" w:rsidRPr="00B47471" w:rsidRDefault="002727B3" w:rsidP="00A877E6">
            <w:pPr>
              <w:ind w:left="360"/>
            </w:pPr>
            <w:r w:rsidRPr="00B47471">
              <w:t>Learning Disability</w:t>
            </w:r>
          </w:p>
        </w:tc>
        <w:tc>
          <w:tcPr>
            <w:tcW w:w="2403" w:type="dxa"/>
            <w:hideMark/>
          </w:tcPr>
          <w:p w14:paraId="2428422C" w14:textId="77777777" w:rsidR="002727B3" w:rsidRPr="00B47471" w:rsidRDefault="002727B3" w:rsidP="00A877E6">
            <w:pPr>
              <w:ind w:left="360"/>
            </w:pPr>
            <w:r w:rsidRPr="00B47471">
              <w:t>11.3%</w:t>
            </w:r>
          </w:p>
        </w:tc>
        <w:tc>
          <w:tcPr>
            <w:tcW w:w="2784" w:type="dxa"/>
            <w:hideMark/>
          </w:tcPr>
          <w:p w14:paraId="377F4F34" w14:textId="77777777" w:rsidR="002727B3" w:rsidRPr="00B47471" w:rsidRDefault="002727B3" w:rsidP="00A877E6">
            <w:pPr>
              <w:ind w:left="360"/>
            </w:pPr>
            <w:r w:rsidRPr="00B47471">
              <w:t>19.9%</w:t>
            </w:r>
          </w:p>
        </w:tc>
      </w:tr>
      <w:tr w:rsidR="002727B3" w:rsidRPr="00B47471" w14:paraId="2559A4D4" w14:textId="77777777" w:rsidTr="00A877E6">
        <w:trPr>
          <w:trHeight w:val="240"/>
        </w:trPr>
        <w:tc>
          <w:tcPr>
            <w:tcW w:w="5331" w:type="dxa"/>
            <w:hideMark/>
          </w:tcPr>
          <w:p w14:paraId="7FD5FA4E" w14:textId="77777777" w:rsidR="002727B3" w:rsidRPr="00B47471" w:rsidRDefault="002727B3" w:rsidP="00A877E6">
            <w:pPr>
              <w:ind w:left="360"/>
            </w:pPr>
            <w:r w:rsidRPr="00B47471">
              <w:t>Cognitive Impairment</w:t>
            </w:r>
          </w:p>
        </w:tc>
        <w:tc>
          <w:tcPr>
            <w:tcW w:w="2403" w:type="dxa"/>
            <w:hideMark/>
          </w:tcPr>
          <w:p w14:paraId="4EF08144" w14:textId="77777777" w:rsidR="002727B3" w:rsidRPr="00B47471" w:rsidRDefault="002727B3" w:rsidP="00A877E6">
            <w:pPr>
              <w:ind w:left="360"/>
            </w:pPr>
            <w:r w:rsidRPr="00B47471">
              <w:t>5.3%</w:t>
            </w:r>
          </w:p>
        </w:tc>
        <w:tc>
          <w:tcPr>
            <w:tcW w:w="2784" w:type="dxa"/>
            <w:hideMark/>
          </w:tcPr>
          <w:p w14:paraId="7B9BDC26" w14:textId="77777777" w:rsidR="002727B3" w:rsidRPr="00B47471" w:rsidRDefault="002727B3" w:rsidP="00A877E6">
            <w:pPr>
              <w:ind w:left="360"/>
            </w:pPr>
            <w:r w:rsidRPr="00B47471">
              <w:t>4.4%</w:t>
            </w:r>
          </w:p>
        </w:tc>
      </w:tr>
      <w:tr w:rsidR="002727B3" w:rsidRPr="00B47471" w14:paraId="001C0B23" w14:textId="77777777" w:rsidTr="00A877E6">
        <w:trPr>
          <w:trHeight w:val="240"/>
        </w:trPr>
        <w:tc>
          <w:tcPr>
            <w:tcW w:w="5331" w:type="dxa"/>
            <w:hideMark/>
          </w:tcPr>
          <w:p w14:paraId="7B1518C7" w14:textId="77777777" w:rsidR="002727B3" w:rsidRPr="00B47471" w:rsidRDefault="002727B3" w:rsidP="00A877E6">
            <w:pPr>
              <w:ind w:left="360"/>
            </w:pPr>
            <w:r w:rsidRPr="00B47471">
              <w:t>Deaf/Hard of Hearing</w:t>
            </w:r>
          </w:p>
        </w:tc>
        <w:tc>
          <w:tcPr>
            <w:tcW w:w="2403" w:type="dxa"/>
            <w:hideMark/>
          </w:tcPr>
          <w:p w14:paraId="73647A3C" w14:textId="77777777" w:rsidR="002727B3" w:rsidRPr="00B47471" w:rsidRDefault="002727B3" w:rsidP="00A877E6">
            <w:pPr>
              <w:ind w:left="360"/>
            </w:pPr>
            <w:r w:rsidRPr="00B47471">
              <w:t>4.8%</w:t>
            </w:r>
          </w:p>
        </w:tc>
        <w:tc>
          <w:tcPr>
            <w:tcW w:w="2784" w:type="dxa"/>
            <w:hideMark/>
          </w:tcPr>
          <w:p w14:paraId="70B23805" w14:textId="77777777" w:rsidR="002727B3" w:rsidRPr="00B47471" w:rsidRDefault="002727B3" w:rsidP="00A877E6">
            <w:pPr>
              <w:ind w:left="360"/>
            </w:pPr>
            <w:r w:rsidRPr="00B47471">
              <w:t>9.5%</w:t>
            </w:r>
          </w:p>
        </w:tc>
      </w:tr>
      <w:tr w:rsidR="002727B3" w:rsidRPr="00B47471" w14:paraId="117171B0" w14:textId="77777777" w:rsidTr="00A877E6">
        <w:trPr>
          <w:trHeight w:val="240"/>
        </w:trPr>
        <w:tc>
          <w:tcPr>
            <w:tcW w:w="5331" w:type="dxa"/>
            <w:hideMark/>
          </w:tcPr>
          <w:p w14:paraId="4EE3DFCE" w14:textId="77777777" w:rsidR="002727B3" w:rsidRPr="00B47471" w:rsidRDefault="002727B3" w:rsidP="00A877E6">
            <w:pPr>
              <w:ind w:left="360"/>
            </w:pPr>
            <w:r w:rsidRPr="00B47471">
              <w:t>Blind/Visually Impaired</w:t>
            </w:r>
          </w:p>
        </w:tc>
        <w:tc>
          <w:tcPr>
            <w:tcW w:w="2403" w:type="dxa"/>
            <w:hideMark/>
          </w:tcPr>
          <w:p w14:paraId="170DD47B" w14:textId="77777777" w:rsidR="002727B3" w:rsidRPr="00B47471" w:rsidRDefault="002727B3" w:rsidP="00A877E6">
            <w:pPr>
              <w:ind w:left="360"/>
            </w:pPr>
            <w:r w:rsidRPr="00B47471">
              <w:t>4.3%</w:t>
            </w:r>
          </w:p>
        </w:tc>
        <w:tc>
          <w:tcPr>
            <w:tcW w:w="2784" w:type="dxa"/>
            <w:hideMark/>
          </w:tcPr>
          <w:p w14:paraId="089D311A" w14:textId="77777777" w:rsidR="002727B3" w:rsidRPr="00B47471" w:rsidRDefault="002727B3" w:rsidP="00A877E6">
            <w:pPr>
              <w:ind w:left="360"/>
            </w:pPr>
            <w:r w:rsidRPr="00B47471">
              <w:t>7.9%</w:t>
            </w:r>
          </w:p>
        </w:tc>
      </w:tr>
      <w:tr w:rsidR="002727B3" w:rsidRPr="00B47471" w14:paraId="620E8D4D" w14:textId="77777777" w:rsidTr="00A877E6">
        <w:trPr>
          <w:trHeight w:val="240"/>
        </w:trPr>
        <w:tc>
          <w:tcPr>
            <w:tcW w:w="5331" w:type="dxa"/>
            <w:hideMark/>
          </w:tcPr>
          <w:p w14:paraId="48232C1A" w14:textId="77777777" w:rsidR="002727B3" w:rsidRPr="00B47471" w:rsidRDefault="002727B3" w:rsidP="00A877E6">
            <w:pPr>
              <w:ind w:left="360"/>
            </w:pPr>
            <w:r w:rsidRPr="00B47471">
              <w:t>Traumatic Brain Injury</w:t>
            </w:r>
          </w:p>
        </w:tc>
        <w:tc>
          <w:tcPr>
            <w:tcW w:w="2403" w:type="dxa"/>
            <w:hideMark/>
          </w:tcPr>
          <w:p w14:paraId="085FC002" w14:textId="77777777" w:rsidR="002727B3" w:rsidRPr="00B47471" w:rsidRDefault="002727B3" w:rsidP="00A877E6">
            <w:pPr>
              <w:ind w:left="360"/>
            </w:pPr>
            <w:r w:rsidRPr="00B47471">
              <w:t>1.0%</w:t>
            </w:r>
          </w:p>
        </w:tc>
        <w:tc>
          <w:tcPr>
            <w:tcW w:w="2784" w:type="dxa"/>
            <w:hideMark/>
          </w:tcPr>
          <w:p w14:paraId="5C55C90B" w14:textId="77777777" w:rsidR="002727B3" w:rsidRPr="00B47471" w:rsidRDefault="002727B3" w:rsidP="00A877E6">
            <w:pPr>
              <w:ind w:left="360"/>
            </w:pPr>
            <w:r w:rsidRPr="00B47471">
              <w:t>4.4%</w:t>
            </w:r>
          </w:p>
        </w:tc>
      </w:tr>
      <w:tr w:rsidR="002727B3" w:rsidRPr="00B47471" w14:paraId="085FEC1D" w14:textId="77777777" w:rsidTr="00A877E6">
        <w:trPr>
          <w:trHeight w:val="240"/>
        </w:trPr>
        <w:tc>
          <w:tcPr>
            <w:tcW w:w="5331" w:type="dxa"/>
            <w:hideMark/>
          </w:tcPr>
          <w:p w14:paraId="634FA8CC" w14:textId="77777777" w:rsidR="002727B3" w:rsidRPr="00B47471" w:rsidRDefault="002727B3" w:rsidP="00A877E6">
            <w:pPr>
              <w:ind w:left="360"/>
            </w:pPr>
            <w:r w:rsidRPr="00B47471">
              <w:t>Not Reported</w:t>
            </w:r>
          </w:p>
        </w:tc>
        <w:tc>
          <w:tcPr>
            <w:tcW w:w="2403" w:type="dxa"/>
            <w:hideMark/>
          </w:tcPr>
          <w:p w14:paraId="020B948C" w14:textId="77777777" w:rsidR="002727B3" w:rsidRPr="00B47471" w:rsidRDefault="002727B3" w:rsidP="00A877E6">
            <w:pPr>
              <w:ind w:left="360"/>
            </w:pPr>
            <w:r w:rsidRPr="00B47471">
              <w:t>24.5%</w:t>
            </w:r>
          </w:p>
        </w:tc>
        <w:tc>
          <w:tcPr>
            <w:tcW w:w="2784" w:type="dxa"/>
            <w:hideMark/>
          </w:tcPr>
          <w:p w14:paraId="114E6AB2" w14:textId="77777777" w:rsidR="002727B3" w:rsidRPr="00B47471" w:rsidRDefault="002727B3" w:rsidP="00A877E6">
            <w:pPr>
              <w:ind w:left="360"/>
            </w:pPr>
            <w:r w:rsidRPr="00B47471">
              <w:t>1.6%</w:t>
            </w:r>
          </w:p>
        </w:tc>
      </w:tr>
      <w:tr w:rsidR="002727B3" w:rsidRPr="00B47471" w14:paraId="272C7C6A" w14:textId="77777777" w:rsidTr="00A877E6">
        <w:trPr>
          <w:trHeight w:val="240"/>
        </w:trPr>
        <w:tc>
          <w:tcPr>
            <w:tcW w:w="5331" w:type="dxa"/>
            <w:hideMark/>
          </w:tcPr>
          <w:p w14:paraId="62F1B68D" w14:textId="77777777" w:rsidR="002727B3" w:rsidRPr="00B47471" w:rsidRDefault="002727B3" w:rsidP="00A877E6">
            <w:pPr>
              <w:ind w:left="360"/>
              <w:rPr>
                <w:b/>
                <w:bCs/>
                <w:i/>
                <w:iCs/>
              </w:rPr>
            </w:pPr>
            <w:r w:rsidRPr="00B47471">
              <w:rPr>
                <w:b/>
                <w:bCs/>
                <w:i/>
                <w:iCs/>
              </w:rPr>
              <w:t>Total (count)</w:t>
            </w:r>
          </w:p>
        </w:tc>
        <w:tc>
          <w:tcPr>
            <w:tcW w:w="2403" w:type="dxa"/>
            <w:hideMark/>
          </w:tcPr>
          <w:p w14:paraId="6DF52AE4" w14:textId="77777777" w:rsidR="002727B3" w:rsidRPr="00B47471" w:rsidRDefault="002727B3" w:rsidP="00A877E6">
            <w:pPr>
              <w:ind w:left="360"/>
              <w:rPr>
                <w:b/>
                <w:bCs/>
                <w:i/>
                <w:iCs/>
              </w:rPr>
            </w:pPr>
            <w:r w:rsidRPr="00B47471">
              <w:rPr>
                <w:b/>
                <w:bCs/>
                <w:i/>
                <w:iCs/>
              </w:rPr>
              <w:t>109,845</w:t>
            </w:r>
          </w:p>
        </w:tc>
        <w:tc>
          <w:tcPr>
            <w:tcW w:w="2784" w:type="dxa"/>
            <w:hideMark/>
          </w:tcPr>
          <w:p w14:paraId="717B6DB4" w14:textId="77777777" w:rsidR="002727B3" w:rsidRPr="00B47471" w:rsidRDefault="002727B3" w:rsidP="00A877E6">
            <w:pPr>
              <w:ind w:left="360"/>
              <w:rPr>
                <w:b/>
                <w:bCs/>
                <w:i/>
                <w:iCs/>
              </w:rPr>
            </w:pPr>
            <w:r w:rsidRPr="00B47471">
              <w:rPr>
                <w:b/>
                <w:bCs/>
                <w:i/>
                <w:iCs/>
              </w:rPr>
              <w:t>1,195</w:t>
            </w:r>
          </w:p>
        </w:tc>
      </w:tr>
    </w:tbl>
    <w:p w14:paraId="6F23AB46" w14:textId="77777777" w:rsidR="00623440" w:rsidRPr="00B47471" w:rsidRDefault="00623440" w:rsidP="00A877E6">
      <w:pPr>
        <w:ind w:left="360"/>
        <w:rPr>
          <w:b/>
          <w:bCs/>
        </w:rPr>
      </w:pPr>
    </w:p>
    <w:p w14:paraId="70ADC93E" w14:textId="250C97AE" w:rsidR="002727B3" w:rsidRPr="00B47471" w:rsidRDefault="002727B3" w:rsidP="00A877E6">
      <w:pPr>
        <w:pStyle w:val="ListParagraph"/>
        <w:numPr>
          <w:ilvl w:val="0"/>
          <w:numId w:val="45"/>
        </w:numPr>
        <w:ind w:left="360"/>
        <w:rPr>
          <w:b/>
          <w:bCs/>
        </w:rPr>
      </w:pPr>
      <w:r w:rsidRPr="00B47471">
        <w:rPr>
          <w:b/>
          <w:bCs/>
        </w:rPr>
        <w:t>Satisfaction and Consumer Disability Type</w:t>
      </w:r>
    </w:p>
    <w:tbl>
      <w:tblPr>
        <w:tblStyle w:val="TableGrid"/>
        <w:tblW w:w="11365" w:type="dxa"/>
        <w:tblInd w:w="-545" w:type="dxa"/>
        <w:tblLook w:val="04A0" w:firstRow="1" w:lastRow="0" w:firstColumn="1" w:lastColumn="0" w:noHBand="0" w:noVBand="1"/>
      </w:tblPr>
      <w:tblGrid>
        <w:gridCol w:w="2024"/>
        <w:gridCol w:w="1619"/>
        <w:gridCol w:w="1821"/>
        <w:gridCol w:w="1744"/>
        <w:gridCol w:w="2071"/>
        <w:gridCol w:w="2086"/>
      </w:tblGrid>
      <w:tr w:rsidR="002727B3" w:rsidRPr="00B47471" w14:paraId="021AB0E4" w14:textId="77777777" w:rsidTr="00A877E6">
        <w:trPr>
          <w:trHeight w:val="827"/>
        </w:trPr>
        <w:tc>
          <w:tcPr>
            <w:tcW w:w="2024" w:type="dxa"/>
            <w:shd w:val="clear" w:color="auto" w:fill="F2F2F2" w:themeFill="background1" w:themeFillShade="F2"/>
            <w:hideMark/>
          </w:tcPr>
          <w:p w14:paraId="560E4E73" w14:textId="77777777" w:rsidR="002727B3" w:rsidRPr="00B47471" w:rsidRDefault="002727B3" w:rsidP="00A877E6">
            <w:pPr>
              <w:ind w:left="360"/>
              <w:rPr>
                <w:b/>
                <w:bCs/>
              </w:rPr>
            </w:pPr>
            <w:r w:rsidRPr="00B47471">
              <w:rPr>
                <w:b/>
                <w:bCs/>
              </w:rPr>
              <w:t xml:space="preserve">Survey </w:t>
            </w:r>
          </w:p>
          <w:p w14:paraId="7DE48696" w14:textId="77777777" w:rsidR="002727B3" w:rsidRPr="00B47471" w:rsidRDefault="002727B3" w:rsidP="00A877E6">
            <w:pPr>
              <w:ind w:left="360"/>
              <w:rPr>
                <w:b/>
                <w:bCs/>
              </w:rPr>
            </w:pPr>
            <w:r w:rsidRPr="00B47471">
              <w:rPr>
                <w:b/>
                <w:bCs/>
              </w:rPr>
              <w:t xml:space="preserve">Categories </w:t>
            </w:r>
          </w:p>
        </w:tc>
        <w:tc>
          <w:tcPr>
            <w:tcW w:w="1619" w:type="dxa"/>
            <w:shd w:val="clear" w:color="auto" w:fill="F2F2F2" w:themeFill="background1" w:themeFillShade="F2"/>
            <w:hideMark/>
          </w:tcPr>
          <w:p w14:paraId="430C2F83" w14:textId="77777777" w:rsidR="002727B3" w:rsidRPr="00B47471" w:rsidRDefault="002727B3" w:rsidP="00A877E6">
            <w:pPr>
              <w:ind w:left="360"/>
              <w:rPr>
                <w:b/>
                <w:bCs/>
              </w:rPr>
            </w:pPr>
            <w:r w:rsidRPr="00B47471">
              <w:rPr>
                <w:b/>
                <w:bCs/>
              </w:rPr>
              <w:t>Deaf/ Hard of Hearing</w:t>
            </w:r>
          </w:p>
        </w:tc>
        <w:tc>
          <w:tcPr>
            <w:tcW w:w="0" w:type="auto"/>
            <w:shd w:val="clear" w:color="auto" w:fill="F2F2F2" w:themeFill="background1" w:themeFillShade="F2"/>
            <w:hideMark/>
          </w:tcPr>
          <w:p w14:paraId="45879AB8" w14:textId="77777777" w:rsidR="002727B3" w:rsidRPr="00B47471" w:rsidRDefault="002727B3" w:rsidP="00A877E6">
            <w:pPr>
              <w:ind w:left="360"/>
              <w:rPr>
                <w:b/>
                <w:bCs/>
              </w:rPr>
            </w:pPr>
            <w:r w:rsidRPr="00B47471">
              <w:rPr>
                <w:b/>
                <w:bCs/>
              </w:rPr>
              <w:t>Learning Disability</w:t>
            </w:r>
          </w:p>
        </w:tc>
        <w:tc>
          <w:tcPr>
            <w:tcW w:w="0" w:type="auto"/>
            <w:shd w:val="clear" w:color="auto" w:fill="F2F2F2" w:themeFill="background1" w:themeFillShade="F2"/>
            <w:hideMark/>
          </w:tcPr>
          <w:p w14:paraId="7E474E6B" w14:textId="77777777" w:rsidR="002727B3" w:rsidRPr="00B47471" w:rsidRDefault="002727B3" w:rsidP="00A877E6">
            <w:pPr>
              <w:ind w:left="360"/>
              <w:rPr>
                <w:b/>
                <w:bCs/>
              </w:rPr>
            </w:pPr>
            <w:r w:rsidRPr="00B47471">
              <w:rPr>
                <w:b/>
                <w:bCs/>
              </w:rPr>
              <w:t>Blind/ Visually Impaired</w:t>
            </w:r>
          </w:p>
        </w:tc>
        <w:tc>
          <w:tcPr>
            <w:tcW w:w="0" w:type="auto"/>
            <w:shd w:val="clear" w:color="auto" w:fill="F2F2F2" w:themeFill="background1" w:themeFillShade="F2"/>
            <w:hideMark/>
          </w:tcPr>
          <w:p w14:paraId="10986D50" w14:textId="77777777" w:rsidR="002727B3" w:rsidRPr="00B47471" w:rsidRDefault="002727B3" w:rsidP="00A877E6">
            <w:pPr>
              <w:ind w:left="360"/>
              <w:rPr>
                <w:b/>
                <w:bCs/>
              </w:rPr>
            </w:pPr>
            <w:r w:rsidRPr="00B47471">
              <w:rPr>
                <w:b/>
                <w:bCs/>
              </w:rPr>
              <w:t>Psychiatric Disability</w:t>
            </w:r>
          </w:p>
        </w:tc>
        <w:tc>
          <w:tcPr>
            <w:tcW w:w="0" w:type="auto"/>
            <w:shd w:val="clear" w:color="auto" w:fill="F2F2F2" w:themeFill="background1" w:themeFillShade="F2"/>
            <w:hideMark/>
          </w:tcPr>
          <w:p w14:paraId="42A65514" w14:textId="77777777" w:rsidR="002727B3" w:rsidRPr="00B47471" w:rsidRDefault="002727B3" w:rsidP="00A877E6">
            <w:pPr>
              <w:ind w:left="360"/>
              <w:rPr>
                <w:b/>
                <w:bCs/>
              </w:rPr>
            </w:pPr>
            <w:r w:rsidRPr="00B47471">
              <w:rPr>
                <w:b/>
                <w:bCs/>
              </w:rPr>
              <w:t>Cognitive Impairment</w:t>
            </w:r>
          </w:p>
        </w:tc>
      </w:tr>
      <w:tr w:rsidR="002727B3" w:rsidRPr="00B47471" w14:paraId="0869F75D" w14:textId="77777777" w:rsidTr="00A877E6">
        <w:trPr>
          <w:trHeight w:val="330"/>
        </w:trPr>
        <w:tc>
          <w:tcPr>
            <w:tcW w:w="2024" w:type="dxa"/>
            <w:hideMark/>
          </w:tcPr>
          <w:p w14:paraId="5500DF63" w14:textId="77777777" w:rsidR="002727B3" w:rsidRPr="00B47471" w:rsidRDefault="002727B3" w:rsidP="00A877E6">
            <w:pPr>
              <w:ind w:left="360"/>
            </w:pPr>
            <w:r w:rsidRPr="00B47471">
              <w:t>DOR Experience</w:t>
            </w:r>
          </w:p>
        </w:tc>
        <w:tc>
          <w:tcPr>
            <w:tcW w:w="1619" w:type="dxa"/>
            <w:hideMark/>
          </w:tcPr>
          <w:p w14:paraId="1D86BA87" w14:textId="77777777" w:rsidR="002727B3" w:rsidRPr="00B47471" w:rsidRDefault="002727B3" w:rsidP="00A877E6">
            <w:pPr>
              <w:ind w:left="360"/>
            </w:pPr>
            <w:r w:rsidRPr="00B47471">
              <w:t>80.3%</w:t>
            </w:r>
          </w:p>
        </w:tc>
        <w:tc>
          <w:tcPr>
            <w:tcW w:w="0" w:type="auto"/>
            <w:hideMark/>
          </w:tcPr>
          <w:p w14:paraId="54AE8430" w14:textId="77777777" w:rsidR="002727B3" w:rsidRPr="00B47471" w:rsidRDefault="002727B3" w:rsidP="00A877E6">
            <w:pPr>
              <w:ind w:left="360"/>
            </w:pPr>
            <w:r w:rsidRPr="00B47471">
              <w:t>81.3%*</w:t>
            </w:r>
          </w:p>
        </w:tc>
        <w:tc>
          <w:tcPr>
            <w:tcW w:w="0" w:type="auto"/>
            <w:hideMark/>
          </w:tcPr>
          <w:p w14:paraId="461219A7" w14:textId="77777777" w:rsidR="002727B3" w:rsidRPr="00B47471" w:rsidRDefault="002727B3" w:rsidP="00A877E6">
            <w:pPr>
              <w:ind w:left="360"/>
            </w:pPr>
            <w:r w:rsidRPr="00B47471">
              <w:t>80.3%</w:t>
            </w:r>
          </w:p>
        </w:tc>
        <w:tc>
          <w:tcPr>
            <w:tcW w:w="0" w:type="auto"/>
            <w:hideMark/>
          </w:tcPr>
          <w:p w14:paraId="3F6EEAF1" w14:textId="77777777" w:rsidR="002727B3" w:rsidRPr="00B47471" w:rsidRDefault="002727B3" w:rsidP="00A877E6">
            <w:pPr>
              <w:ind w:left="360"/>
            </w:pPr>
            <w:r w:rsidRPr="00B47471">
              <w:t>80.1%</w:t>
            </w:r>
          </w:p>
        </w:tc>
        <w:tc>
          <w:tcPr>
            <w:tcW w:w="0" w:type="auto"/>
            <w:hideMark/>
          </w:tcPr>
          <w:p w14:paraId="1D380023" w14:textId="77777777" w:rsidR="002727B3" w:rsidRPr="00B47471" w:rsidRDefault="002727B3" w:rsidP="00A877E6">
            <w:pPr>
              <w:ind w:left="360"/>
            </w:pPr>
            <w:r w:rsidRPr="00B47471">
              <w:t>78.3%</w:t>
            </w:r>
          </w:p>
        </w:tc>
      </w:tr>
      <w:tr w:rsidR="002727B3" w:rsidRPr="00B47471" w14:paraId="6917C61E" w14:textId="77777777" w:rsidTr="00A877E6">
        <w:trPr>
          <w:trHeight w:val="330"/>
        </w:trPr>
        <w:tc>
          <w:tcPr>
            <w:tcW w:w="2024" w:type="dxa"/>
            <w:hideMark/>
          </w:tcPr>
          <w:p w14:paraId="64436A8C" w14:textId="77777777" w:rsidR="002727B3" w:rsidRPr="00B47471" w:rsidRDefault="002727B3" w:rsidP="00A877E6">
            <w:pPr>
              <w:ind w:left="360"/>
            </w:pPr>
            <w:r w:rsidRPr="00B47471">
              <w:t>DOR Counselor</w:t>
            </w:r>
          </w:p>
        </w:tc>
        <w:tc>
          <w:tcPr>
            <w:tcW w:w="1619" w:type="dxa"/>
            <w:hideMark/>
          </w:tcPr>
          <w:p w14:paraId="095B6CCE" w14:textId="77777777" w:rsidR="002727B3" w:rsidRPr="00B47471" w:rsidRDefault="002727B3" w:rsidP="00A877E6">
            <w:pPr>
              <w:ind w:left="360"/>
            </w:pPr>
            <w:r w:rsidRPr="00B47471">
              <w:t>82.1%*</w:t>
            </w:r>
          </w:p>
        </w:tc>
        <w:tc>
          <w:tcPr>
            <w:tcW w:w="0" w:type="auto"/>
            <w:hideMark/>
          </w:tcPr>
          <w:p w14:paraId="1369DC8D" w14:textId="77777777" w:rsidR="002727B3" w:rsidRPr="00B47471" w:rsidRDefault="002727B3" w:rsidP="00A877E6">
            <w:pPr>
              <w:ind w:left="360"/>
            </w:pPr>
            <w:r w:rsidRPr="00B47471">
              <w:t>81.7%</w:t>
            </w:r>
          </w:p>
        </w:tc>
        <w:tc>
          <w:tcPr>
            <w:tcW w:w="0" w:type="auto"/>
            <w:hideMark/>
          </w:tcPr>
          <w:p w14:paraId="5F3ECC29" w14:textId="77777777" w:rsidR="002727B3" w:rsidRPr="00B47471" w:rsidRDefault="002727B3" w:rsidP="00A877E6">
            <w:pPr>
              <w:ind w:left="360"/>
            </w:pPr>
            <w:r w:rsidRPr="00B47471">
              <w:t>79.3%</w:t>
            </w:r>
          </w:p>
        </w:tc>
        <w:tc>
          <w:tcPr>
            <w:tcW w:w="0" w:type="auto"/>
            <w:hideMark/>
          </w:tcPr>
          <w:p w14:paraId="072B30EB" w14:textId="77777777" w:rsidR="002727B3" w:rsidRPr="00B47471" w:rsidRDefault="002727B3" w:rsidP="00A877E6">
            <w:pPr>
              <w:ind w:left="360"/>
            </w:pPr>
            <w:r w:rsidRPr="00B47471">
              <w:t>79.6%</w:t>
            </w:r>
          </w:p>
        </w:tc>
        <w:tc>
          <w:tcPr>
            <w:tcW w:w="0" w:type="auto"/>
            <w:hideMark/>
          </w:tcPr>
          <w:p w14:paraId="1F0049B1" w14:textId="77777777" w:rsidR="002727B3" w:rsidRPr="00B47471" w:rsidRDefault="002727B3" w:rsidP="00A877E6">
            <w:pPr>
              <w:ind w:left="360"/>
            </w:pPr>
            <w:r w:rsidRPr="00B47471">
              <w:t>79.9%</w:t>
            </w:r>
          </w:p>
        </w:tc>
      </w:tr>
      <w:tr w:rsidR="002727B3" w:rsidRPr="00B47471" w14:paraId="4B426F32" w14:textId="77777777" w:rsidTr="00A877E6">
        <w:trPr>
          <w:trHeight w:val="330"/>
        </w:trPr>
        <w:tc>
          <w:tcPr>
            <w:tcW w:w="2024" w:type="dxa"/>
            <w:hideMark/>
          </w:tcPr>
          <w:p w14:paraId="50185D4A" w14:textId="77777777" w:rsidR="002727B3" w:rsidRPr="00B47471" w:rsidRDefault="002727B3" w:rsidP="00A877E6">
            <w:pPr>
              <w:ind w:left="360"/>
            </w:pPr>
            <w:r w:rsidRPr="00B47471">
              <w:t>Service Providers</w:t>
            </w:r>
          </w:p>
        </w:tc>
        <w:tc>
          <w:tcPr>
            <w:tcW w:w="1619" w:type="dxa"/>
            <w:hideMark/>
          </w:tcPr>
          <w:p w14:paraId="51BFCB67" w14:textId="77777777" w:rsidR="002727B3" w:rsidRPr="00B47471" w:rsidRDefault="002727B3" w:rsidP="00A877E6">
            <w:pPr>
              <w:ind w:left="360"/>
            </w:pPr>
            <w:r w:rsidRPr="00B47471">
              <w:t>83.4%*</w:t>
            </w:r>
          </w:p>
        </w:tc>
        <w:tc>
          <w:tcPr>
            <w:tcW w:w="0" w:type="auto"/>
            <w:hideMark/>
          </w:tcPr>
          <w:p w14:paraId="45EB215C" w14:textId="77777777" w:rsidR="002727B3" w:rsidRPr="00B47471" w:rsidRDefault="002727B3" w:rsidP="00A877E6">
            <w:pPr>
              <w:ind w:left="360"/>
            </w:pPr>
            <w:r w:rsidRPr="00B47471">
              <w:t>80.7%</w:t>
            </w:r>
          </w:p>
        </w:tc>
        <w:tc>
          <w:tcPr>
            <w:tcW w:w="0" w:type="auto"/>
            <w:hideMark/>
          </w:tcPr>
          <w:p w14:paraId="686B9252" w14:textId="77777777" w:rsidR="002727B3" w:rsidRPr="00B47471" w:rsidRDefault="002727B3" w:rsidP="00A877E6">
            <w:pPr>
              <w:ind w:left="360"/>
            </w:pPr>
            <w:r w:rsidRPr="00B47471">
              <w:t>79.8%</w:t>
            </w:r>
          </w:p>
        </w:tc>
        <w:tc>
          <w:tcPr>
            <w:tcW w:w="0" w:type="auto"/>
            <w:hideMark/>
          </w:tcPr>
          <w:p w14:paraId="01D95412" w14:textId="77777777" w:rsidR="002727B3" w:rsidRPr="00B47471" w:rsidRDefault="002727B3" w:rsidP="00A877E6">
            <w:pPr>
              <w:ind w:left="360"/>
            </w:pPr>
            <w:r w:rsidRPr="00B47471">
              <w:t>80.8%</w:t>
            </w:r>
          </w:p>
        </w:tc>
        <w:tc>
          <w:tcPr>
            <w:tcW w:w="0" w:type="auto"/>
            <w:hideMark/>
          </w:tcPr>
          <w:p w14:paraId="097AE8D2" w14:textId="77777777" w:rsidR="002727B3" w:rsidRPr="00B47471" w:rsidRDefault="002727B3" w:rsidP="00A877E6">
            <w:pPr>
              <w:ind w:left="360"/>
            </w:pPr>
            <w:r w:rsidRPr="00B47471">
              <w:t>79.6%</w:t>
            </w:r>
          </w:p>
        </w:tc>
      </w:tr>
      <w:tr w:rsidR="002727B3" w:rsidRPr="00B47471" w14:paraId="4158D2A2" w14:textId="77777777" w:rsidTr="00A877E6">
        <w:trPr>
          <w:trHeight w:val="330"/>
        </w:trPr>
        <w:tc>
          <w:tcPr>
            <w:tcW w:w="2024" w:type="dxa"/>
            <w:hideMark/>
          </w:tcPr>
          <w:p w14:paraId="4EB0B6C2" w14:textId="77777777" w:rsidR="002727B3" w:rsidRPr="00B47471" w:rsidRDefault="002727B3" w:rsidP="00A877E6">
            <w:pPr>
              <w:ind w:left="360"/>
            </w:pPr>
            <w:r w:rsidRPr="00B47471">
              <w:t>Employ. Services</w:t>
            </w:r>
          </w:p>
        </w:tc>
        <w:tc>
          <w:tcPr>
            <w:tcW w:w="1619" w:type="dxa"/>
            <w:hideMark/>
          </w:tcPr>
          <w:p w14:paraId="6C6006B7" w14:textId="77777777" w:rsidR="002727B3" w:rsidRPr="00B47471" w:rsidRDefault="002727B3" w:rsidP="00A877E6">
            <w:pPr>
              <w:ind w:left="360"/>
            </w:pPr>
            <w:r w:rsidRPr="00B47471">
              <w:t>78.8%</w:t>
            </w:r>
          </w:p>
        </w:tc>
        <w:tc>
          <w:tcPr>
            <w:tcW w:w="0" w:type="auto"/>
            <w:hideMark/>
          </w:tcPr>
          <w:p w14:paraId="3AEE9D4E" w14:textId="77777777" w:rsidR="002727B3" w:rsidRPr="00B47471" w:rsidRDefault="002727B3" w:rsidP="00A877E6">
            <w:pPr>
              <w:ind w:left="360"/>
            </w:pPr>
            <w:r w:rsidRPr="00B47471">
              <w:t>79.5%*</w:t>
            </w:r>
          </w:p>
        </w:tc>
        <w:tc>
          <w:tcPr>
            <w:tcW w:w="0" w:type="auto"/>
            <w:hideMark/>
          </w:tcPr>
          <w:p w14:paraId="6F1598DE" w14:textId="77777777" w:rsidR="002727B3" w:rsidRPr="00B47471" w:rsidRDefault="002727B3" w:rsidP="00A877E6">
            <w:pPr>
              <w:ind w:left="360"/>
            </w:pPr>
            <w:r w:rsidRPr="00B47471">
              <w:t>77.2%</w:t>
            </w:r>
          </w:p>
        </w:tc>
        <w:tc>
          <w:tcPr>
            <w:tcW w:w="0" w:type="auto"/>
            <w:hideMark/>
          </w:tcPr>
          <w:p w14:paraId="2A966D31" w14:textId="77777777" w:rsidR="002727B3" w:rsidRPr="00B47471" w:rsidRDefault="002727B3" w:rsidP="00A877E6">
            <w:pPr>
              <w:ind w:left="360"/>
            </w:pPr>
            <w:r w:rsidRPr="00B47471">
              <w:t>76.9%</w:t>
            </w:r>
          </w:p>
        </w:tc>
        <w:tc>
          <w:tcPr>
            <w:tcW w:w="0" w:type="auto"/>
            <w:hideMark/>
          </w:tcPr>
          <w:p w14:paraId="67E7C40B" w14:textId="77777777" w:rsidR="002727B3" w:rsidRPr="00B47471" w:rsidRDefault="002727B3" w:rsidP="00A877E6">
            <w:pPr>
              <w:ind w:left="360"/>
            </w:pPr>
            <w:r w:rsidRPr="00B47471">
              <w:t>77.3%</w:t>
            </w:r>
          </w:p>
        </w:tc>
      </w:tr>
      <w:tr w:rsidR="002727B3" w:rsidRPr="00B47471" w14:paraId="256D6B24" w14:textId="77777777" w:rsidTr="00A877E6">
        <w:trPr>
          <w:trHeight w:val="330"/>
        </w:trPr>
        <w:tc>
          <w:tcPr>
            <w:tcW w:w="2024" w:type="dxa"/>
            <w:hideMark/>
          </w:tcPr>
          <w:p w14:paraId="07955544" w14:textId="77777777" w:rsidR="002727B3" w:rsidRPr="00B47471" w:rsidRDefault="002727B3" w:rsidP="00A877E6">
            <w:pPr>
              <w:ind w:left="360"/>
            </w:pPr>
            <w:r w:rsidRPr="00B47471">
              <w:t>Current Employ.</w:t>
            </w:r>
          </w:p>
        </w:tc>
        <w:tc>
          <w:tcPr>
            <w:tcW w:w="1619" w:type="dxa"/>
            <w:hideMark/>
          </w:tcPr>
          <w:p w14:paraId="06F4BEF7" w14:textId="77777777" w:rsidR="002727B3" w:rsidRPr="00B47471" w:rsidRDefault="002727B3" w:rsidP="00A877E6">
            <w:pPr>
              <w:ind w:left="360"/>
            </w:pPr>
            <w:r w:rsidRPr="00B47471">
              <w:t>77.9%</w:t>
            </w:r>
          </w:p>
        </w:tc>
        <w:tc>
          <w:tcPr>
            <w:tcW w:w="0" w:type="auto"/>
            <w:hideMark/>
          </w:tcPr>
          <w:p w14:paraId="764EB21D" w14:textId="77777777" w:rsidR="002727B3" w:rsidRPr="00B47471" w:rsidRDefault="002727B3" w:rsidP="00A877E6">
            <w:pPr>
              <w:ind w:left="360"/>
            </w:pPr>
            <w:r w:rsidRPr="00B47471">
              <w:t>73.7%</w:t>
            </w:r>
          </w:p>
        </w:tc>
        <w:tc>
          <w:tcPr>
            <w:tcW w:w="0" w:type="auto"/>
            <w:hideMark/>
          </w:tcPr>
          <w:p w14:paraId="4413FF11" w14:textId="77777777" w:rsidR="002727B3" w:rsidRPr="00B47471" w:rsidRDefault="002727B3" w:rsidP="00A877E6">
            <w:pPr>
              <w:ind w:left="360"/>
            </w:pPr>
            <w:r w:rsidRPr="00B47471">
              <w:t>81.5%</w:t>
            </w:r>
          </w:p>
        </w:tc>
        <w:tc>
          <w:tcPr>
            <w:tcW w:w="0" w:type="auto"/>
            <w:hideMark/>
          </w:tcPr>
          <w:p w14:paraId="4E2D04D1" w14:textId="77777777" w:rsidR="002727B3" w:rsidRPr="00B47471" w:rsidRDefault="002727B3" w:rsidP="00A877E6">
            <w:pPr>
              <w:ind w:left="360"/>
            </w:pPr>
            <w:r w:rsidRPr="00B47471">
              <w:t>75.4%</w:t>
            </w:r>
          </w:p>
        </w:tc>
        <w:tc>
          <w:tcPr>
            <w:tcW w:w="0" w:type="auto"/>
            <w:hideMark/>
          </w:tcPr>
          <w:p w14:paraId="301EB75E" w14:textId="77777777" w:rsidR="002727B3" w:rsidRPr="00B47471" w:rsidRDefault="002727B3" w:rsidP="00A877E6">
            <w:pPr>
              <w:ind w:left="360"/>
            </w:pPr>
            <w:r w:rsidRPr="00B47471">
              <w:t>72.7%</w:t>
            </w:r>
          </w:p>
        </w:tc>
      </w:tr>
      <w:tr w:rsidR="002727B3" w:rsidRPr="00B47471" w14:paraId="502E3860" w14:textId="77777777" w:rsidTr="00A877E6">
        <w:trPr>
          <w:trHeight w:val="330"/>
        </w:trPr>
        <w:tc>
          <w:tcPr>
            <w:tcW w:w="2024" w:type="dxa"/>
            <w:hideMark/>
          </w:tcPr>
          <w:p w14:paraId="71B3FD52" w14:textId="77777777" w:rsidR="002727B3" w:rsidRPr="00B47471" w:rsidRDefault="002727B3" w:rsidP="00A877E6">
            <w:pPr>
              <w:ind w:left="360"/>
            </w:pPr>
            <w:r w:rsidRPr="00B47471">
              <w:t>Employ. Opport.</w:t>
            </w:r>
          </w:p>
        </w:tc>
        <w:tc>
          <w:tcPr>
            <w:tcW w:w="1619" w:type="dxa"/>
            <w:hideMark/>
          </w:tcPr>
          <w:p w14:paraId="210A2A4D" w14:textId="77777777" w:rsidR="002727B3" w:rsidRPr="00B47471" w:rsidRDefault="002727B3" w:rsidP="00A877E6">
            <w:pPr>
              <w:ind w:left="360"/>
            </w:pPr>
            <w:r w:rsidRPr="00B47471">
              <w:t>71.2%</w:t>
            </w:r>
          </w:p>
        </w:tc>
        <w:tc>
          <w:tcPr>
            <w:tcW w:w="0" w:type="auto"/>
            <w:hideMark/>
          </w:tcPr>
          <w:p w14:paraId="1E059B06" w14:textId="77777777" w:rsidR="002727B3" w:rsidRPr="00B47471" w:rsidRDefault="002727B3" w:rsidP="00A877E6">
            <w:pPr>
              <w:ind w:left="360"/>
            </w:pPr>
            <w:r w:rsidRPr="00B47471">
              <w:t>74.3%</w:t>
            </w:r>
          </w:p>
        </w:tc>
        <w:tc>
          <w:tcPr>
            <w:tcW w:w="0" w:type="auto"/>
            <w:hideMark/>
          </w:tcPr>
          <w:p w14:paraId="581900DB" w14:textId="77777777" w:rsidR="002727B3" w:rsidRPr="00B47471" w:rsidRDefault="002727B3" w:rsidP="00A877E6">
            <w:pPr>
              <w:ind w:left="360"/>
            </w:pPr>
            <w:r w:rsidRPr="00B47471">
              <w:t>74.3%</w:t>
            </w:r>
          </w:p>
        </w:tc>
        <w:tc>
          <w:tcPr>
            <w:tcW w:w="0" w:type="auto"/>
            <w:hideMark/>
          </w:tcPr>
          <w:p w14:paraId="5242BCEE" w14:textId="77777777" w:rsidR="002727B3" w:rsidRPr="00B47471" w:rsidRDefault="002727B3" w:rsidP="00A877E6">
            <w:pPr>
              <w:ind w:left="360"/>
            </w:pPr>
            <w:r w:rsidRPr="00B47471">
              <w:t>77.1%</w:t>
            </w:r>
          </w:p>
        </w:tc>
        <w:tc>
          <w:tcPr>
            <w:tcW w:w="0" w:type="auto"/>
            <w:hideMark/>
          </w:tcPr>
          <w:p w14:paraId="6556DB76" w14:textId="77777777" w:rsidR="002727B3" w:rsidRPr="00B47471" w:rsidRDefault="002727B3" w:rsidP="00A877E6">
            <w:pPr>
              <w:ind w:left="360"/>
            </w:pPr>
            <w:r w:rsidRPr="00B47471">
              <w:t>68.3%</w:t>
            </w:r>
          </w:p>
        </w:tc>
      </w:tr>
      <w:tr w:rsidR="002727B3" w:rsidRPr="00B47471" w14:paraId="553B7CBA" w14:textId="77777777" w:rsidTr="00A877E6">
        <w:trPr>
          <w:trHeight w:val="330"/>
        </w:trPr>
        <w:tc>
          <w:tcPr>
            <w:tcW w:w="2024" w:type="dxa"/>
            <w:hideMark/>
          </w:tcPr>
          <w:p w14:paraId="1835940B" w14:textId="77777777" w:rsidR="002727B3" w:rsidRPr="00B47471" w:rsidRDefault="002727B3" w:rsidP="00A877E6">
            <w:pPr>
              <w:ind w:left="360"/>
              <w:rPr>
                <w:b/>
                <w:bCs/>
                <w:i/>
                <w:iCs/>
              </w:rPr>
            </w:pPr>
            <w:r w:rsidRPr="00B47471">
              <w:rPr>
                <w:b/>
                <w:bCs/>
                <w:i/>
                <w:iCs/>
              </w:rPr>
              <w:t>Overall</w:t>
            </w:r>
          </w:p>
        </w:tc>
        <w:tc>
          <w:tcPr>
            <w:tcW w:w="1619" w:type="dxa"/>
            <w:hideMark/>
          </w:tcPr>
          <w:p w14:paraId="5A7D2351" w14:textId="77777777" w:rsidR="002727B3" w:rsidRPr="00B47471" w:rsidRDefault="002727B3" w:rsidP="00A877E6">
            <w:pPr>
              <w:ind w:left="360"/>
              <w:rPr>
                <w:b/>
                <w:bCs/>
                <w:i/>
                <w:iCs/>
              </w:rPr>
            </w:pPr>
            <w:r w:rsidRPr="00B47471">
              <w:rPr>
                <w:b/>
                <w:bCs/>
                <w:i/>
                <w:iCs/>
              </w:rPr>
              <w:t>80.5%*</w:t>
            </w:r>
          </w:p>
        </w:tc>
        <w:tc>
          <w:tcPr>
            <w:tcW w:w="0" w:type="auto"/>
            <w:hideMark/>
          </w:tcPr>
          <w:p w14:paraId="0DC0B28B" w14:textId="77777777" w:rsidR="002727B3" w:rsidRPr="00B47471" w:rsidRDefault="002727B3" w:rsidP="00A877E6">
            <w:pPr>
              <w:ind w:left="360"/>
              <w:rPr>
                <w:b/>
                <w:bCs/>
                <w:i/>
                <w:iCs/>
              </w:rPr>
            </w:pPr>
            <w:r w:rsidRPr="00B47471">
              <w:rPr>
                <w:b/>
                <w:bCs/>
                <w:i/>
                <w:iCs/>
              </w:rPr>
              <w:t>79.5%</w:t>
            </w:r>
          </w:p>
        </w:tc>
        <w:tc>
          <w:tcPr>
            <w:tcW w:w="0" w:type="auto"/>
            <w:hideMark/>
          </w:tcPr>
          <w:p w14:paraId="348E495A" w14:textId="77777777" w:rsidR="002727B3" w:rsidRPr="00B47471" w:rsidRDefault="002727B3" w:rsidP="00A877E6">
            <w:pPr>
              <w:ind w:left="360"/>
              <w:rPr>
                <w:b/>
                <w:bCs/>
                <w:i/>
                <w:iCs/>
              </w:rPr>
            </w:pPr>
            <w:r w:rsidRPr="00B47471">
              <w:rPr>
                <w:b/>
                <w:bCs/>
                <w:i/>
                <w:iCs/>
              </w:rPr>
              <w:t>79.1%</w:t>
            </w:r>
          </w:p>
        </w:tc>
        <w:tc>
          <w:tcPr>
            <w:tcW w:w="0" w:type="auto"/>
            <w:hideMark/>
          </w:tcPr>
          <w:p w14:paraId="51A0C6C7" w14:textId="77777777" w:rsidR="002727B3" w:rsidRPr="00B47471" w:rsidRDefault="002727B3" w:rsidP="00A877E6">
            <w:pPr>
              <w:ind w:left="360"/>
              <w:rPr>
                <w:b/>
                <w:bCs/>
                <w:i/>
                <w:iCs/>
              </w:rPr>
            </w:pPr>
            <w:r w:rsidRPr="00B47471">
              <w:rPr>
                <w:b/>
                <w:bCs/>
                <w:i/>
                <w:iCs/>
              </w:rPr>
              <w:t>78.7%</w:t>
            </w:r>
          </w:p>
        </w:tc>
        <w:tc>
          <w:tcPr>
            <w:tcW w:w="0" w:type="auto"/>
            <w:hideMark/>
          </w:tcPr>
          <w:p w14:paraId="1FF6AC44" w14:textId="77777777" w:rsidR="002727B3" w:rsidRPr="00B47471" w:rsidRDefault="002727B3" w:rsidP="00A877E6">
            <w:pPr>
              <w:ind w:left="360"/>
              <w:rPr>
                <w:b/>
                <w:bCs/>
                <w:i/>
                <w:iCs/>
              </w:rPr>
            </w:pPr>
            <w:r w:rsidRPr="00B47471">
              <w:rPr>
                <w:b/>
                <w:bCs/>
                <w:i/>
                <w:iCs/>
              </w:rPr>
              <w:t>77.8%</w:t>
            </w:r>
          </w:p>
        </w:tc>
      </w:tr>
    </w:tbl>
    <w:p w14:paraId="662CC51C" w14:textId="77777777" w:rsidR="002727B3" w:rsidRPr="00B47471" w:rsidRDefault="002727B3" w:rsidP="00A877E6">
      <w:pPr>
        <w:ind w:left="360"/>
        <w:rPr>
          <w:i/>
          <w:iCs/>
        </w:rPr>
      </w:pPr>
      <w:r w:rsidRPr="00B47471">
        <w:rPr>
          <w:i/>
          <w:iCs/>
        </w:rPr>
        <w:t>Table continued.</w:t>
      </w:r>
    </w:p>
    <w:tbl>
      <w:tblPr>
        <w:tblStyle w:val="TableGrid"/>
        <w:tblW w:w="9945" w:type="dxa"/>
        <w:tblInd w:w="-545" w:type="dxa"/>
        <w:tblLook w:val="04A0" w:firstRow="1" w:lastRow="0" w:firstColumn="1" w:lastColumn="0" w:noHBand="0" w:noVBand="1"/>
      </w:tblPr>
      <w:tblGrid>
        <w:gridCol w:w="2271"/>
        <w:gridCol w:w="1821"/>
        <w:gridCol w:w="1821"/>
        <w:gridCol w:w="2117"/>
        <w:gridCol w:w="1915"/>
      </w:tblGrid>
      <w:tr w:rsidR="002727B3" w:rsidRPr="00B47471" w14:paraId="65C91253" w14:textId="77777777" w:rsidTr="00A877E6">
        <w:trPr>
          <w:trHeight w:val="749"/>
        </w:trPr>
        <w:tc>
          <w:tcPr>
            <w:tcW w:w="2271" w:type="dxa"/>
            <w:shd w:val="clear" w:color="auto" w:fill="F2F2F2" w:themeFill="background1" w:themeFillShade="F2"/>
            <w:hideMark/>
          </w:tcPr>
          <w:p w14:paraId="5E929F55" w14:textId="77777777" w:rsidR="002727B3" w:rsidRPr="00B47471" w:rsidRDefault="002727B3" w:rsidP="00A877E6">
            <w:pPr>
              <w:ind w:left="360"/>
              <w:rPr>
                <w:b/>
                <w:bCs/>
              </w:rPr>
            </w:pPr>
            <w:r w:rsidRPr="00B47471">
              <w:rPr>
                <w:b/>
                <w:bCs/>
              </w:rPr>
              <w:t xml:space="preserve">Survey </w:t>
            </w:r>
          </w:p>
          <w:p w14:paraId="39F769C1" w14:textId="77777777" w:rsidR="002727B3" w:rsidRPr="00B47471" w:rsidRDefault="002727B3" w:rsidP="00A877E6">
            <w:pPr>
              <w:ind w:left="360"/>
              <w:rPr>
                <w:b/>
                <w:bCs/>
              </w:rPr>
            </w:pPr>
            <w:r w:rsidRPr="00B47471">
              <w:rPr>
                <w:b/>
                <w:bCs/>
              </w:rPr>
              <w:t xml:space="preserve">Categories </w:t>
            </w:r>
          </w:p>
        </w:tc>
        <w:tc>
          <w:tcPr>
            <w:tcW w:w="0" w:type="auto"/>
            <w:shd w:val="clear" w:color="auto" w:fill="F2F2F2" w:themeFill="background1" w:themeFillShade="F2"/>
            <w:hideMark/>
          </w:tcPr>
          <w:p w14:paraId="63A0DDD7" w14:textId="77777777" w:rsidR="002727B3" w:rsidRPr="00B47471" w:rsidRDefault="002727B3" w:rsidP="00A877E6">
            <w:pPr>
              <w:ind w:left="360"/>
              <w:rPr>
                <w:b/>
                <w:bCs/>
              </w:rPr>
            </w:pPr>
            <w:r w:rsidRPr="00B47471">
              <w:rPr>
                <w:b/>
                <w:bCs/>
              </w:rPr>
              <w:t>Disability Not Reported</w:t>
            </w:r>
          </w:p>
        </w:tc>
        <w:tc>
          <w:tcPr>
            <w:tcW w:w="0" w:type="auto"/>
            <w:shd w:val="clear" w:color="auto" w:fill="F2F2F2" w:themeFill="background1" w:themeFillShade="F2"/>
            <w:hideMark/>
          </w:tcPr>
          <w:p w14:paraId="2D6B5AF2" w14:textId="77777777" w:rsidR="002727B3" w:rsidRPr="00B47471" w:rsidRDefault="002727B3" w:rsidP="00A877E6">
            <w:pPr>
              <w:ind w:left="360"/>
              <w:rPr>
                <w:b/>
                <w:bCs/>
              </w:rPr>
            </w:pPr>
            <w:r w:rsidRPr="00B47471">
              <w:rPr>
                <w:b/>
                <w:bCs/>
              </w:rPr>
              <w:t>Physical Disability</w:t>
            </w:r>
          </w:p>
        </w:tc>
        <w:tc>
          <w:tcPr>
            <w:tcW w:w="0" w:type="auto"/>
            <w:shd w:val="clear" w:color="auto" w:fill="F2F2F2" w:themeFill="background1" w:themeFillShade="F2"/>
            <w:hideMark/>
          </w:tcPr>
          <w:p w14:paraId="0A8CC797" w14:textId="77777777" w:rsidR="002727B3" w:rsidRPr="00B47471" w:rsidRDefault="002727B3" w:rsidP="00A877E6">
            <w:pPr>
              <w:ind w:left="360"/>
              <w:rPr>
                <w:b/>
                <w:bCs/>
              </w:rPr>
            </w:pPr>
            <w:r w:rsidRPr="00B47471">
              <w:rPr>
                <w:b/>
                <w:bCs/>
              </w:rPr>
              <w:t>Intellectual/ Dev. Disability</w:t>
            </w:r>
          </w:p>
        </w:tc>
        <w:tc>
          <w:tcPr>
            <w:tcW w:w="0" w:type="auto"/>
            <w:shd w:val="clear" w:color="auto" w:fill="F2F2F2" w:themeFill="background1" w:themeFillShade="F2"/>
            <w:hideMark/>
          </w:tcPr>
          <w:p w14:paraId="55D19EE1" w14:textId="77777777" w:rsidR="002727B3" w:rsidRPr="00B47471" w:rsidRDefault="002727B3" w:rsidP="00A877E6">
            <w:pPr>
              <w:ind w:left="360"/>
              <w:rPr>
                <w:b/>
                <w:bCs/>
              </w:rPr>
            </w:pPr>
            <w:r w:rsidRPr="00B47471">
              <w:rPr>
                <w:b/>
                <w:bCs/>
              </w:rPr>
              <w:t>Traumatic Brain Injury</w:t>
            </w:r>
          </w:p>
        </w:tc>
      </w:tr>
      <w:tr w:rsidR="002727B3" w:rsidRPr="00B47471" w14:paraId="237D657D" w14:textId="77777777" w:rsidTr="00A877E6">
        <w:trPr>
          <w:trHeight w:val="299"/>
        </w:trPr>
        <w:tc>
          <w:tcPr>
            <w:tcW w:w="2271" w:type="dxa"/>
            <w:hideMark/>
          </w:tcPr>
          <w:p w14:paraId="6DD0EC44" w14:textId="77777777" w:rsidR="002727B3" w:rsidRPr="00B47471" w:rsidRDefault="002727B3" w:rsidP="00A877E6">
            <w:pPr>
              <w:ind w:left="360"/>
            </w:pPr>
            <w:r w:rsidRPr="00B47471">
              <w:t>DOR Experience</w:t>
            </w:r>
          </w:p>
        </w:tc>
        <w:tc>
          <w:tcPr>
            <w:tcW w:w="0" w:type="auto"/>
            <w:hideMark/>
          </w:tcPr>
          <w:p w14:paraId="0304DF0C" w14:textId="77777777" w:rsidR="002727B3" w:rsidRPr="00B47471" w:rsidRDefault="002727B3" w:rsidP="00A877E6">
            <w:pPr>
              <w:ind w:left="360"/>
            </w:pPr>
            <w:r w:rsidRPr="00B47471">
              <w:t>68.6%</w:t>
            </w:r>
          </w:p>
        </w:tc>
        <w:tc>
          <w:tcPr>
            <w:tcW w:w="0" w:type="auto"/>
            <w:hideMark/>
          </w:tcPr>
          <w:p w14:paraId="6CED8A07" w14:textId="77777777" w:rsidR="002727B3" w:rsidRPr="00B47471" w:rsidRDefault="002727B3" w:rsidP="00A877E6">
            <w:pPr>
              <w:ind w:left="360"/>
            </w:pPr>
            <w:r w:rsidRPr="00B47471">
              <w:t>77.7%</w:t>
            </w:r>
          </w:p>
        </w:tc>
        <w:tc>
          <w:tcPr>
            <w:tcW w:w="0" w:type="auto"/>
            <w:hideMark/>
          </w:tcPr>
          <w:p w14:paraId="6FD51100" w14:textId="77777777" w:rsidR="002727B3" w:rsidRPr="00B47471" w:rsidRDefault="002727B3" w:rsidP="00A877E6">
            <w:pPr>
              <w:ind w:left="360"/>
            </w:pPr>
            <w:r w:rsidRPr="00B47471">
              <w:t>78.5%</w:t>
            </w:r>
          </w:p>
        </w:tc>
        <w:tc>
          <w:tcPr>
            <w:tcW w:w="0" w:type="auto"/>
            <w:hideMark/>
          </w:tcPr>
          <w:p w14:paraId="5BFA117A" w14:textId="77777777" w:rsidR="002727B3" w:rsidRPr="00B47471" w:rsidRDefault="002727B3" w:rsidP="00A877E6">
            <w:pPr>
              <w:ind w:left="360"/>
            </w:pPr>
            <w:r w:rsidRPr="00B47471">
              <w:t>74.4%</w:t>
            </w:r>
          </w:p>
        </w:tc>
      </w:tr>
      <w:tr w:rsidR="002727B3" w:rsidRPr="00B47471" w14:paraId="626574EE" w14:textId="77777777" w:rsidTr="00A877E6">
        <w:trPr>
          <w:trHeight w:val="299"/>
        </w:trPr>
        <w:tc>
          <w:tcPr>
            <w:tcW w:w="2271" w:type="dxa"/>
            <w:hideMark/>
          </w:tcPr>
          <w:p w14:paraId="1CAB4308" w14:textId="77777777" w:rsidR="002727B3" w:rsidRPr="00B47471" w:rsidRDefault="002727B3" w:rsidP="00A877E6">
            <w:pPr>
              <w:ind w:left="360"/>
            </w:pPr>
            <w:r w:rsidRPr="00B47471">
              <w:t>DOR Counselor</w:t>
            </w:r>
          </w:p>
        </w:tc>
        <w:tc>
          <w:tcPr>
            <w:tcW w:w="0" w:type="auto"/>
            <w:hideMark/>
          </w:tcPr>
          <w:p w14:paraId="71373C7B" w14:textId="77777777" w:rsidR="002727B3" w:rsidRPr="00B47471" w:rsidRDefault="002727B3" w:rsidP="00A877E6">
            <w:pPr>
              <w:ind w:left="360"/>
            </w:pPr>
            <w:r w:rsidRPr="00B47471">
              <w:t>74.9%</w:t>
            </w:r>
          </w:p>
        </w:tc>
        <w:tc>
          <w:tcPr>
            <w:tcW w:w="0" w:type="auto"/>
            <w:hideMark/>
          </w:tcPr>
          <w:p w14:paraId="6F182BD3" w14:textId="77777777" w:rsidR="002727B3" w:rsidRPr="00B47471" w:rsidRDefault="002727B3" w:rsidP="00A877E6">
            <w:pPr>
              <w:ind w:left="360"/>
            </w:pPr>
            <w:r w:rsidRPr="00B47471">
              <w:t>77.2%</w:t>
            </w:r>
          </w:p>
        </w:tc>
        <w:tc>
          <w:tcPr>
            <w:tcW w:w="0" w:type="auto"/>
            <w:hideMark/>
          </w:tcPr>
          <w:p w14:paraId="0D562249" w14:textId="77777777" w:rsidR="002727B3" w:rsidRPr="00B47471" w:rsidRDefault="002727B3" w:rsidP="00A877E6">
            <w:pPr>
              <w:ind w:left="360"/>
            </w:pPr>
            <w:r w:rsidRPr="00B47471">
              <w:t>78.0%</w:t>
            </w:r>
          </w:p>
        </w:tc>
        <w:tc>
          <w:tcPr>
            <w:tcW w:w="0" w:type="auto"/>
            <w:hideMark/>
          </w:tcPr>
          <w:p w14:paraId="3C6DFBE6" w14:textId="77777777" w:rsidR="002727B3" w:rsidRPr="00B47471" w:rsidRDefault="002727B3" w:rsidP="00A877E6">
            <w:pPr>
              <w:ind w:left="360"/>
            </w:pPr>
            <w:r w:rsidRPr="00B47471">
              <w:t>74.1%</w:t>
            </w:r>
          </w:p>
        </w:tc>
      </w:tr>
      <w:tr w:rsidR="002727B3" w:rsidRPr="00B47471" w14:paraId="6120CA7A" w14:textId="77777777" w:rsidTr="00A877E6">
        <w:trPr>
          <w:trHeight w:val="299"/>
        </w:trPr>
        <w:tc>
          <w:tcPr>
            <w:tcW w:w="2271" w:type="dxa"/>
            <w:hideMark/>
          </w:tcPr>
          <w:p w14:paraId="6943A826" w14:textId="77777777" w:rsidR="002727B3" w:rsidRPr="00B47471" w:rsidRDefault="002727B3" w:rsidP="00A877E6">
            <w:pPr>
              <w:ind w:left="360"/>
            </w:pPr>
            <w:r w:rsidRPr="00B47471">
              <w:t>Service Providers</w:t>
            </w:r>
          </w:p>
        </w:tc>
        <w:tc>
          <w:tcPr>
            <w:tcW w:w="0" w:type="auto"/>
            <w:hideMark/>
          </w:tcPr>
          <w:p w14:paraId="6396A3E7" w14:textId="77777777" w:rsidR="002727B3" w:rsidRPr="00B47471" w:rsidRDefault="002727B3" w:rsidP="00A877E6">
            <w:pPr>
              <w:ind w:left="360"/>
            </w:pPr>
            <w:r w:rsidRPr="00B47471">
              <w:t>80.1%</w:t>
            </w:r>
          </w:p>
        </w:tc>
        <w:tc>
          <w:tcPr>
            <w:tcW w:w="0" w:type="auto"/>
            <w:hideMark/>
          </w:tcPr>
          <w:p w14:paraId="251AB68D" w14:textId="77777777" w:rsidR="002727B3" w:rsidRPr="00B47471" w:rsidRDefault="002727B3" w:rsidP="00A877E6">
            <w:pPr>
              <w:ind w:left="360"/>
            </w:pPr>
            <w:r w:rsidRPr="00B47471">
              <w:t>76.9%</w:t>
            </w:r>
          </w:p>
        </w:tc>
        <w:tc>
          <w:tcPr>
            <w:tcW w:w="0" w:type="auto"/>
            <w:hideMark/>
          </w:tcPr>
          <w:p w14:paraId="0CDA0CB4" w14:textId="77777777" w:rsidR="002727B3" w:rsidRPr="00B47471" w:rsidRDefault="002727B3" w:rsidP="00A877E6">
            <w:pPr>
              <w:ind w:left="360"/>
            </w:pPr>
            <w:r w:rsidRPr="00B47471">
              <w:t>79.6%</w:t>
            </w:r>
          </w:p>
        </w:tc>
        <w:tc>
          <w:tcPr>
            <w:tcW w:w="0" w:type="auto"/>
            <w:hideMark/>
          </w:tcPr>
          <w:p w14:paraId="242601D3" w14:textId="77777777" w:rsidR="002727B3" w:rsidRPr="00B47471" w:rsidRDefault="002727B3" w:rsidP="00A877E6">
            <w:pPr>
              <w:ind w:left="360"/>
            </w:pPr>
            <w:r w:rsidRPr="00B47471">
              <w:t>72.9%</w:t>
            </w:r>
          </w:p>
        </w:tc>
      </w:tr>
      <w:tr w:rsidR="002727B3" w:rsidRPr="00B47471" w14:paraId="7B09EAD7" w14:textId="77777777" w:rsidTr="00A877E6">
        <w:trPr>
          <w:trHeight w:val="299"/>
        </w:trPr>
        <w:tc>
          <w:tcPr>
            <w:tcW w:w="2271" w:type="dxa"/>
            <w:hideMark/>
          </w:tcPr>
          <w:p w14:paraId="42048775" w14:textId="77777777" w:rsidR="002727B3" w:rsidRPr="00B47471" w:rsidRDefault="002727B3" w:rsidP="00A877E6">
            <w:pPr>
              <w:ind w:left="360"/>
            </w:pPr>
            <w:r w:rsidRPr="00B47471">
              <w:lastRenderedPageBreak/>
              <w:t>Employ. Services</w:t>
            </w:r>
          </w:p>
        </w:tc>
        <w:tc>
          <w:tcPr>
            <w:tcW w:w="0" w:type="auto"/>
            <w:hideMark/>
          </w:tcPr>
          <w:p w14:paraId="42CD64E0" w14:textId="77777777" w:rsidR="002727B3" w:rsidRPr="00B47471" w:rsidRDefault="002727B3" w:rsidP="00A877E6">
            <w:pPr>
              <w:ind w:left="360"/>
            </w:pPr>
            <w:r w:rsidRPr="00B47471">
              <w:t>77.1%</w:t>
            </w:r>
          </w:p>
        </w:tc>
        <w:tc>
          <w:tcPr>
            <w:tcW w:w="0" w:type="auto"/>
            <w:hideMark/>
          </w:tcPr>
          <w:p w14:paraId="5CA3C941" w14:textId="77777777" w:rsidR="002727B3" w:rsidRPr="00B47471" w:rsidRDefault="002727B3" w:rsidP="00A877E6">
            <w:pPr>
              <w:ind w:left="360"/>
            </w:pPr>
            <w:r w:rsidRPr="00B47471">
              <w:t>76.5%</w:t>
            </w:r>
          </w:p>
        </w:tc>
        <w:tc>
          <w:tcPr>
            <w:tcW w:w="0" w:type="auto"/>
            <w:hideMark/>
          </w:tcPr>
          <w:p w14:paraId="126CA153" w14:textId="77777777" w:rsidR="002727B3" w:rsidRPr="00B47471" w:rsidRDefault="002727B3" w:rsidP="00A877E6">
            <w:pPr>
              <w:ind w:left="360"/>
            </w:pPr>
            <w:r w:rsidRPr="00B47471">
              <w:t>72.5%</w:t>
            </w:r>
          </w:p>
        </w:tc>
        <w:tc>
          <w:tcPr>
            <w:tcW w:w="0" w:type="auto"/>
            <w:hideMark/>
          </w:tcPr>
          <w:p w14:paraId="6C75B767" w14:textId="77777777" w:rsidR="002727B3" w:rsidRPr="00B47471" w:rsidRDefault="002727B3" w:rsidP="00A877E6">
            <w:pPr>
              <w:ind w:left="360"/>
            </w:pPr>
            <w:r w:rsidRPr="00B47471">
              <w:t>72.1%</w:t>
            </w:r>
          </w:p>
        </w:tc>
      </w:tr>
      <w:tr w:rsidR="002727B3" w:rsidRPr="00B47471" w14:paraId="5FB2BF6B" w14:textId="77777777" w:rsidTr="00A877E6">
        <w:trPr>
          <w:trHeight w:val="299"/>
        </w:trPr>
        <w:tc>
          <w:tcPr>
            <w:tcW w:w="2271" w:type="dxa"/>
            <w:hideMark/>
          </w:tcPr>
          <w:p w14:paraId="46834732" w14:textId="77777777" w:rsidR="002727B3" w:rsidRPr="00B47471" w:rsidRDefault="002727B3" w:rsidP="00A877E6">
            <w:pPr>
              <w:ind w:left="360"/>
            </w:pPr>
            <w:r w:rsidRPr="00B47471">
              <w:t>Current Employ.</w:t>
            </w:r>
          </w:p>
        </w:tc>
        <w:tc>
          <w:tcPr>
            <w:tcW w:w="0" w:type="auto"/>
            <w:hideMark/>
          </w:tcPr>
          <w:p w14:paraId="354F2434" w14:textId="77777777" w:rsidR="002727B3" w:rsidRPr="00B47471" w:rsidRDefault="002727B3" w:rsidP="00A877E6">
            <w:pPr>
              <w:ind w:left="360"/>
            </w:pPr>
            <w:r w:rsidRPr="00B47471">
              <w:t>86.1%*</w:t>
            </w:r>
          </w:p>
        </w:tc>
        <w:tc>
          <w:tcPr>
            <w:tcW w:w="0" w:type="auto"/>
            <w:hideMark/>
          </w:tcPr>
          <w:p w14:paraId="382CACF7" w14:textId="77777777" w:rsidR="002727B3" w:rsidRPr="00B47471" w:rsidRDefault="002727B3" w:rsidP="00A877E6">
            <w:pPr>
              <w:ind w:left="360"/>
            </w:pPr>
            <w:r w:rsidRPr="00B47471">
              <w:t>70.2%</w:t>
            </w:r>
          </w:p>
        </w:tc>
        <w:tc>
          <w:tcPr>
            <w:tcW w:w="0" w:type="auto"/>
            <w:hideMark/>
          </w:tcPr>
          <w:p w14:paraId="24F463E9" w14:textId="77777777" w:rsidR="002727B3" w:rsidRPr="00B47471" w:rsidRDefault="002727B3" w:rsidP="00A877E6">
            <w:pPr>
              <w:ind w:left="360"/>
            </w:pPr>
            <w:r w:rsidRPr="00B47471">
              <w:t>69.2%</w:t>
            </w:r>
          </w:p>
        </w:tc>
        <w:tc>
          <w:tcPr>
            <w:tcW w:w="0" w:type="auto"/>
            <w:hideMark/>
          </w:tcPr>
          <w:p w14:paraId="4EA9B5DD" w14:textId="77777777" w:rsidR="002727B3" w:rsidRPr="00B47471" w:rsidRDefault="002727B3" w:rsidP="00A877E6">
            <w:pPr>
              <w:ind w:left="360"/>
            </w:pPr>
            <w:r w:rsidRPr="00B47471">
              <w:t>70.1%</w:t>
            </w:r>
          </w:p>
        </w:tc>
      </w:tr>
      <w:tr w:rsidR="002727B3" w:rsidRPr="00B47471" w14:paraId="4B230937" w14:textId="77777777" w:rsidTr="00A877E6">
        <w:trPr>
          <w:trHeight w:val="299"/>
        </w:trPr>
        <w:tc>
          <w:tcPr>
            <w:tcW w:w="2271" w:type="dxa"/>
            <w:hideMark/>
          </w:tcPr>
          <w:p w14:paraId="6766476E" w14:textId="77777777" w:rsidR="002727B3" w:rsidRPr="00B47471" w:rsidRDefault="002727B3" w:rsidP="00A877E6">
            <w:pPr>
              <w:ind w:left="360"/>
            </w:pPr>
            <w:r w:rsidRPr="00B47471">
              <w:t>Employ. Opport.</w:t>
            </w:r>
          </w:p>
        </w:tc>
        <w:tc>
          <w:tcPr>
            <w:tcW w:w="0" w:type="auto"/>
            <w:hideMark/>
          </w:tcPr>
          <w:p w14:paraId="59CF45D0" w14:textId="77777777" w:rsidR="002727B3" w:rsidRPr="00B47471" w:rsidRDefault="002727B3" w:rsidP="00A877E6">
            <w:pPr>
              <w:ind w:left="360"/>
            </w:pPr>
            <w:r w:rsidRPr="00B47471">
              <w:t>67.1%</w:t>
            </w:r>
          </w:p>
        </w:tc>
        <w:tc>
          <w:tcPr>
            <w:tcW w:w="0" w:type="auto"/>
            <w:hideMark/>
          </w:tcPr>
          <w:p w14:paraId="7FB62A41" w14:textId="77777777" w:rsidR="002727B3" w:rsidRPr="00B47471" w:rsidRDefault="002727B3" w:rsidP="00A877E6">
            <w:pPr>
              <w:ind w:left="360"/>
            </w:pPr>
            <w:r w:rsidRPr="00B47471">
              <w:t>70.7%</w:t>
            </w:r>
          </w:p>
        </w:tc>
        <w:tc>
          <w:tcPr>
            <w:tcW w:w="0" w:type="auto"/>
            <w:hideMark/>
          </w:tcPr>
          <w:p w14:paraId="0A7FFCD2" w14:textId="77777777" w:rsidR="002727B3" w:rsidRPr="00B47471" w:rsidRDefault="002727B3" w:rsidP="00A877E6">
            <w:pPr>
              <w:ind w:left="360"/>
            </w:pPr>
            <w:r w:rsidRPr="00B47471">
              <w:t>68.7%</w:t>
            </w:r>
          </w:p>
        </w:tc>
        <w:tc>
          <w:tcPr>
            <w:tcW w:w="0" w:type="auto"/>
            <w:hideMark/>
          </w:tcPr>
          <w:p w14:paraId="6B12CBD8" w14:textId="77777777" w:rsidR="002727B3" w:rsidRPr="00B47471" w:rsidRDefault="002727B3" w:rsidP="00A877E6">
            <w:pPr>
              <w:ind w:left="360"/>
            </w:pPr>
            <w:r w:rsidRPr="00B47471">
              <w:t>64.9%</w:t>
            </w:r>
          </w:p>
        </w:tc>
      </w:tr>
      <w:tr w:rsidR="002727B3" w:rsidRPr="00B47471" w14:paraId="546449B0" w14:textId="77777777" w:rsidTr="00A877E6">
        <w:trPr>
          <w:trHeight w:val="299"/>
        </w:trPr>
        <w:tc>
          <w:tcPr>
            <w:tcW w:w="2271" w:type="dxa"/>
            <w:hideMark/>
          </w:tcPr>
          <w:p w14:paraId="1A25649D" w14:textId="77777777" w:rsidR="002727B3" w:rsidRPr="00B47471" w:rsidRDefault="002727B3" w:rsidP="00A877E6">
            <w:pPr>
              <w:ind w:left="360"/>
              <w:rPr>
                <w:b/>
                <w:bCs/>
                <w:i/>
                <w:iCs/>
              </w:rPr>
            </w:pPr>
            <w:r w:rsidRPr="00B47471">
              <w:rPr>
                <w:b/>
                <w:bCs/>
                <w:i/>
                <w:iCs/>
              </w:rPr>
              <w:t>Overall</w:t>
            </w:r>
          </w:p>
        </w:tc>
        <w:tc>
          <w:tcPr>
            <w:tcW w:w="0" w:type="auto"/>
            <w:hideMark/>
          </w:tcPr>
          <w:p w14:paraId="2791A883" w14:textId="77777777" w:rsidR="002727B3" w:rsidRPr="00B47471" w:rsidRDefault="002727B3" w:rsidP="00A877E6">
            <w:pPr>
              <w:ind w:left="360"/>
              <w:rPr>
                <w:b/>
                <w:bCs/>
                <w:i/>
                <w:iCs/>
              </w:rPr>
            </w:pPr>
            <w:r w:rsidRPr="00B47471">
              <w:rPr>
                <w:b/>
                <w:bCs/>
                <w:i/>
                <w:iCs/>
              </w:rPr>
              <w:t>77.7%</w:t>
            </w:r>
          </w:p>
        </w:tc>
        <w:tc>
          <w:tcPr>
            <w:tcW w:w="0" w:type="auto"/>
            <w:hideMark/>
          </w:tcPr>
          <w:p w14:paraId="19FA7C63" w14:textId="77777777" w:rsidR="002727B3" w:rsidRPr="00B47471" w:rsidRDefault="002727B3" w:rsidP="00A877E6">
            <w:pPr>
              <w:ind w:left="360"/>
              <w:rPr>
                <w:b/>
                <w:bCs/>
                <w:i/>
                <w:iCs/>
              </w:rPr>
            </w:pPr>
            <w:r w:rsidRPr="00B47471">
              <w:rPr>
                <w:b/>
                <w:bCs/>
                <w:i/>
                <w:iCs/>
              </w:rPr>
              <w:t>75.9%</w:t>
            </w:r>
          </w:p>
        </w:tc>
        <w:tc>
          <w:tcPr>
            <w:tcW w:w="0" w:type="auto"/>
            <w:hideMark/>
          </w:tcPr>
          <w:p w14:paraId="3982B0CA" w14:textId="77777777" w:rsidR="002727B3" w:rsidRPr="00B47471" w:rsidRDefault="002727B3" w:rsidP="00A877E6">
            <w:pPr>
              <w:ind w:left="360"/>
              <w:rPr>
                <w:b/>
                <w:bCs/>
                <w:i/>
                <w:iCs/>
              </w:rPr>
            </w:pPr>
            <w:r w:rsidRPr="00B47471">
              <w:rPr>
                <w:b/>
                <w:bCs/>
                <w:i/>
                <w:iCs/>
              </w:rPr>
              <w:t>75.6%</w:t>
            </w:r>
          </w:p>
        </w:tc>
        <w:tc>
          <w:tcPr>
            <w:tcW w:w="0" w:type="auto"/>
            <w:hideMark/>
          </w:tcPr>
          <w:p w14:paraId="65C51284" w14:textId="77777777" w:rsidR="002727B3" w:rsidRPr="00B47471" w:rsidRDefault="002727B3" w:rsidP="00A877E6">
            <w:pPr>
              <w:ind w:left="360"/>
              <w:rPr>
                <w:b/>
                <w:bCs/>
                <w:i/>
                <w:iCs/>
              </w:rPr>
            </w:pPr>
            <w:r w:rsidRPr="00B47471">
              <w:rPr>
                <w:b/>
                <w:bCs/>
                <w:i/>
                <w:iCs/>
              </w:rPr>
              <w:t>72.5%</w:t>
            </w:r>
          </w:p>
        </w:tc>
      </w:tr>
    </w:tbl>
    <w:p w14:paraId="266BC8D2" w14:textId="77777777" w:rsidR="002727B3" w:rsidRPr="00B47471" w:rsidRDefault="002727B3" w:rsidP="00A877E6">
      <w:pPr>
        <w:ind w:left="360"/>
      </w:pPr>
    </w:p>
    <w:p w14:paraId="1003D8A3" w14:textId="639CE797" w:rsidR="002727B3" w:rsidRPr="00B47471" w:rsidRDefault="002727B3" w:rsidP="00A877E6">
      <w:pPr>
        <w:pStyle w:val="ListParagraph"/>
        <w:numPr>
          <w:ilvl w:val="0"/>
          <w:numId w:val="23"/>
        </w:numPr>
        <w:tabs>
          <w:tab w:val="clear" w:pos="1080"/>
        </w:tabs>
        <w:ind w:left="0"/>
      </w:pPr>
      <w:r w:rsidRPr="00B47471">
        <w:t>Note: For each category (row), the consumer group (column) with the highest satisfaction score was denoted with an asterisk (*).</w:t>
      </w:r>
    </w:p>
    <w:p w14:paraId="156D6A0B" w14:textId="77777777" w:rsidR="00623440" w:rsidRPr="00B47471" w:rsidRDefault="00623440" w:rsidP="00A877E6">
      <w:pPr>
        <w:pStyle w:val="ListParagraph"/>
        <w:ind w:left="360"/>
      </w:pPr>
    </w:p>
    <w:p w14:paraId="7E9AAF77" w14:textId="77777777" w:rsidR="002727B3" w:rsidRPr="00B47471" w:rsidRDefault="002727B3" w:rsidP="00A877E6">
      <w:pPr>
        <w:pStyle w:val="ListParagraph"/>
        <w:numPr>
          <w:ilvl w:val="0"/>
          <w:numId w:val="45"/>
        </w:numPr>
        <w:ind w:left="0"/>
        <w:rPr>
          <w:b/>
          <w:bCs/>
        </w:rPr>
      </w:pPr>
      <w:r w:rsidRPr="00B47471">
        <w:rPr>
          <w:b/>
          <w:bCs/>
        </w:rPr>
        <w:t>Distribution of Survey Responses by Consumer Age</w:t>
      </w:r>
    </w:p>
    <w:p w14:paraId="0F4A68A9" w14:textId="77777777" w:rsidR="002727B3" w:rsidRPr="00B47471" w:rsidRDefault="002727B3" w:rsidP="00A877E6">
      <w:pPr>
        <w:pStyle w:val="ListParagraph"/>
        <w:numPr>
          <w:ilvl w:val="0"/>
          <w:numId w:val="22"/>
        </w:numPr>
        <w:ind w:left="0"/>
      </w:pPr>
      <w:r w:rsidRPr="00B47471">
        <w:rPr>
          <w:b/>
          <w:bCs/>
        </w:rPr>
        <w:t xml:space="preserve">Image Description: </w:t>
      </w:r>
      <w:r w:rsidRPr="00B47471">
        <w:t>The percent of total DOR population (109,845 consumers, Panel A) and the percent of total CSS responses received (849 responses, Panel B) by age range are illustrated using bar charts. Figure data are listed in table format below.</w:t>
      </w:r>
    </w:p>
    <w:tbl>
      <w:tblPr>
        <w:tblStyle w:val="TableGrid"/>
        <w:tblW w:w="8442" w:type="dxa"/>
        <w:tblInd w:w="-365" w:type="dxa"/>
        <w:tblLook w:val="04A0" w:firstRow="1" w:lastRow="0" w:firstColumn="1" w:lastColumn="0" w:noHBand="0" w:noVBand="1"/>
      </w:tblPr>
      <w:tblGrid>
        <w:gridCol w:w="2606"/>
        <w:gridCol w:w="2712"/>
        <w:gridCol w:w="3124"/>
      </w:tblGrid>
      <w:tr w:rsidR="002727B3" w:rsidRPr="00B47471" w14:paraId="56A7315C" w14:textId="77777777" w:rsidTr="00A877E6">
        <w:trPr>
          <w:trHeight w:val="475"/>
        </w:trPr>
        <w:tc>
          <w:tcPr>
            <w:tcW w:w="0" w:type="auto"/>
            <w:shd w:val="clear" w:color="auto" w:fill="F2F2F2" w:themeFill="background1" w:themeFillShade="F2"/>
            <w:hideMark/>
          </w:tcPr>
          <w:p w14:paraId="349DDBC2" w14:textId="77777777" w:rsidR="002727B3" w:rsidRPr="00B47471" w:rsidRDefault="002727B3" w:rsidP="00A877E6">
            <w:pPr>
              <w:ind w:left="360"/>
              <w:rPr>
                <w:b/>
                <w:bCs/>
              </w:rPr>
            </w:pPr>
            <w:r w:rsidRPr="00B47471">
              <w:rPr>
                <w:b/>
                <w:bCs/>
              </w:rPr>
              <w:t>Age Range</w:t>
            </w:r>
          </w:p>
        </w:tc>
        <w:tc>
          <w:tcPr>
            <w:tcW w:w="0" w:type="auto"/>
            <w:shd w:val="clear" w:color="auto" w:fill="F2F2F2" w:themeFill="background1" w:themeFillShade="F2"/>
            <w:hideMark/>
          </w:tcPr>
          <w:p w14:paraId="27047C71" w14:textId="77777777" w:rsidR="002727B3" w:rsidRPr="00B47471" w:rsidRDefault="002727B3" w:rsidP="00A877E6">
            <w:pPr>
              <w:ind w:left="360"/>
              <w:rPr>
                <w:b/>
                <w:bCs/>
              </w:rPr>
            </w:pPr>
            <w:r w:rsidRPr="00B47471">
              <w:rPr>
                <w:b/>
                <w:bCs/>
              </w:rPr>
              <w:t>Population</w:t>
            </w:r>
          </w:p>
          <w:p w14:paraId="7226C228" w14:textId="77777777" w:rsidR="002727B3" w:rsidRPr="00B47471" w:rsidRDefault="002727B3" w:rsidP="00A877E6">
            <w:pPr>
              <w:ind w:left="360"/>
              <w:rPr>
                <w:b/>
                <w:bCs/>
              </w:rPr>
            </w:pPr>
            <w:r w:rsidRPr="00B47471">
              <w:rPr>
                <w:b/>
                <w:bCs/>
              </w:rPr>
              <w:t>(Percent of Total)</w:t>
            </w:r>
          </w:p>
        </w:tc>
        <w:tc>
          <w:tcPr>
            <w:tcW w:w="0" w:type="auto"/>
            <w:shd w:val="clear" w:color="auto" w:fill="F2F2F2" w:themeFill="background1" w:themeFillShade="F2"/>
            <w:hideMark/>
          </w:tcPr>
          <w:p w14:paraId="53F360D5" w14:textId="77777777" w:rsidR="002727B3" w:rsidRPr="00B47471" w:rsidRDefault="002727B3" w:rsidP="00A877E6">
            <w:pPr>
              <w:ind w:left="360"/>
              <w:rPr>
                <w:b/>
                <w:bCs/>
              </w:rPr>
            </w:pPr>
            <w:r w:rsidRPr="00B47471">
              <w:rPr>
                <w:b/>
                <w:bCs/>
              </w:rPr>
              <w:t>Responses Received</w:t>
            </w:r>
          </w:p>
          <w:p w14:paraId="3AD69F39" w14:textId="77777777" w:rsidR="002727B3" w:rsidRPr="00B47471" w:rsidRDefault="002727B3" w:rsidP="00A877E6">
            <w:pPr>
              <w:ind w:left="360"/>
              <w:rPr>
                <w:b/>
                <w:bCs/>
              </w:rPr>
            </w:pPr>
            <w:r w:rsidRPr="00B47471">
              <w:rPr>
                <w:b/>
                <w:bCs/>
              </w:rPr>
              <w:t>(Percent of Total)</w:t>
            </w:r>
          </w:p>
        </w:tc>
      </w:tr>
      <w:tr w:rsidR="002727B3" w:rsidRPr="00B47471" w14:paraId="5B832168" w14:textId="77777777" w:rsidTr="00A877E6">
        <w:trPr>
          <w:trHeight w:val="237"/>
        </w:trPr>
        <w:tc>
          <w:tcPr>
            <w:tcW w:w="0" w:type="auto"/>
            <w:hideMark/>
          </w:tcPr>
          <w:p w14:paraId="671D8696" w14:textId="77777777" w:rsidR="002727B3" w:rsidRPr="00B47471" w:rsidRDefault="002727B3" w:rsidP="00A877E6">
            <w:pPr>
              <w:ind w:left="360"/>
            </w:pPr>
            <w:r w:rsidRPr="00B47471">
              <w:t>Below 20</w:t>
            </w:r>
          </w:p>
        </w:tc>
        <w:tc>
          <w:tcPr>
            <w:tcW w:w="0" w:type="auto"/>
            <w:hideMark/>
          </w:tcPr>
          <w:p w14:paraId="72C12578" w14:textId="77777777" w:rsidR="002727B3" w:rsidRPr="00B47471" w:rsidRDefault="002727B3" w:rsidP="00A877E6">
            <w:pPr>
              <w:ind w:left="360"/>
            </w:pPr>
            <w:r w:rsidRPr="00B47471">
              <w:t>29.5%</w:t>
            </w:r>
          </w:p>
        </w:tc>
        <w:tc>
          <w:tcPr>
            <w:tcW w:w="0" w:type="auto"/>
            <w:hideMark/>
          </w:tcPr>
          <w:p w14:paraId="76C76BE5" w14:textId="77777777" w:rsidR="002727B3" w:rsidRPr="00B47471" w:rsidRDefault="002727B3" w:rsidP="00A877E6">
            <w:pPr>
              <w:ind w:left="360"/>
            </w:pPr>
            <w:r w:rsidRPr="00B47471">
              <w:t>8.0%</w:t>
            </w:r>
          </w:p>
        </w:tc>
      </w:tr>
      <w:tr w:rsidR="002727B3" w:rsidRPr="00B47471" w14:paraId="2BAB82A3" w14:textId="77777777" w:rsidTr="00A877E6">
        <w:trPr>
          <w:trHeight w:val="237"/>
        </w:trPr>
        <w:tc>
          <w:tcPr>
            <w:tcW w:w="0" w:type="auto"/>
            <w:hideMark/>
          </w:tcPr>
          <w:p w14:paraId="50A57E4D" w14:textId="77777777" w:rsidR="002727B3" w:rsidRPr="00B47471" w:rsidRDefault="002727B3" w:rsidP="00A877E6">
            <w:pPr>
              <w:ind w:left="360"/>
            </w:pPr>
            <w:r w:rsidRPr="00B47471">
              <w:t>20-29</w:t>
            </w:r>
          </w:p>
        </w:tc>
        <w:tc>
          <w:tcPr>
            <w:tcW w:w="0" w:type="auto"/>
            <w:hideMark/>
          </w:tcPr>
          <w:p w14:paraId="77EB42E9" w14:textId="77777777" w:rsidR="002727B3" w:rsidRPr="00B47471" w:rsidRDefault="002727B3" w:rsidP="00A877E6">
            <w:pPr>
              <w:ind w:left="360"/>
            </w:pPr>
            <w:r w:rsidRPr="00B47471">
              <w:t>29.1%</w:t>
            </w:r>
          </w:p>
        </w:tc>
        <w:tc>
          <w:tcPr>
            <w:tcW w:w="0" w:type="auto"/>
            <w:hideMark/>
          </w:tcPr>
          <w:p w14:paraId="1772D6EA" w14:textId="77777777" w:rsidR="002727B3" w:rsidRPr="00B47471" w:rsidRDefault="002727B3" w:rsidP="00A877E6">
            <w:pPr>
              <w:ind w:left="360"/>
            </w:pPr>
            <w:r w:rsidRPr="00B47471">
              <w:t>25.7%</w:t>
            </w:r>
          </w:p>
        </w:tc>
      </w:tr>
      <w:tr w:rsidR="002727B3" w:rsidRPr="00B47471" w14:paraId="039E488B" w14:textId="77777777" w:rsidTr="00A877E6">
        <w:trPr>
          <w:trHeight w:val="237"/>
        </w:trPr>
        <w:tc>
          <w:tcPr>
            <w:tcW w:w="0" w:type="auto"/>
            <w:hideMark/>
          </w:tcPr>
          <w:p w14:paraId="6DBF6075" w14:textId="77777777" w:rsidR="002727B3" w:rsidRPr="00B47471" w:rsidRDefault="002727B3" w:rsidP="00A877E6">
            <w:pPr>
              <w:ind w:left="360"/>
            </w:pPr>
            <w:r w:rsidRPr="00B47471">
              <w:t>30-39</w:t>
            </w:r>
          </w:p>
        </w:tc>
        <w:tc>
          <w:tcPr>
            <w:tcW w:w="0" w:type="auto"/>
            <w:hideMark/>
          </w:tcPr>
          <w:p w14:paraId="61E46003" w14:textId="77777777" w:rsidR="002727B3" w:rsidRPr="00B47471" w:rsidRDefault="002727B3" w:rsidP="00A877E6">
            <w:pPr>
              <w:ind w:left="360"/>
            </w:pPr>
            <w:r w:rsidRPr="00B47471">
              <w:t>13.7%</w:t>
            </w:r>
          </w:p>
        </w:tc>
        <w:tc>
          <w:tcPr>
            <w:tcW w:w="0" w:type="auto"/>
            <w:hideMark/>
          </w:tcPr>
          <w:p w14:paraId="11444881" w14:textId="77777777" w:rsidR="002727B3" w:rsidRPr="00B47471" w:rsidRDefault="002727B3" w:rsidP="00A877E6">
            <w:pPr>
              <w:ind w:left="360"/>
            </w:pPr>
            <w:r w:rsidRPr="00B47471">
              <w:t>19.3%</w:t>
            </w:r>
          </w:p>
        </w:tc>
      </w:tr>
      <w:tr w:rsidR="002727B3" w:rsidRPr="00B47471" w14:paraId="753C82E8" w14:textId="77777777" w:rsidTr="00A877E6">
        <w:trPr>
          <w:trHeight w:val="237"/>
        </w:trPr>
        <w:tc>
          <w:tcPr>
            <w:tcW w:w="0" w:type="auto"/>
            <w:hideMark/>
          </w:tcPr>
          <w:p w14:paraId="6A51C181" w14:textId="77777777" w:rsidR="002727B3" w:rsidRPr="00B47471" w:rsidRDefault="002727B3" w:rsidP="00A877E6">
            <w:pPr>
              <w:ind w:left="360"/>
            </w:pPr>
            <w:r w:rsidRPr="00B47471">
              <w:t>40-49</w:t>
            </w:r>
          </w:p>
        </w:tc>
        <w:tc>
          <w:tcPr>
            <w:tcW w:w="0" w:type="auto"/>
            <w:hideMark/>
          </w:tcPr>
          <w:p w14:paraId="5D7956DD" w14:textId="77777777" w:rsidR="002727B3" w:rsidRPr="00B47471" w:rsidRDefault="002727B3" w:rsidP="00A877E6">
            <w:pPr>
              <w:ind w:left="360"/>
            </w:pPr>
            <w:r w:rsidRPr="00B47471">
              <w:t>10.6%</w:t>
            </w:r>
          </w:p>
        </w:tc>
        <w:tc>
          <w:tcPr>
            <w:tcW w:w="0" w:type="auto"/>
            <w:hideMark/>
          </w:tcPr>
          <w:p w14:paraId="130656CC" w14:textId="77777777" w:rsidR="002727B3" w:rsidRPr="00B47471" w:rsidRDefault="002727B3" w:rsidP="00A877E6">
            <w:pPr>
              <w:ind w:left="360"/>
            </w:pPr>
            <w:r w:rsidRPr="00B47471">
              <w:t>19.0%</w:t>
            </w:r>
          </w:p>
        </w:tc>
      </w:tr>
      <w:tr w:rsidR="002727B3" w:rsidRPr="00B47471" w14:paraId="300BEDBB" w14:textId="77777777" w:rsidTr="00A877E6">
        <w:trPr>
          <w:trHeight w:val="237"/>
        </w:trPr>
        <w:tc>
          <w:tcPr>
            <w:tcW w:w="0" w:type="auto"/>
            <w:hideMark/>
          </w:tcPr>
          <w:p w14:paraId="2D770454" w14:textId="77777777" w:rsidR="002727B3" w:rsidRPr="00B47471" w:rsidRDefault="002727B3" w:rsidP="00A877E6">
            <w:pPr>
              <w:ind w:left="360"/>
            </w:pPr>
            <w:r w:rsidRPr="00B47471">
              <w:t>50-59</w:t>
            </w:r>
          </w:p>
        </w:tc>
        <w:tc>
          <w:tcPr>
            <w:tcW w:w="0" w:type="auto"/>
            <w:hideMark/>
          </w:tcPr>
          <w:p w14:paraId="49EDE2B5" w14:textId="77777777" w:rsidR="002727B3" w:rsidRPr="00B47471" w:rsidRDefault="002727B3" w:rsidP="00A877E6">
            <w:pPr>
              <w:ind w:left="360"/>
            </w:pPr>
            <w:r w:rsidRPr="00B47471">
              <w:t>11.0%</w:t>
            </w:r>
          </w:p>
        </w:tc>
        <w:tc>
          <w:tcPr>
            <w:tcW w:w="0" w:type="auto"/>
            <w:hideMark/>
          </w:tcPr>
          <w:p w14:paraId="461F0B93" w14:textId="77777777" w:rsidR="002727B3" w:rsidRPr="00B47471" w:rsidRDefault="002727B3" w:rsidP="00A877E6">
            <w:pPr>
              <w:ind w:left="360"/>
            </w:pPr>
            <w:r w:rsidRPr="00B47471">
              <w:t>16.6%</w:t>
            </w:r>
          </w:p>
        </w:tc>
      </w:tr>
      <w:tr w:rsidR="002727B3" w:rsidRPr="00B47471" w14:paraId="4116C1BC" w14:textId="77777777" w:rsidTr="00A877E6">
        <w:trPr>
          <w:trHeight w:val="237"/>
        </w:trPr>
        <w:tc>
          <w:tcPr>
            <w:tcW w:w="0" w:type="auto"/>
            <w:hideMark/>
          </w:tcPr>
          <w:p w14:paraId="54ABE4EA" w14:textId="77777777" w:rsidR="002727B3" w:rsidRPr="00B47471" w:rsidRDefault="002727B3" w:rsidP="00A877E6">
            <w:pPr>
              <w:ind w:left="360"/>
            </w:pPr>
            <w:r w:rsidRPr="00B47471">
              <w:t>60-69</w:t>
            </w:r>
          </w:p>
        </w:tc>
        <w:tc>
          <w:tcPr>
            <w:tcW w:w="0" w:type="auto"/>
            <w:hideMark/>
          </w:tcPr>
          <w:p w14:paraId="6179D7DF" w14:textId="77777777" w:rsidR="002727B3" w:rsidRPr="00B47471" w:rsidRDefault="002727B3" w:rsidP="00A877E6">
            <w:pPr>
              <w:ind w:left="360"/>
            </w:pPr>
            <w:r w:rsidRPr="00B47471">
              <w:t>5.3%</w:t>
            </w:r>
          </w:p>
        </w:tc>
        <w:tc>
          <w:tcPr>
            <w:tcW w:w="0" w:type="auto"/>
            <w:hideMark/>
          </w:tcPr>
          <w:p w14:paraId="1A5B7150" w14:textId="77777777" w:rsidR="002727B3" w:rsidRPr="00B47471" w:rsidRDefault="002727B3" w:rsidP="00A877E6">
            <w:pPr>
              <w:ind w:left="360"/>
            </w:pPr>
            <w:r w:rsidRPr="00B47471">
              <w:t>8.7%</w:t>
            </w:r>
          </w:p>
        </w:tc>
      </w:tr>
      <w:tr w:rsidR="002727B3" w:rsidRPr="00B47471" w14:paraId="4396AF07" w14:textId="77777777" w:rsidTr="00A877E6">
        <w:trPr>
          <w:trHeight w:val="237"/>
        </w:trPr>
        <w:tc>
          <w:tcPr>
            <w:tcW w:w="0" w:type="auto"/>
            <w:hideMark/>
          </w:tcPr>
          <w:p w14:paraId="21132191" w14:textId="77777777" w:rsidR="002727B3" w:rsidRPr="00B47471" w:rsidRDefault="002727B3" w:rsidP="00A877E6">
            <w:pPr>
              <w:ind w:left="360"/>
            </w:pPr>
            <w:r w:rsidRPr="00B47471">
              <w:t xml:space="preserve">70 and </w:t>
            </w:r>
            <w:proofErr w:type="gramStart"/>
            <w:r w:rsidRPr="00B47471">
              <w:t>Above</w:t>
            </w:r>
            <w:proofErr w:type="gramEnd"/>
          </w:p>
        </w:tc>
        <w:tc>
          <w:tcPr>
            <w:tcW w:w="0" w:type="auto"/>
            <w:hideMark/>
          </w:tcPr>
          <w:p w14:paraId="75FB6A19" w14:textId="77777777" w:rsidR="002727B3" w:rsidRPr="00B47471" w:rsidRDefault="002727B3" w:rsidP="00A877E6">
            <w:pPr>
              <w:ind w:left="360"/>
            </w:pPr>
            <w:r w:rsidRPr="00B47471">
              <w:t>0.7%</w:t>
            </w:r>
          </w:p>
        </w:tc>
        <w:tc>
          <w:tcPr>
            <w:tcW w:w="0" w:type="auto"/>
            <w:hideMark/>
          </w:tcPr>
          <w:p w14:paraId="49224AA6" w14:textId="77777777" w:rsidR="002727B3" w:rsidRPr="00B47471" w:rsidRDefault="002727B3" w:rsidP="00A877E6">
            <w:pPr>
              <w:ind w:left="360"/>
            </w:pPr>
            <w:r w:rsidRPr="00B47471">
              <w:t>1.5%</w:t>
            </w:r>
          </w:p>
        </w:tc>
      </w:tr>
      <w:tr w:rsidR="002727B3" w:rsidRPr="00B47471" w14:paraId="7C90ACE3" w14:textId="77777777" w:rsidTr="00A877E6">
        <w:trPr>
          <w:trHeight w:val="237"/>
        </w:trPr>
        <w:tc>
          <w:tcPr>
            <w:tcW w:w="0" w:type="auto"/>
            <w:hideMark/>
          </w:tcPr>
          <w:p w14:paraId="06C56887" w14:textId="77777777" w:rsidR="002727B3" w:rsidRPr="00B47471" w:rsidRDefault="002727B3" w:rsidP="00A877E6">
            <w:pPr>
              <w:ind w:left="360"/>
            </w:pPr>
            <w:r w:rsidRPr="00B47471">
              <w:t>Age Not Reported</w:t>
            </w:r>
          </w:p>
        </w:tc>
        <w:tc>
          <w:tcPr>
            <w:tcW w:w="0" w:type="auto"/>
            <w:hideMark/>
          </w:tcPr>
          <w:p w14:paraId="5E47B35F" w14:textId="77777777" w:rsidR="002727B3" w:rsidRPr="00B47471" w:rsidRDefault="002727B3" w:rsidP="00A877E6">
            <w:pPr>
              <w:ind w:left="360"/>
            </w:pPr>
            <w:r w:rsidRPr="00B47471">
              <w:t>0.002%</w:t>
            </w:r>
          </w:p>
        </w:tc>
        <w:tc>
          <w:tcPr>
            <w:tcW w:w="0" w:type="auto"/>
            <w:hideMark/>
          </w:tcPr>
          <w:p w14:paraId="7FB9236B" w14:textId="77777777" w:rsidR="002727B3" w:rsidRPr="00B47471" w:rsidRDefault="002727B3" w:rsidP="00A877E6">
            <w:pPr>
              <w:ind w:left="360"/>
            </w:pPr>
            <w:r w:rsidRPr="00B47471">
              <w:t>1.2%</w:t>
            </w:r>
          </w:p>
        </w:tc>
      </w:tr>
      <w:tr w:rsidR="002727B3" w:rsidRPr="00B47471" w14:paraId="34641ED7" w14:textId="77777777" w:rsidTr="00A877E6">
        <w:trPr>
          <w:trHeight w:val="237"/>
        </w:trPr>
        <w:tc>
          <w:tcPr>
            <w:tcW w:w="0" w:type="auto"/>
            <w:hideMark/>
          </w:tcPr>
          <w:p w14:paraId="55458BC1" w14:textId="77777777" w:rsidR="002727B3" w:rsidRPr="00B47471" w:rsidRDefault="002727B3" w:rsidP="00A877E6">
            <w:pPr>
              <w:ind w:left="360"/>
              <w:rPr>
                <w:b/>
                <w:bCs/>
                <w:i/>
                <w:iCs/>
              </w:rPr>
            </w:pPr>
            <w:r w:rsidRPr="00B47471">
              <w:rPr>
                <w:b/>
                <w:bCs/>
                <w:i/>
                <w:iCs/>
              </w:rPr>
              <w:t>Total (Count)</w:t>
            </w:r>
          </w:p>
        </w:tc>
        <w:tc>
          <w:tcPr>
            <w:tcW w:w="0" w:type="auto"/>
            <w:hideMark/>
          </w:tcPr>
          <w:p w14:paraId="680F5EBA" w14:textId="77777777" w:rsidR="002727B3" w:rsidRPr="00B47471" w:rsidRDefault="002727B3" w:rsidP="00A877E6">
            <w:pPr>
              <w:ind w:left="360"/>
              <w:rPr>
                <w:b/>
                <w:bCs/>
                <w:i/>
                <w:iCs/>
              </w:rPr>
            </w:pPr>
            <w:r w:rsidRPr="00B47471">
              <w:rPr>
                <w:b/>
                <w:bCs/>
                <w:i/>
                <w:iCs/>
              </w:rPr>
              <w:t>109,845</w:t>
            </w:r>
          </w:p>
        </w:tc>
        <w:tc>
          <w:tcPr>
            <w:tcW w:w="0" w:type="auto"/>
            <w:hideMark/>
          </w:tcPr>
          <w:p w14:paraId="30B1E9D3" w14:textId="77777777" w:rsidR="002727B3" w:rsidRPr="00B47471" w:rsidRDefault="002727B3" w:rsidP="00A877E6">
            <w:pPr>
              <w:ind w:left="360"/>
              <w:rPr>
                <w:b/>
                <w:bCs/>
                <w:i/>
                <w:iCs/>
              </w:rPr>
            </w:pPr>
            <w:r w:rsidRPr="00B47471">
              <w:rPr>
                <w:b/>
                <w:bCs/>
                <w:i/>
                <w:iCs/>
              </w:rPr>
              <w:t>849</w:t>
            </w:r>
          </w:p>
        </w:tc>
      </w:tr>
    </w:tbl>
    <w:p w14:paraId="2AC313A0" w14:textId="77777777" w:rsidR="00623440" w:rsidRPr="00B47471" w:rsidRDefault="00623440" w:rsidP="00A877E6">
      <w:pPr>
        <w:ind w:left="360"/>
      </w:pPr>
    </w:p>
    <w:p w14:paraId="7FFFFA1D" w14:textId="0641F0E4" w:rsidR="002727B3" w:rsidRPr="00B47471" w:rsidRDefault="002727B3" w:rsidP="00A877E6">
      <w:pPr>
        <w:pStyle w:val="ListParagraph"/>
        <w:numPr>
          <w:ilvl w:val="0"/>
          <w:numId w:val="45"/>
        </w:numPr>
        <w:ind w:left="0"/>
        <w:rPr>
          <w:b/>
          <w:bCs/>
        </w:rPr>
      </w:pPr>
      <w:r w:rsidRPr="00B47471">
        <w:rPr>
          <w:b/>
          <w:bCs/>
        </w:rPr>
        <w:t>Comparing Satisfaction Scores by Consumer Age</w:t>
      </w:r>
    </w:p>
    <w:tbl>
      <w:tblPr>
        <w:tblStyle w:val="TableGrid"/>
        <w:tblW w:w="5622" w:type="pct"/>
        <w:tblInd w:w="-635" w:type="dxa"/>
        <w:tblLayout w:type="fixed"/>
        <w:tblLook w:val="04A0" w:firstRow="1" w:lastRow="0" w:firstColumn="1" w:lastColumn="0" w:noHBand="0" w:noVBand="1"/>
      </w:tblPr>
      <w:tblGrid>
        <w:gridCol w:w="1892"/>
        <w:gridCol w:w="996"/>
        <w:gridCol w:w="1172"/>
        <w:gridCol w:w="1076"/>
        <w:gridCol w:w="1100"/>
        <w:gridCol w:w="1100"/>
        <w:gridCol w:w="1100"/>
        <w:gridCol w:w="1183"/>
        <w:gridCol w:w="1542"/>
      </w:tblGrid>
      <w:tr w:rsidR="00DA3D3A" w:rsidRPr="00B47471" w14:paraId="13D8AE13" w14:textId="77777777" w:rsidTr="00DA3D3A">
        <w:trPr>
          <w:trHeight w:val="791"/>
        </w:trPr>
        <w:tc>
          <w:tcPr>
            <w:tcW w:w="847" w:type="pct"/>
            <w:shd w:val="clear" w:color="auto" w:fill="F2F2F2" w:themeFill="background1" w:themeFillShade="F2"/>
            <w:hideMark/>
          </w:tcPr>
          <w:p w14:paraId="1A2B2CD7" w14:textId="77777777" w:rsidR="002727B3" w:rsidRPr="00B47471" w:rsidRDefault="002727B3" w:rsidP="00A877E6">
            <w:pPr>
              <w:rPr>
                <w:b/>
                <w:bCs/>
              </w:rPr>
            </w:pPr>
            <w:r w:rsidRPr="00B47471">
              <w:rPr>
                <w:b/>
                <w:bCs/>
              </w:rPr>
              <w:t>Survey Categories</w:t>
            </w:r>
          </w:p>
        </w:tc>
        <w:tc>
          <w:tcPr>
            <w:tcW w:w="446" w:type="pct"/>
            <w:shd w:val="clear" w:color="auto" w:fill="F2F2F2" w:themeFill="background1" w:themeFillShade="F2"/>
            <w:hideMark/>
          </w:tcPr>
          <w:p w14:paraId="0563E2CA" w14:textId="77777777" w:rsidR="002727B3" w:rsidRPr="00B47471" w:rsidRDefault="002727B3" w:rsidP="00A877E6">
            <w:pPr>
              <w:rPr>
                <w:b/>
                <w:bCs/>
              </w:rPr>
            </w:pPr>
            <w:r w:rsidRPr="00B47471">
              <w:rPr>
                <w:b/>
                <w:bCs/>
              </w:rPr>
              <w:t>Below 20</w:t>
            </w:r>
          </w:p>
        </w:tc>
        <w:tc>
          <w:tcPr>
            <w:tcW w:w="525" w:type="pct"/>
            <w:shd w:val="clear" w:color="auto" w:fill="F2F2F2" w:themeFill="background1" w:themeFillShade="F2"/>
            <w:hideMark/>
          </w:tcPr>
          <w:p w14:paraId="64001913" w14:textId="77777777" w:rsidR="002727B3" w:rsidRPr="00B47471" w:rsidRDefault="002727B3" w:rsidP="00DA3D3A">
            <w:pPr>
              <w:rPr>
                <w:b/>
                <w:bCs/>
              </w:rPr>
            </w:pPr>
            <w:r w:rsidRPr="00B47471">
              <w:rPr>
                <w:b/>
                <w:bCs/>
              </w:rPr>
              <w:t>20-29</w:t>
            </w:r>
          </w:p>
        </w:tc>
        <w:tc>
          <w:tcPr>
            <w:tcW w:w="482" w:type="pct"/>
            <w:shd w:val="clear" w:color="auto" w:fill="F2F2F2" w:themeFill="background1" w:themeFillShade="F2"/>
            <w:hideMark/>
          </w:tcPr>
          <w:p w14:paraId="72CEE8DB" w14:textId="77777777" w:rsidR="002727B3" w:rsidRPr="00B47471" w:rsidRDefault="002727B3" w:rsidP="00DA3D3A">
            <w:pPr>
              <w:rPr>
                <w:b/>
                <w:bCs/>
              </w:rPr>
            </w:pPr>
            <w:r w:rsidRPr="00B47471">
              <w:rPr>
                <w:b/>
                <w:bCs/>
              </w:rPr>
              <w:t>30-39</w:t>
            </w:r>
          </w:p>
        </w:tc>
        <w:tc>
          <w:tcPr>
            <w:tcW w:w="493" w:type="pct"/>
            <w:shd w:val="clear" w:color="auto" w:fill="F2F2F2" w:themeFill="background1" w:themeFillShade="F2"/>
            <w:hideMark/>
          </w:tcPr>
          <w:p w14:paraId="06C81C89" w14:textId="77777777" w:rsidR="002727B3" w:rsidRPr="00B47471" w:rsidRDefault="002727B3" w:rsidP="00DA3D3A">
            <w:pPr>
              <w:ind w:left="75"/>
              <w:rPr>
                <w:b/>
                <w:bCs/>
              </w:rPr>
            </w:pPr>
            <w:r w:rsidRPr="00B47471">
              <w:rPr>
                <w:b/>
                <w:bCs/>
              </w:rPr>
              <w:t>40-49</w:t>
            </w:r>
          </w:p>
        </w:tc>
        <w:tc>
          <w:tcPr>
            <w:tcW w:w="493" w:type="pct"/>
            <w:shd w:val="clear" w:color="auto" w:fill="F2F2F2" w:themeFill="background1" w:themeFillShade="F2"/>
            <w:hideMark/>
          </w:tcPr>
          <w:p w14:paraId="45FB7ABA" w14:textId="77777777" w:rsidR="002727B3" w:rsidRPr="00B47471" w:rsidRDefault="002727B3" w:rsidP="00DA3D3A">
            <w:pPr>
              <w:ind w:left="47"/>
              <w:rPr>
                <w:b/>
                <w:bCs/>
              </w:rPr>
            </w:pPr>
            <w:r w:rsidRPr="00B47471">
              <w:rPr>
                <w:b/>
                <w:bCs/>
              </w:rPr>
              <w:t>50-59</w:t>
            </w:r>
          </w:p>
        </w:tc>
        <w:tc>
          <w:tcPr>
            <w:tcW w:w="493" w:type="pct"/>
            <w:shd w:val="clear" w:color="auto" w:fill="F2F2F2" w:themeFill="background1" w:themeFillShade="F2"/>
            <w:hideMark/>
          </w:tcPr>
          <w:p w14:paraId="5BA00BEF" w14:textId="77777777" w:rsidR="002727B3" w:rsidRPr="00B47471" w:rsidRDefault="002727B3" w:rsidP="00DA3D3A">
            <w:pPr>
              <w:ind w:left="35"/>
              <w:rPr>
                <w:b/>
                <w:bCs/>
              </w:rPr>
            </w:pPr>
            <w:r w:rsidRPr="00B47471">
              <w:rPr>
                <w:b/>
                <w:bCs/>
              </w:rPr>
              <w:t>60-69</w:t>
            </w:r>
          </w:p>
        </w:tc>
        <w:tc>
          <w:tcPr>
            <w:tcW w:w="530" w:type="pct"/>
            <w:shd w:val="clear" w:color="auto" w:fill="F2F2F2" w:themeFill="background1" w:themeFillShade="F2"/>
            <w:hideMark/>
          </w:tcPr>
          <w:p w14:paraId="25F6ABEA" w14:textId="77777777" w:rsidR="002727B3" w:rsidRPr="00B47471" w:rsidRDefault="002727B3" w:rsidP="00A877E6">
            <w:pPr>
              <w:rPr>
                <w:b/>
                <w:bCs/>
              </w:rPr>
            </w:pPr>
            <w:r w:rsidRPr="00B47471">
              <w:rPr>
                <w:b/>
                <w:bCs/>
              </w:rPr>
              <w:t xml:space="preserve">70 and </w:t>
            </w:r>
            <w:proofErr w:type="gramStart"/>
            <w:r w:rsidRPr="00B47471">
              <w:rPr>
                <w:b/>
                <w:bCs/>
              </w:rPr>
              <w:t>Above</w:t>
            </w:r>
            <w:proofErr w:type="gramEnd"/>
          </w:p>
        </w:tc>
        <w:tc>
          <w:tcPr>
            <w:tcW w:w="692" w:type="pct"/>
            <w:shd w:val="clear" w:color="auto" w:fill="F2F2F2" w:themeFill="background1" w:themeFillShade="F2"/>
            <w:hideMark/>
          </w:tcPr>
          <w:p w14:paraId="032DEC8E" w14:textId="77777777" w:rsidR="002727B3" w:rsidRPr="00B47471" w:rsidRDefault="002727B3" w:rsidP="00A877E6">
            <w:pPr>
              <w:ind w:left="58"/>
              <w:rPr>
                <w:b/>
                <w:bCs/>
              </w:rPr>
            </w:pPr>
            <w:r w:rsidRPr="00B47471">
              <w:rPr>
                <w:b/>
                <w:bCs/>
              </w:rPr>
              <w:t>Not Reported</w:t>
            </w:r>
          </w:p>
        </w:tc>
      </w:tr>
      <w:tr w:rsidR="00DA3D3A" w:rsidRPr="00B47471" w14:paraId="2F206B99" w14:textId="77777777" w:rsidTr="00DA3D3A">
        <w:trPr>
          <w:trHeight w:val="288"/>
        </w:trPr>
        <w:tc>
          <w:tcPr>
            <w:tcW w:w="847" w:type="pct"/>
            <w:hideMark/>
          </w:tcPr>
          <w:p w14:paraId="7A9AC201" w14:textId="77777777" w:rsidR="002727B3" w:rsidRPr="00B47471" w:rsidRDefault="002727B3" w:rsidP="00A877E6">
            <w:r w:rsidRPr="00B47471">
              <w:t>DOR Experience</w:t>
            </w:r>
          </w:p>
        </w:tc>
        <w:tc>
          <w:tcPr>
            <w:tcW w:w="446" w:type="pct"/>
            <w:hideMark/>
          </w:tcPr>
          <w:p w14:paraId="1E118C90" w14:textId="77777777" w:rsidR="002727B3" w:rsidRPr="00B47471" w:rsidRDefault="002727B3" w:rsidP="00DA3D3A">
            <w:r w:rsidRPr="00B47471">
              <w:t>78.0%</w:t>
            </w:r>
          </w:p>
        </w:tc>
        <w:tc>
          <w:tcPr>
            <w:tcW w:w="525" w:type="pct"/>
            <w:hideMark/>
          </w:tcPr>
          <w:p w14:paraId="224A2EE1" w14:textId="77777777" w:rsidR="002727B3" w:rsidRPr="00B47471" w:rsidRDefault="002727B3" w:rsidP="00DA3D3A">
            <w:r w:rsidRPr="00B47471">
              <w:t>84.4%*</w:t>
            </w:r>
          </w:p>
        </w:tc>
        <w:tc>
          <w:tcPr>
            <w:tcW w:w="482" w:type="pct"/>
            <w:hideMark/>
          </w:tcPr>
          <w:p w14:paraId="12F53AEB" w14:textId="77777777" w:rsidR="002727B3" w:rsidRPr="00B47471" w:rsidRDefault="002727B3" w:rsidP="00DA3D3A">
            <w:r w:rsidRPr="00B47471">
              <w:t>78.1%</w:t>
            </w:r>
          </w:p>
        </w:tc>
        <w:tc>
          <w:tcPr>
            <w:tcW w:w="493" w:type="pct"/>
            <w:hideMark/>
          </w:tcPr>
          <w:p w14:paraId="64E2004B" w14:textId="77777777" w:rsidR="002727B3" w:rsidRPr="00B47471" w:rsidRDefault="002727B3" w:rsidP="00DA3D3A">
            <w:pPr>
              <w:ind w:left="75"/>
            </w:pPr>
            <w:r w:rsidRPr="00B47471">
              <w:t>77.4%</w:t>
            </w:r>
          </w:p>
        </w:tc>
        <w:tc>
          <w:tcPr>
            <w:tcW w:w="493" w:type="pct"/>
            <w:hideMark/>
          </w:tcPr>
          <w:p w14:paraId="4D321C8E" w14:textId="77777777" w:rsidR="002727B3" w:rsidRPr="00B47471" w:rsidRDefault="002727B3" w:rsidP="00DA3D3A">
            <w:pPr>
              <w:ind w:left="47"/>
            </w:pPr>
            <w:r w:rsidRPr="00B47471">
              <w:t>76.3%</w:t>
            </w:r>
          </w:p>
        </w:tc>
        <w:tc>
          <w:tcPr>
            <w:tcW w:w="493" w:type="pct"/>
            <w:hideMark/>
          </w:tcPr>
          <w:p w14:paraId="167E4F3A" w14:textId="77777777" w:rsidR="002727B3" w:rsidRPr="00B47471" w:rsidRDefault="002727B3" w:rsidP="00DA3D3A">
            <w:pPr>
              <w:ind w:left="35"/>
            </w:pPr>
            <w:r w:rsidRPr="00B47471">
              <w:t>80.0%</w:t>
            </w:r>
          </w:p>
        </w:tc>
        <w:tc>
          <w:tcPr>
            <w:tcW w:w="530" w:type="pct"/>
            <w:hideMark/>
          </w:tcPr>
          <w:p w14:paraId="06B21D2B" w14:textId="77777777" w:rsidR="002727B3" w:rsidRPr="00B47471" w:rsidRDefault="002727B3" w:rsidP="00DA3D3A">
            <w:pPr>
              <w:ind w:left="8"/>
            </w:pPr>
            <w:r w:rsidRPr="00B47471">
              <w:t>80.2%</w:t>
            </w:r>
          </w:p>
        </w:tc>
        <w:tc>
          <w:tcPr>
            <w:tcW w:w="692" w:type="pct"/>
            <w:hideMark/>
          </w:tcPr>
          <w:p w14:paraId="7A15BDD4" w14:textId="77777777" w:rsidR="002727B3" w:rsidRPr="00B47471" w:rsidRDefault="002727B3" w:rsidP="00DA3D3A">
            <w:pPr>
              <w:ind w:left="81"/>
            </w:pPr>
            <w:r w:rsidRPr="00B47471">
              <w:t>73.0%</w:t>
            </w:r>
          </w:p>
        </w:tc>
      </w:tr>
      <w:tr w:rsidR="00DA3D3A" w:rsidRPr="00B47471" w14:paraId="16CA7C98" w14:textId="77777777" w:rsidTr="00DA3D3A">
        <w:trPr>
          <w:trHeight w:val="284"/>
        </w:trPr>
        <w:tc>
          <w:tcPr>
            <w:tcW w:w="847" w:type="pct"/>
            <w:hideMark/>
          </w:tcPr>
          <w:p w14:paraId="09CC908C" w14:textId="77777777" w:rsidR="002727B3" w:rsidRPr="00B47471" w:rsidRDefault="002727B3" w:rsidP="00A877E6">
            <w:r w:rsidRPr="00B47471">
              <w:t>DOR Counselors</w:t>
            </w:r>
          </w:p>
        </w:tc>
        <w:tc>
          <w:tcPr>
            <w:tcW w:w="446" w:type="pct"/>
            <w:hideMark/>
          </w:tcPr>
          <w:p w14:paraId="07D1F4AC" w14:textId="77777777" w:rsidR="002727B3" w:rsidRPr="00B47471" w:rsidRDefault="002727B3" w:rsidP="00DA3D3A">
            <w:r w:rsidRPr="00B47471">
              <w:t>76.9%</w:t>
            </w:r>
          </w:p>
        </w:tc>
        <w:tc>
          <w:tcPr>
            <w:tcW w:w="525" w:type="pct"/>
            <w:hideMark/>
          </w:tcPr>
          <w:p w14:paraId="1CA42B99" w14:textId="77777777" w:rsidR="002727B3" w:rsidRPr="00B47471" w:rsidRDefault="002727B3" w:rsidP="00DA3D3A">
            <w:r w:rsidRPr="00B47471">
              <w:t>84.9%*</w:t>
            </w:r>
          </w:p>
        </w:tc>
        <w:tc>
          <w:tcPr>
            <w:tcW w:w="482" w:type="pct"/>
            <w:hideMark/>
          </w:tcPr>
          <w:p w14:paraId="61296080" w14:textId="77777777" w:rsidR="002727B3" w:rsidRPr="00B47471" w:rsidRDefault="002727B3" w:rsidP="00DA3D3A">
            <w:r w:rsidRPr="00B47471">
              <w:t>77.4%</w:t>
            </w:r>
          </w:p>
        </w:tc>
        <w:tc>
          <w:tcPr>
            <w:tcW w:w="493" w:type="pct"/>
            <w:hideMark/>
          </w:tcPr>
          <w:p w14:paraId="0B67F920" w14:textId="77777777" w:rsidR="002727B3" w:rsidRPr="00B47471" w:rsidRDefault="002727B3" w:rsidP="00DA3D3A">
            <w:pPr>
              <w:ind w:left="75"/>
            </w:pPr>
            <w:r w:rsidRPr="00B47471">
              <w:t>79.1%</w:t>
            </w:r>
          </w:p>
        </w:tc>
        <w:tc>
          <w:tcPr>
            <w:tcW w:w="493" w:type="pct"/>
            <w:hideMark/>
          </w:tcPr>
          <w:p w14:paraId="2ECD064F" w14:textId="77777777" w:rsidR="002727B3" w:rsidRPr="00B47471" w:rsidRDefault="002727B3" w:rsidP="00DA3D3A">
            <w:pPr>
              <w:ind w:left="47"/>
            </w:pPr>
            <w:r w:rsidRPr="00B47471">
              <w:t>77.7%</w:t>
            </w:r>
          </w:p>
        </w:tc>
        <w:tc>
          <w:tcPr>
            <w:tcW w:w="493" w:type="pct"/>
            <w:hideMark/>
          </w:tcPr>
          <w:p w14:paraId="0A77DBB2" w14:textId="77777777" w:rsidR="002727B3" w:rsidRPr="00B47471" w:rsidRDefault="002727B3" w:rsidP="00DA3D3A">
            <w:pPr>
              <w:ind w:left="35"/>
            </w:pPr>
            <w:r w:rsidRPr="00B47471">
              <w:t>80.7%</w:t>
            </w:r>
          </w:p>
        </w:tc>
        <w:tc>
          <w:tcPr>
            <w:tcW w:w="530" w:type="pct"/>
            <w:hideMark/>
          </w:tcPr>
          <w:p w14:paraId="3333EAB8" w14:textId="77777777" w:rsidR="002727B3" w:rsidRPr="00B47471" w:rsidRDefault="002727B3" w:rsidP="00DA3D3A">
            <w:pPr>
              <w:ind w:left="8"/>
            </w:pPr>
            <w:r w:rsidRPr="00B47471">
              <w:t>83.3%</w:t>
            </w:r>
          </w:p>
        </w:tc>
        <w:tc>
          <w:tcPr>
            <w:tcW w:w="692" w:type="pct"/>
            <w:hideMark/>
          </w:tcPr>
          <w:p w14:paraId="69C07161" w14:textId="77777777" w:rsidR="002727B3" w:rsidRPr="00B47471" w:rsidRDefault="002727B3" w:rsidP="00DA3D3A">
            <w:pPr>
              <w:ind w:left="81"/>
            </w:pPr>
            <w:r w:rsidRPr="00B47471">
              <w:t>82.5%</w:t>
            </w:r>
          </w:p>
        </w:tc>
      </w:tr>
      <w:tr w:rsidR="00DA3D3A" w:rsidRPr="00B47471" w14:paraId="4F0E266F" w14:textId="77777777" w:rsidTr="00DA3D3A">
        <w:trPr>
          <w:trHeight w:val="288"/>
        </w:trPr>
        <w:tc>
          <w:tcPr>
            <w:tcW w:w="847" w:type="pct"/>
            <w:hideMark/>
          </w:tcPr>
          <w:p w14:paraId="711A8B56" w14:textId="77777777" w:rsidR="002727B3" w:rsidRPr="00B47471" w:rsidRDefault="002727B3" w:rsidP="00A877E6">
            <w:r w:rsidRPr="00B47471">
              <w:t>Service Providers</w:t>
            </w:r>
          </w:p>
        </w:tc>
        <w:tc>
          <w:tcPr>
            <w:tcW w:w="446" w:type="pct"/>
            <w:hideMark/>
          </w:tcPr>
          <w:p w14:paraId="22606452" w14:textId="77777777" w:rsidR="002727B3" w:rsidRPr="00B47471" w:rsidRDefault="002727B3" w:rsidP="00DA3D3A">
            <w:r w:rsidRPr="00B47471">
              <w:t>77.2%</w:t>
            </w:r>
          </w:p>
        </w:tc>
        <w:tc>
          <w:tcPr>
            <w:tcW w:w="525" w:type="pct"/>
            <w:hideMark/>
          </w:tcPr>
          <w:p w14:paraId="66F55DDA" w14:textId="77777777" w:rsidR="002727B3" w:rsidRPr="00B47471" w:rsidRDefault="002727B3" w:rsidP="00DA3D3A">
            <w:r w:rsidRPr="00B47471">
              <w:t>85.2%*</w:t>
            </w:r>
          </w:p>
        </w:tc>
        <w:tc>
          <w:tcPr>
            <w:tcW w:w="482" w:type="pct"/>
            <w:hideMark/>
          </w:tcPr>
          <w:p w14:paraId="6E1E59A5" w14:textId="77777777" w:rsidR="002727B3" w:rsidRPr="00B47471" w:rsidRDefault="002727B3" w:rsidP="00DA3D3A">
            <w:r w:rsidRPr="00B47471">
              <w:t>79.4%</w:t>
            </w:r>
          </w:p>
        </w:tc>
        <w:tc>
          <w:tcPr>
            <w:tcW w:w="493" w:type="pct"/>
            <w:hideMark/>
          </w:tcPr>
          <w:p w14:paraId="1D620CE6" w14:textId="77777777" w:rsidR="002727B3" w:rsidRPr="00B47471" w:rsidRDefault="002727B3" w:rsidP="00DA3D3A">
            <w:pPr>
              <w:ind w:left="75"/>
            </w:pPr>
            <w:r w:rsidRPr="00B47471">
              <w:t>80.6%</w:t>
            </w:r>
          </w:p>
        </w:tc>
        <w:tc>
          <w:tcPr>
            <w:tcW w:w="493" w:type="pct"/>
            <w:hideMark/>
          </w:tcPr>
          <w:p w14:paraId="55959411" w14:textId="77777777" w:rsidR="002727B3" w:rsidRPr="00B47471" w:rsidRDefault="002727B3" w:rsidP="00DA3D3A">
            <w:pPr>
              <w:ind w:left="47"/>
            </w:pPr>
            <w:r w:rsidRPr="00B47471">
              <w:t>76.9%</w:t>
            </w:r>
          </w:p>
        </w:tc>
        <w:tc>
          <w:tcPr>
            <w:tcW w:w="493" w:type="pct"/>
            <w:hideMark/>
          </w:tcPr>
          <w:p w14:paraId="665E3913" w14:textId="77777777" w:rsidR="002727B3" w:rsidRPr="00B47471" w:rsidRDefault="002727B3" w:rsidP="00DA3D3A">
            <w:pPr>
              <w:ind w:left="35"/>
            </w:pPr>
            <w:r w:rsidRPr="00B47471">
              <w:t>75.4%</w:t>
            </w:r>
          </w:p>
        </w:tc>
        <w:tc>
          <w:tcPr>
            <w:tcW w:w="530" w:type="pct"/>
            <w:hideMark/>
          </w:tcPr>
          <w:p w14:paraId="47C07321" w14:textId="77777777" w:rsidR="002727B3" w:rsidRPr="00B47471" w:rsidRDefault="002727B3" w:rsidP="00DA3D3A">
            <w:pPr>
              <w:ind w:left="8"/>
            </w:pPr>
            <w:r w:rsidRPr="00B47471">
              <w:t>82.7%</w:t>
            </w:r>
          </w:p>
        </w:tc>
        <w:tc>
          <w:tcPr>
            <w:tcW w:w="692" w:type="pct"/>
            <w:hideMark/>
          </w:tcPr>
          <w:p w14:paraId="3D0DA20A" w14:textId="77777777" w:rsidR="002727B3" w:rsidRPr="00B47471" w:rsidRDefault="002727B3" w:rsidP="00DA3D3A">
            <w:pPr>
              <w:ind w:left="81"/>
            </w:pPr>
            <w:r w:rsidRPr="00B47471">
              <w:t>80.2%</w:t>
            </w:r>
          </w:p>
        </w:tc>
      </w:tr>
      <w:tr w:rsidR="00DA3D3A" w:rsidRPr="00B47471" w14:paraId="6799DA35" w14:textId="77777777" w:rsidTr="00DA3D3A">
        <w:trPr>
          <w:trHeight w:val="288"/>
        </w:trPr>
        <w:tc>
          <w:tcPr>
            <w:tcW w:w="847" w:type="pct"/>
            <w:hideMark/>
          </w:tcPr>
          <w:p w14:paraId="6CE55121" w14:textId="77777777" w:rsidR="002727B3" w:rsidRPr="00B47471" w:rsidRDefault="002727B3" w:rsidP="00A877E6">
            <w:r w:rsidRPr="00B47471">
              <w:t>Employment Services</w:t>
            </w:r>
          </w:p>
        </w:tc>
        <w:tc>
          <w:tcPr>
            <w:tcW w:w="446" w:type="pct"/>
            <w:hideMark/>
          </w:tcPr>
          <w:p w14:paraId="346652E7" w14:textId="77777777" w:rsidR="002727B3" w:rsidRPr="00B47471" w:rsidRDefault="002727B3" w:rsidP="00DA3D3A">
            <w:r w:rsidRPr="00B47471">
              <w:t>74.6%</w:t>
            </w:r>
          </w:p>
        </w:tc>
        <w:tc>
          <w:tcPr>
            <w:tcW w:w="525" w:type="pct"/>
            <w:hideMark/>
          </w:tcPr>
          <w:p w14:paraId="548741C2" w14:textId="77777777" w:rsidR="002727B3" w:rsidRPr="00B47471" w:rsidRDefault="002727B3" w:rsidP="00DA3D3A">
            <w:r w:rsidRPr="00B47471">
              <w:t>80.7%</w:t>
            </w:r>
          </w:p>
        </w:tc>
        <w:tc>
          <w:tcPr>
            <w:tcW w:w="482" w:type="pct"/>
            <w:hideMark/>
          </w:tcPr>
          <w:p w14:paraId="63F28126" w14:textId="77777777" w:rsidR="002727B3" w:rsidRPr="00B47471" w:rsidRDefault="002727B3" w:rsidP="00DA3D3A">
            <w:r w:rsidRPr="00B47471">
              <w:t>76.1%</w:t>
            </w:r>
          </w:p>
        </w:tc>
        <w:tc>
          <w:tcPr>
            <w:tcW w:w="493" w:type="pct"/>
            <w:hideMark/>
          </w:tcPr>
          <w:p w14:paraId="69516831" w14:textId="77777777" w:rsidR="002727B3" w:rsidRPr="00B47471" w:rsidRDefault="002727B3" w:rsidP="00DA3D3A">
            <w:pPr>
              <w:ind w:left="75"/>
            </w:pPr>
            <w:r w:rsidRPr="00B47471">
              <w:t>77.8%</w:t>
            </w:r>
          </w:p>
        </w:tc>
        <w:tc>
          <w:tcPr>
            <w:tcW w:w="493" w:type="pct"/>
            <w:hideMark/>
          </w:tcPr>
          <w:p w14:paraId="73171463" w14:textId="77777777" w:rsidR="002727B3" w:rsidRPr="00B47471" w:rsidRDefault="002727B3" w:rsidP="00DA3D3A">
            <w:pPr>
              <w:ind w:left="47"/>
            </w:pPr>
            <w:r w:rsidRPr="00B47471">
              <w:t>74.1%</w:t>
            </w:r>
          </w:p>
        </w:tc>
        <w:tc>
          <w:tcPr>
            <w:tcW w:w="493" w:type="pct"/>
            <w:hideMark/>
          </w:tcPr>
          <w:p w14:paraId="57760C14" w14:textId="77777777" w:rsidR="002727B3" w:rsidRPr="00B47471" w:rsidRDefault="002727B3" w:rsidP="00DA3D3A">
            <w:pPr>
              <w:ind w:left="35"/>
            </w:pPr>
            <w:r w:rsidRPr="00B47471">
              <w:t>78.9%</w:t>
            </w:r>
          </w:p>
        </w:tc>
        <w:tc>
          <w:tcPr>
            <w:tcW w:w="530" w:type="pct"/>
            <w:hideMark/>
          </w:tcPr>
          <w:p w14:paraId="66BA4DAE" w14:textId="77777777" w:rsidR="002727B3" w:rsidRPr="00B47471" w:rsidRDefault="002727B3" w:rsidP="00DA3D3A">
            <w:pPr>
              <w:ind w:left="8"/>
            </w:pPr>
            <w:r w:rsidRPr="00B47471">
              <w:t>83.3%*</w:t>
            </w:r>
          </w:p>
        </w:tc>
        <w:tc>
          <w:tcPr>
            <w:tcW w:w="692" w:type="pct"/>
            <w:hideMark/>
          </w:tcPr>
          <w:p w14:paraId="1442F411" w14:textId="77777777" w:rsidR="002727B3" w:rsidRPr="00B47471" w:rsidRDefault="002727B3" w:rsidP="00DA3D3A">
            <w:pPr>
              <w:ind w:left="81"/>
            </w:pPr>
            <w:r w:rsidRPr="00B47471">
              <w:t>70.0%</w:t>
            </w:r>
          </w:p>
        </w:tc>
      </w:tr>
      <w:tr w:rsidR="00DA3D3A" w:rsidRPr="00B47471" w14:paraId="7721A376" w14:textId="77777777" w:rsidTr="00DA3D3A">
        <w:trPr>
          <w:trHeight w:val="288"/>
        </w:trPr>
        <w:tc>
          <w:tcPr>
            <w:tcW w:w="847" w:type="pct"/>
            <w:hideMark/>
          </w:tcPr>
          <w:p w14:paraId="14551FA3" w14:textId="77777777" w:rsidR="002727B3" w:rsidRPr="00B47471" w:rsidRDefault="002727B3" w:rsidP="00A877E6">
            <w:r w:rsidRPr="00B47471">
              <w:lastRenderedPageBreak/>
              <w:t>Current Employment</w:t>
            </w:r>
          </w:p>
        </w:tc>
        <w:tc>
          <w:tcPr>
            <w:tcW w:w="446" w:type="pct"/>
            <w:hideMark/>
          </w:tcPr>
          <w:p w14:paraId="20AB77C6" w14:textId="77777777" w:rsidR="002727B3" w:rsidRPr="00B47471" w:rsidRDefault="002727B3" w:rsidP="00DA3D3A">
            <w:r w:rsidRPr="00B47471">
              <w:t>71.6%</w:t>
            </w:r>
          </w:p>
        </w:tc>
        <w:tc>
          <w:tcPr>
            <w:tcW w:w="525" w:type="pct"/>
            <w:hideMark/>
          </w:tcPr>
          <w:p w14:paraId="6D1EAC50" w14:textId="77777777" w:rsidR="002727B3" w:rsidRPr="00B47471" w:rsidRDefault="002727B3" w:rsidP="00DA3D3A">
            <w:r w:rsidRPr="00B47471">
              <w:t>80.8%</w:t>
            </w:r>
          </w:p>
        </w:tc>
        <w:tc>
          <w:tcPr>
            <w:tcW w:w="482" w:type="pct"/>
            <w:hideMark/>
          </w:tcPr>
          <w:p w14:paraId="4CC55A8B" w14:textId="77777777" w:rsidR="002727B3" w:rsidRPr="00B47471" w:rsidRDefault="002727B3" w:rsidP="00DA3D3A">
            <w:r w:rsidRPr="00B47471">
              <w:t>76.7%</w:t>
            </w:r>
          </w:p>
        </w:tc>
        <w:tc>
          <w:tcPr>
            <w:tcW w:w="493" w:type="pct"/>
            <w:hideMark/>
          </w:tcPr>
          <w:p w14:paraId="4A2F6C79" w14:textId="77777777" w:rsidR="002727B3" w:rsidRPr="00B47471" w:rsidRDefault="002727B3" w:rsidP="00DA3D3A">
            <w:pPr>
              <w:ind w:left="75"/>
            </w:pPr>
            <w:r w:rsidRPr="00B47471">
              <w:t>72.7%</w:t>
            </w:r>
          </w:p>
        </w:tc>
        <w:tc>
          <w:tcPr>
            <w:tcW w:w="493" w:type="pct"/>
            <w:hideMark/>
          </w:tcPr>
          <w:p w14:paraId="18613FF7" w14:textId="77777777" w:rsidR="002727B3" w:rsidRPr="00B47471" w:rsidRDefault="002727B3" w:rsidP="00DA3D3A">
            <w:pPr>
              <w:ind w:left="47"/>
            </w:pPr>
            <w:r w:rsidRPr="00B47471">
              <w:t>72.8%</w:t>
            </w:r>
          </w:p>
        </w:tc>
        <w:tc>
          <w:tcPr>
            <w:tcW w:w="493" w:type="pct"/>
            <w:hideMark/>
          </w:tcPr>
          <w:p w14:paraId="65DFB0AF" w14:textId="77777777" w:rsidR="002727B3" w:rsidRPr="00B47471" w:rsidRDefault="002727B3" w:rsidP="00DA3D3A">
            <w:pPr>
              <w:ind w:left="35"/>
            </w:pPr>
            <w:r w:rsidRPr="00B47471">
              <w:t>73.4%</w:t>
            </w:r>
          </w:p>
        </w:tc>
        <w:tc>
          <w:tcPr>
            <w:tcW w:w="530" w:type="pct"/>
            <w:hideMark/>
          </w:tcPr>
          <w:p w14:paraId="518A0E21" w14:textId="77777777" w:rsidR="002727B3" w:rsidRPr="00B47471" w:rsidRDefault="002727B3" w:rsidP="00DA3D3A">
            <w:pPr>
              <w:ind w:left="8"/>
            </w:pPr>
            <w:r w:rsidRPr="00B47471">
              <w:t>88.0%*</w:t>
            </w:r>
          </w:p>
        </w:tc>
        <w:tc>
          <w:tcPr>
            <w:tcW w:w="692" w:type="pct"/>
            <w:hideMark/>
          </w:tcPr>
          <w:p w14:paraId="384CD8B0" w14:textId="77777777" w:rsidR="002727B3" w:rsidRPr="00B47471" w:rsidRDefault="002727B3" w:rsidP="00DA3D3A">
            <w:pPr>
              <w:ind w:left="81"/>
            </w:pPr>
            <w:r w:rsidRPr="00B47471">
              <w:t>75.3%</w:t>
            </w:r>
          </w:p>
        </w:tc>
      </w:tr>
      <w:tr w:rsidR="00DA3D3A" w:rsidRPr="00B47471" w14:paraId="53941864" w14:textId="77777777" w:rsidTr="00DA3D3A">
        <w:trPr>
          <w:trHeight w:val="288"/>
        </w:trPr>
        <w:tc>
          <w:tcPr>
            <w:tcW w:w="847" w:type="pct"/>
            <w:hideMark/>
          </w:tcPr>
          <w:p w14:paraId="6088E9AA" w14:textId="77777777" w:rsidR="002727B3" w:rsidRPr="00B47471" w:rsidRDefault="002727B3" w:rsidP="00A877E6">
            <w:r w:rsidRPr="00B47471">
              <w:t>Employment Opportunities</w:t>
            </w:r>
          </w:p>
        </w:tc>
        <w:tc>
          <w:tcPr>
            <w:tcW w:w="446" w:type="pct"/>
            <w:hideMark/>
          </w:tcPr>
          <w:p w14:paraId="7F790C13" w14:textId="77777777" w:rsidR="002727B3" w:rsidRPr="00B47471" w:rsidRDefault="002727B3" w:rsidP="00DA3D3A">
            <w:r w:rsidRPr="00B47471">
              <w:t>66.8%</w:t>
            </w:r>
          </w:p>
        </w:tc>
        <w:tc>
          <w:tcPr>
            <w:tcW w:w="525" w:type="pct"/>
            <w:hideMark/>
          </w:tcPr>
          <w:p w14:paraId="61D135A1" w14:textId="77777777" w:rsidR="002727B3" w:rsidRPr="00B47471" w:rsidRDefault="002727B3" w:rsidP="00DA3D3A">
            <w:r w:rsidRPr="00B47471">
              <w:t>77.6%</w:t>
            </w:r>
          </w:p>
        </w:tc>
        <w:tc>
          <w:tcPr>
            <w:tcW w:w="482" w:type="pct"/>
            <w:hideMark/>
          </w:tcPr>
          <w:p w14:paraId="32033DBA" w14:textId="77777777" w:rsidR="002727B3" w:rsidRPr="00B47471" w:rsidRDefault="002727B3" w:rsidP="00DA3D3A">
            <w:r w:rsidRPr="00B47471">
              <w:t>71.0%</w:t>
            </w:r>
          </w:p>
        </w:tc>
        <w:tc>
          <w:tcPr>
            <w:tcW w:w="493" w:type="pct"/>
            <w:hideMark/>
          </w:tcPr>
          <w:p w14:paraId="4163D30D" w14:textId="77777777" w:rsidR="002727B3" w:rsidRPr="00B47471" w:rsidRDefault="002727B3" w:rsidP="00DA3D3A">
            <w:pPr>
              <w:ind w:left="75"/>
            </w:pPr>
            <w:r w:rsidRPr="00B47471">
              <w:t>72.6%</w:t>
            </w:r>
          </w:p>
        </w:tc>
        <w:tc>
          <w:tcPr>
            <w:tcW w:w="493" w:type="pct"/>
            <w:hideMark/>
          </w:tcPr>
          <w:p w14:paraId="2DA46254" w14:textId="77777777" w:rsidR="002727B3" w:rsidRPr="00B47471" w:rsidRDefault="002727B3" w:rsidP="00DA3D3A">
            <w:pPr>
              <w:ind w:left="47"/>
            </w:pPr>
            <w:r w:rsidRPr="00B47471">
              <w:t>67.2%</w:t>
            </w:r>
          </w:p>
        </w:tc>
        <w:tc>
          <w:tcPr>
            <w:tcW w:w="493" w:type="pct"/>
            <w:hideMark/>
          </w:tcPr>
          <w:p w14:paraId="165D0ABB" w14:textId="77777777" w:rsidR="002727B3" w:rsidRPr="00B47471" w:rsidRDefault="002727B3" w:rsidP="00DA3D3A">
            <w:pPr>
              <w:ind w:left="35"/>
            </w:pPr>
            <w:r w:rsidRPr="00B47471">
              <w:t>71.8%</w:t>
            </w:r>
          </w:p>
        </w:tc>
        <w:tc>
          <w:tcPr>
            <w:tcW w:w="530" w:type="pct"/>
            <w:hideMark/>
          </w:tcPr>
          <w:p w14:paraId="0A717616" w14:textId="77777777" w:rsidR="002727B3" w:rsidRPr="00B47471" w:rsidRDefault="002727B3" w:rsidP="00DA3D3A">
            <w:pPr>
              <w:ind w:left="8"/>
            </w:pPr>
            <w:r w:rsidRPr="00B47471">
              <w:t>57.1%</w:t>
            </w:r>
          </w:p>
        </w:tc>
        <w:tc>
          <w:tcPr>
            <w:tcW w:w="692" w:type="pct"/>
            <w:hideMark/>
          </w:tcPr>
          <w:p w14:paraId="3DCBEEC7" w14:textId="77777777" w:rsidR="002727B3" w:rsidRPr="00B47471" w:rsidRDefault="002727B3" w:rsidP="00DA3D3A">
            <w:pPr>
              <w:ind w:left="81"/>
            </w:pPr>
            <w:r w:rsidRPr="00B47471">
              <w:t>79.4%*</w:t>
            </w:r>
          </w:p>
        </w:tc>
      </w:tr>
      <w:tr w:rsidR="00DA3D3A" w:rsidRPr="00B47471" w14:paraId="310CCB10" w14:textId="77777777" w:rsidTr="00DA3D3A">
        <w:trPr>
          <w:trHeight w:val="288"/>
        </w:trPr>
        <w:tc>
          <w:tcPr>
            <w:tcW w:w="847" w:type="pct"/>
            <w:hideMark/>
          </w:tcPr>
          <w:p w14:paraId="737894D5" w14:textId="77777777" w:rsidR="002727B3" w:rsidRPr="00B47471" w:rsidRDefault="002727B3" w:rsidP="00A877E6">
            <w:pPr>
              <w:ind w:left="360"/>
              <w:rPr>
                <w:b/>
                <w:bCs/>
                <w:i/>
                <w:iCs/>
              </w:rPr>
            </w:pPr>
            <w:r w:rsidRPr="00B47471">
              <w:rPr>
                <w:b/>
                <w:bCs/>
                <w:i/>
                <w:iCs/>
              </w:rPr>
              <w:t>Overall</w:t>
            </w:r>
          </w:p>
        </w:tc>
        <w:tc>
          <w:tcPr>
            <w:tcW w:w="446" w:type="pct"/>
            <w:hideMark/>
          </w:tcPr>
          <w:p w14:paraId="73F2ADC8" w14:textId="77777777" w:rsidR="002727B3" w:rsidRPr="00B47471" w:rsidRDefault="002727B3" w:rsidP="00DA3D3A">
            <w:pPr>
              <w:rPr>
                <w:b/>
                <w:bCs/>
                <w:i/>
                <w:iCs/>
              </w:rPr>
            </w:pPr>
            <w:r w:rsidRPr="00B47471">
              <w:rPr>
                <w:b/>
                <w:bCs/>
                <w:i/>
                <w:iCs/>
              </w:rPr>
              <w:t>75.3%</w:t>
            </w:r>
          </w:p>
        </w:tc>
        <w:tc>
          <w:tcPr>
            <w:tcW w:w="525" w:type="pct"/>
            <w:hideMark/>
          </w:tcPr>
          <w:p w14:paraId="4001BBFB" w14:textId="77777777" w:rsidR="002727B3" w:rsidRPr="00B47471" w:rsidRDefault="002727B3" w:rsidP="00DA3D3A">
            <w:pPr>
              <w:rPr>
                <w:b/>
                <w:bCs/>
                <w:i/>
                <w:iCs/>
              </w:rPr>
            </w:pPr>
            <w:r w:rsidRPr="00B47471">
              <w:rPr>
                <w:b/>
                <w:bCs/>
                <w:i/>
                <w:iCs/>
              </w:rPr>
              <w:t>83.1%*</w:t>
            </w:r>
          </w:p>
        </w:tc>
        <w:tc>
          <w:tcPr>
            <w:tcW w:w="482" w:type="pct"/>
            <w:hideMark/>
          </w:tcPr>
          <w:p w14:paraId="1D955C6F" w14:textId="77777777" w:rsidR="002727B3" w:rsidRPr="00B47471" w:rsidRDefault="002727B3" w:rsidP="00DA3D3A">
            <w:pPr>
              <w:rPr>
                <w:b/>
                <w:bCs/>
                <w:i/>
                <w:iCs/>
              </w:rPr>
            </w:pPr>
            <w:r w:rsidRPr="00B47471">
              <w:rPr>
                <w:b/>
                <w:bCs/>
                <w:i/>
                <w:iCs/>
              </w:rPr>
              <w:t>77.3%</w:t>
            </w:r>
          </w:p>
        </w:tc>
        <w:tc>
          <w:tcPr>
            <w:tcW w:w="493" w:type="pct"/>
            <w:hideMark/>
          </w:tcPr>
          <w:p w14:paraId="0607D669" w14:textId="77777777" w:rsidR="002727B3" w:rsidRPr="00B47471" w:rsidRDefault="002727B3" w:rsidP="00DA3D3A">
            <w:pPr>
              <w:ind w:left="75"/>
              <w:rPr>
                <w:b/>
                <w:bCs/>
                <w:i/>
                <w:iCs/>
              </w:rPr>
            </w:pPr>
            <w:r w:rsidRPr="00B47471">
              <w:rPr>
                <w:b/>
                <w:bCs/>
                <w:i/>
                <w:iCs/>
              </w:rPr>
              <w:t>77.9%</w:t>
            </w:r>
          </w:p>
        </w:tc>
        <w:tc>
          <w:tcPr>
            <w:tcW w:w="493" w:type="pct"/>
            <w:hideMark/>
          </w:tcPr>
          <w:p w14:paraId="75B92394" w14:textId="77777777" w:rsidR="002727B3" w:rsidRPr="00B47471" w:rsidRDefault="002727B3" w:rsidP="00DA3D3A">
            <w:pPr>
              <w:ind w:left="47"/>
              <w:rPr>
                <w:b/>
                <w:bCs/>
                <w:i/>
                <w:iCs/>
              </w:rPr>
            </w:pPr>
            <w:r w:rsidRPr="00B47471">
              <w:rPr>
                <w:b/>
                <w:bCs/>
                <w:i/>
                <w:iCs/>
              </w:rPr>
              <w:t>75.5%</w:t>
            </w:r>
          </w:p>
        </w:tc>
        <w:tc>
          <w:tcPr>
            <w:tcW w:w="493" w:type="pct"/>
            <w:hideMark/>
          </w:tcPr>
          <w:p w14:paraId="5A96CFC3" w14:textId="77777777" w:rsidR="002727B3" w:rsidRPr="00B47471" w:rsidRDefault="002727B3" w:rsidP="00DA3D3A">
            <w:pPr>
              <w:ind w:left="35"/>
              <w:rPr>
                <w:b/>
                <w:bCs/>
                <w:i/>
                <w:iCs/>
              </w:rPr>
            </w:pPr>
            <w:r w:rsidRPr="00B47471">
              <w:rPr>
                <w:b/>
                <w:bCs/>
                <w:i/>
                <w:iCs/>
              </w:rPr>
              <w:t>77.8%</w:t>
            </w:r>
          </w:p>
        </w:tc>
        <w:tc>
          <w:tcPr>
            <w:tcW w:w="530" w:type="pct"/>
            <w:hideMark/>
          </w:tcPr>
          <w:p w14:paraId="66AD545D" w14:textId="77777777" w:rsidR="002727B3" w:rsidRPr="00B47471" w:rsidRDefault="002727B3" w:rsidP="00DA3D3A">
            <w:pPr>
              <w:ind w:left="8"/>
              <w:rPr>
                <w:b/>
                <w:bCs/>
                <w:i/>
                <w:iCs/>
              </w:rPr>
            </w:pPr>
            <w:r w:rsidRPr="00B47471">
              <w:rPr>
                <w:b/>
                <w:bCs/>
                <w:i/>
                <w:iCs/>
              </w:rPr>
              <w:t>83.0%</w:t>
            </w:r>
          </w:p>
        </w:tc>
        <w:tc>
          <w:tcPr>
            <w:tcW w:w="692" w:type="pct"/>
            <w:hideMark/>
          </w:tcPr>
          <w:p w14:paraId="228A5C89" w14:textId="77777777" w:rsidR="002727B3" w:rsidRPr="00B47471" w:rsidRDefault="002727B3" w:rsidP="00DA3D3A">
            <w:pPr>
              <w:ind w:left="81"/>
              <w:rPr>
                <w:b/>
                <w:bCs/>
                <w:i/>
                <w:iCs/>
              </w:rPr>
            </w:pPr>
            <w:r w:rsidRPr="00B47471">
              <w:rPr>
                <w:b/>
                <w:bCs/>
                <w:i/>
                <w:iCs/>
              </w:rPr>
              <w:t>77.2%</w:t>
            </w:r>
          </w:p>
        </w:tc>
      </w:tr>
    </w:tbl>
    <w:p w14:paraId="52D6EFBD" w14:textId="788783F2" w:rsidR="002727B3" w:rsidRPr="00B47471" w:rsidRDefault="002727B3" w:rsidP="00A877E6">
      <w:pPr>
        <w:pStyle w:val="ListParagraph"/>
        <w:numPr>
          <w:ilvl w:val="0"/>
          <w:numId w:val="26"/>
        </w:numPr>
        <w:spacing w:after="240"/>
        <w:ind w:left="360"/>
      </w:pPr>
      <w:r w:rsidRPr="00B47471">
        <w:rPr>
          <w:b/>
          <w:bCs/>
        </w:rPr>
        <w:t xml:space="preserve">Note: </w:t>
      </w:r>
      <w:r w:rsidRPr="00B47471">
        <w:t>For each survey category (row), the consumer age group (column) with the highest satisfaction score was denoted with an asterisk (*).</w:t>
      </w:r>
    </w:p>
    <w:p w14:paraId="01DDDB32" w14:textId="77777777" w:rsidR="00623440" w:rsidRPr="00B47471" w:rsidRDefault="00623440" w:rsidP="00A877E6">
      <w:pPr>
        <w:pStyle w:val="ListParagraph"/>
        <w:spacing w:after="240"/>
        <w:ind w:left="360"/>
      </w:pPr>
    </w:p>
    <w:p w14:paraId="1AB81814" w14:textId="77777777" w:rsidR="002727B3" w:rsidRPr="00B47471" w:rsidRDefault="002727B3" w:rsidP="00DA3D3A">
      <w:pPr>
        <w:pStyle w:val="ListParagraph"/>
        <w:numPr>
          <w:ilvl w:val="0"/>
          <w:numId w:val="45"/>
        </w:numPr>
        <w:ind w:left="0"/>
        <w:rPr>
          <w:b/>
          <w:bCs/>
        </w:rPr>
      </w:pPr>
      <w:r w:rsidRPr="00B47471">
        <w:rPr>
          <w:b/>
          <w:bCs/>
        </w:rPr>
        <w:t>Distribution of Survey Responses by Consumer Location</w:t>
      </w:r>
    </w:p>
    <w:p w14:paraId="238078C1" w14:textId="77777777" w:rsidR="002727B3" w:rsidRPr="00B47471" w:rsidRDefault="002727B3" w:rsidP="00A877E6">
      <w:pPr>
        <w:pStyle w:val="ListParagraph"/>
        <w:numPr>
          <w:ilvl w:val="0"/>
          <w:numId w:val="27"/>
        </w:numPr>
        <w:ind w:left="360"/>
      </w:pPr>
      <w:r w:rsidRPr="00B47471">
        <w:rPr>
          <w:b/>
          <w:bCs/>
        </w:rPr>
        <w:t>Image Description:</w:t>
      </w:r>
      <w:r w:rsidRPr="00B47471">
        <w:t xml:space="preserve"> A) Map of California showing the locations DOR Offices. B) Map of California showing the locations of Consumers reported in the CSS, in which size indicates the frequency. C) Bar chart illustrating the distribution of CSS consumers who live in a city with or without a DOR office (data listed in table below).</w:t>
      </w:r>
    </w:p>
    <w:tbl>
      <w:tblPr>
        <w:tblStyle w:val="TableGrid"/>
        <w:tblW w:w="0" w:type="auto"/>
        <w:tblInd w:w="85" w:type="dxa"/>
        <w:tblLook w:val="04A0" w:firstRow="1" w:lastRow="0" w:firstColumn="1" w:lastColumn="0" w:noHBand="0" w:noVBand="1"/>
      </w:tblPr>
      <w:tblGrid>
        <w:gridCol w:w="4902"/>
        <w:gridCol w:w="1385"/>
        <w:gridCol w:w="2692"/>
      </w:tblGrid>
      <w:tr w:rsidR="002727B3" w:rsidRPr="00B47471" w14:paraId="255B37E5" w14:textId="77777777" w:rsidTr="00DA3D3A">
        <w:trPr>
          <w:trHeight w:val="255"/>
        </w:trPr>
        <w:tc>
          <w:tcPr>
            <w:tcW w:w="0" w:type="auto"/>
            <w:shd w:val="clear" w:color="auto" w:fill="F2F2F2" w:themeFill="background1" w:themeFillShade="F2"/>
            <w:hideMark/>
          </w:tcPr>
          <w:p w14:paraId="12A55484" w14:textId="77777777" w:rsidR="002727B3" w:rsidRPr="00B47471" w:rsidRDefault="002727B3" w:rsidP="00A877E6">
            <w:pPr>
              <w:ind w:left="360"/>
            </w:pPr>
            <w:r w:rsidRPr="00B47471">
              <w:rPr>
                <w:b/>
                <w:bCs/>
              </w:rPr>
              <w:t>Locations</w:t>
            </w:r>
          </w:p>
        </w:tc>
        <w:tc>
          <w:tcPr>
            <w:tcW w:w="0" w:type="auto"/>
            <w:shd w:val="clear" w:color="auto" w:fill="F2F2F2" w:themeFill="background1" w:themeFillShade="F2"/>
            <w:hideMark/>
          </w:tcPr>
          <w:p w14:paraId="6BA7FB9B" w14:textId="77777777" w:rsidR="002727B3" w:rsidRPr="00B47471" w:rsidRDefault="002727B3" w:rsidP="00A877E6">
            <w:pPr>
              <w:ind w:left="360"/>
            </w:pPr>
            <w:r w:rsidRPr="00B47471">
              <w:rPr>
                <w:b/>
                <w:bCs/>
              </w:rPr>
              <w:t>Count</w:t>
            </w:r>
          </w:p>
        </w:tc>
        <w:tc>
          <w:tcPr>
            <w:tcW w:w="0" w:type="auto"/>
            <w:shd w:val="clear" w:color="auto" w:fill="F2F2F2" w:themeFill="background1" w:themeFillShade="F2"/>
            <w:hideMark/>
          </w:tcPr>
          <w:p w14:paraId="266C573B" w14:textId="77777777" w:rsidR="002727B3" w:rsidRPr="00B47471" w:rsidRDefault="002727B3" w:rsidP="00A877E6">
            <w:pPr>
              <w:ind w:left="360"/>
            </w:pPr>
            <w:r w:rsidRPr="00B47471">
              <w:rPr>
                <w:b/>
                <w:bCs/>
              </w:rPr>
              <w:t>Percent of Total</w:t>
            </w:r>
          </w:p>
        </w:tc>
      </w:tr>
      <w:tr w:rsidR="002727B3" w:rsidRPr="00B47471" w14:paraId="0C68E97C" w14:textId="77777777" w:rsidTr="00DA3D3A">
        <w:trPr>
          <w:trHeight w:val="255"/>
        </w:trPr>
        <w:tc>
          <w:tcPr>
            <w:tcW w:w="0" w:type="auto"/>
            <w:hideMark/>
          </w:tcPr>
          <w:p w14:paraId="377C0E47" w14:textId="77777777" w:rsidR="002727B3" w:rsidRPr="00B47471" w:rsidRDefault="002727B3" w:rsidP="00A877E6">
            <w:pPr>
              <w:ind w:left="360"/>
            </w:pPr>
            <w:r w:rsidRPr="00B47471">
              <w:t>Consumer City with DOR Office</w:t>
            </w:r>
          </w:p>
        </w:tc>
        <w:tc>
          <w:tcPr>
            <w:tcW w:w="0" w:type="auto"/>
            <w:hideMark/>
          </w:tcPr>
          <w:p w14:paraId="2D3C9B93" w14:textId="77777777" w:rsidR="002727B3" w:rsidRPr="00B47471" w:rsidRDefault="002727B3" w:rsidP="00A877E6">
            <w:pPr>
              <w:ind w:left="360"/>
            </w:pPr>
            <w:r w:rsidRPr="00B47471">
              <w:t>402</w:t>
            </w:r>
          </w:p>
        </w:tc>
        <w:tc>
          <w:tcPr>
            <w:tcW w:w="0" w:type="auto"/>
            <w:hideMark/>
          </w:tcPr>
          <w:p w14:paraId="092931D2" w14:textId="77777777" w:rsidR="002727B3" w:rsidRPr="00B47471" w:rsidRDefault="002727B3" w:rsidP="00A877E6">
            <w:pPr>
              <w:ind w:left="360"/>
            </w:pPr>
            <w:r w:rsidRPr="00B47471">
              <w:t>47.3%</w:t>
            </w:r>
          </w:p>
        </w:tc>
      </w:tr>
      <w:tr w:rsidR="002727B3" w:rsidRPr="00B47471" w14:paraId="1072A371" w14:textId="77777777" w:rsidTr="00DA3D3A">
        <w:trPr>
          <w:trHeight w:val="255"/>
        </w:trPr>
        <w:tc>
          <w:tcPr>
            <w:tcW w:w="0" w:type="auto"/>
            <w:hideMark/>
          </w:tcPr>
          <w:p w14:paraId="2FD1E342" w14:textId="77777777" w:rsidR="002727B3" w:rsidRPr="00B47471" w:rsidRDefault="002727B3" w:rsidP="00A877E6">
            <w:pPr>
              <w:ind w:left="360"/>
            </w:pPr>
            <w:r w:rsidRPr="00B47471">
              <w:t>Consumer City without DOR Office</w:t>
            </w:r>
          </w:p>
        </w:tc>
        <w:tc>
          <w:tcPr>
            <w:tcW w:w="0" w:type="auto"/>
            <w:hideMark/>
          </w:tcPr>
          <w:p w14:paraId="22083112" w14:textId="77777777" w:rsidR="002727B3" w:rsidRPr="00B47471" w:rsidRDefault="002727B3" w:rsidP="00A877E6">
            <w:pPr>
              <w:ind w:left="360"/>
            </w:pPr>
            <w:r w:rsidRPr="00B47471">
              <w:t>429</w:t>
            </w:r>
          </w:p>
        </w:tc>
        <w:tc>
          <w:tcPr>
            <w:tcW w:w="0" w:type="auto"/>
            <w:hideMark/>
          </w:tcPr>
          <w:p w14:paraId="2F4F4E11" w14:textId="77777777" w:rsidR="002727B3" w:rsidRPr="00B47471" w:rsidRDefault="002727B3" w:rsidP="00A877E6">
            <w:pPr>
              <w:ind w:left="360"/>
            </w:pPr>
            <w:r w:rsidRPr="00B47471">
              <w:t>50.5%</w:t>
            </w:r>
          </w:p>
        </w:tc>
      </w:tr>
      <w:tr w:rsidR="002727B3" w:rsidRPr="00B47471" w14:paraId="1C1178EF" w14:textId="77777777" w:rsidTr="00DA3D3A">
        <w:trPr>
          <w:trHeight w:val="255"/>
        </w:trPr>
        <w:tc>
          <w:tcPr>
            <w:tcW w:w="0" w:type="auto"/>
            <w:hideMark/>
          </w:tcPr>
          <w:p w14:paraId="18F4E18C" w14:textId="77777777" w:rsidR="002727B3" w:rsidRPr="00B47471" w:rsidRDefault="002727B3" w:rsidP="00A877E6">
            <w:pPr>
              <w:ind w:left="360"/>
            </w:pPr>
            <w:r w:rsidRPr="00B47471">
              <w:t>Consumer City Not Reported</w:t>
            </w:r>
          </w:p>
        </w:tc>
        <w:tc>
          <w:tcPr>
            <w:tcW w:w="0" w:type="auto"/>
            <w:hideMark/>
          </w:tcPr>
          <w:p w14:paraId="057D73E1" w14:textId="77777777" w:rsidR="002727B3" w:rsidRPr="00B47471" w:rsidRDefault="002727B3" w:rsidP="00A877E6">
            <w:pPr>
              <w:ind w:left="360"/>
            </w:pPr>
            <w:r w:rsidRPr="00B47471">
              <w:t>18</w:t>
            </w:r>
          </w:p>
        </w:tc>
        <w:tc>
          <w:tcPr>
            <w:tcW w:w="0" w:type="auto"/>
            <w:hideMark/>
          </w:tcPr>
          <w:p w14:paraId="38D3452C" w14:textId="77777777" w:rsidR="002727B3" w:rsidRPr="00B47471" w:rsidRDefault="002727B3" w:rsidP="00A877E6">
            <w:pPr>
              <w:ind w:left="360"/>
            </w:pPr>
            <w:r w:rsidRPr="00B47471">
              <w:t>2.1%</w:t>
            </w:r>
          </w:p>
        </w:tc>
      </w:tr>
      <w:tr w:rsidR="002727B3" w:rsidRPr="00B47471" w14:paraId="3733F541" w14:textId="77777777" w:rsidTr="00DA3D3A">
        <w:trPr>
          <w:trHeight w:val="255"/>
        </w:trPr>
        <w:tc>
          <w:tcPr>
            <w:tcW w:w="0" w:type="auto"/>
            <w:hideMark/>
          </w:tcPr>
          <w:p w14:paraId="65593B65" w14:textId="77777777" w:rsidR="002727B3" w:rsidRPr="00B47471" w:rsidRDefault="002727B3" w:rsidP="00A877E6">
            <w:pPr>
              <w:ind w:left="360"/>
            </w:pPr>
            <w:r w:rsidRPr="00B47471">
              <w:rPr>
                <w:b/>
                <w:bCs/>
                <w:i/>
                <w:iCs/>
              </w:rPr>
              <w:t>Total</w:t>
            </w:r>
          </w:p>
        </w:tc>
        <w:tc>
          <w:tcPr>
            <w:tcW w:w="0" w:type="auto"/>
            <w:hideMark/>
          </w:tcPr>
          <w:p w14:paraId="2B4871FA" w14:textId="77777777" w:rsidR="002727B3" w:rsidRPr="00B47471" w:rsidRDefault="002727B3" w:rsidP="00A877E6">
            <w:pPr>
              <w:ind w:left="360"/>
            </w:pPr>
            <w:r w:rsidRPr="00B47471">
              <w:rPr>
                <w:b/>
                <w:bCs/>
                <w:i/>
                <w:iCs/>
              </w:rPr>
              <w:t>849</w:t>
            </w:r>
          </w:p>
        </w:tc>
        <w:tc>
          <w:tcPr>
            <w:tcW w:w="0" w:type="auto"/>
            <w:hideMark/>
          </w:tcPr>
          <w:p w14:paraId="154946F6" w14:textId="77777777" w:rsidR="002727B3" w:rsidRPr="00B47471" w:rsidRDefault="002727B3" w:rsidP="00A877E6">
            <w:pPr>
              <w:ind w:left="360"/>
            </w:pPr>
            <w:r w:rsidRPr="00B47471">
              <w:rPr>
                <w:b/>
                <w:bCs/>
                <w:i/>
                <w:iCs/>
              </w:rPr>
              <w:t>100.0%</w:t>
            </w:r>
          </w:p>
        </w:tc>
      </w:tr>
    </w:tbl>
    <w:p w14:paraId="367093DB" w14:textId="77777777" w:rsidR="00623440" w:rsidRPr="00B47471" w:rsidRDefault="00623440" w:rsidP="00A877E6">
      <w:pPr>
        <w:ind w:left="360"/>
      </w:pPr>
    </w:p>
    <w:p w14:paraId="5F5486B1" w14:textId="37B85A65" w:rsidR="002727B3" w:rsidRPr="00B47471" w:rsidRDefault="002727B3" w:rsidP="00A877E6">
      <w:pPr>
        <w:pStyle w:val="ListParagraph"/>
        <w:numPr>
          <w:ilvl w:val="0"/>
          <w:numId w:val="45"/>
        </w:numPr>
        <w:ind w:left="360"/>
        <w:rPr>
          <w:b/>
          <w:bCs/>
        </w:rPr>
      </w:pPr>
      <w:r w:rsidRPr="00B47471">
        <w:rPr>
          <w:b/>
          <w:bCs/>
        </w:rPr>
        <w:t>Comparing Satisfaction Scores by Consumer Location</w:t>
      </w:r>
    </w:p>
    <w:tbl>
      <w:tblPr>
        <w:tblStyle w:val="TableGrid"/>
        <w:tblW w:w="5000" w:type="pct"/>
        <w:tblInd w:w="-365" w:type="dxa"/>
        <w:tblLook w:val="04A0" w:firstRow="1" w:lastRow="0" w:firstColumn="1" w:lastColumn="0" w:noHBand="0" w:noVBand="1"/>
      </w:tblPr>
      <w:tblGrid>
        <w:gridCol w:w="3065"/>
        <w:gridCol w:w="2287"/>
        <w:gridCol w:w="2287"/>
        <w:gridCol w:w="2287"/>
      </w:tblGrid>
      <w:tr w:rsidR="002727B3" w:rsidRPr="00B47471" w14:paraId="17697B27" w14:textId="77777777" w:rsidTr="00DA3D3A">
        <w:trPr>
          <w:trHeight w:val="20"/>
        </w:trPr>
        <w:tc>
          <w:tcPr>
            <w:tcW w:w="1544" w:type="pct"/>
            <w:shd w:val="clear" w:color="auto" w:fill="F2F2F2" w:themeFill="background1" w:themeFillShade="F2"/>
            <w:hideMark/>
          </w:tcPr>
          <w:p w14:paraId="48C02A76" w14:textId="77777777" w:rsidR="002727B3" w:rsidRPr="00B47471" w:rsidRDefault="002727B3" w:rsidP="00DA3D3A">
            <w:pPr>
              <w:ind w:left="73"/>
            </w:pPr>
            <w:r w:rsidRPr="00B47471">
              <w:rPr>
                <w:b/>
                <w:bCs/>
              </w:rPr>
              <w:t>Survey Categories</w:t>
            </w:r>
          </w:p>
        </w:tc>
        <w:tc>
          <w:tcPr>
            <w:tcW w:w="1152" w:type="pct"/>
            <w:shd w:val="clear" w:color="auto" w:fill="F2F2F2" w:themeFill="background1" w:themeFillShade="F2"/>
            <w:hideMark/>
          </w:tcPr>
          <w:p w14:paraId="0F29DBDE" w14:textId="77777777" w:rsidR="002727B3" w:rsidRPr="00B47471" w:rsidRDefault="002727B3" w:rsidP="00A877E6">
            <w:pPr>
              <w:ind w:left="360"/>
            </w:pPr>
            <w:r w:rsidRPr="00B47471">
              <w:rPr>
                <w:b/>
                <w:bCs/>
              </w:rPr>
              <w:t xml:space="preserve">Consumer City </w:t>
            </w:r>
          </w:p>
          <w:p w14:paraId="53E495CF" w14:textId="77777777" w:rsidR="002727B3" w:rsidRPr="00B47471" w:rsidRDefault="002727B3" w:rsidP="00A877E6">
            <w:pPr>
              <w:ind w:left="360"/>
            </w:pPr>
            <w:r w:rsidRPr="00B47471">
              <w:rPr>
                <w:b/>
                <w:bCs/>
                <w:u w:val="single"/>
              </w:rPr>
              <w:t>with</w:t>
            </w:r>
            <w:r w:rsidRPr="00B47471">
              <w:rPr>
                <w:b/>
                <w:bCs/>
              </w:rPr>
              <w:t xml:space="preserve"> DOR Office</w:t>
            </w:r>
          </w:p>
        </w:tc>
        <w:tc>
          <w:tcPr>
            <w:tcW w:w="1152" w:type="pct"/>
            <w:shd w:val="clear" w:color="auto" w:fill="F2F2F2" w:themeFill="background1" w:themeFillShade="F2"/>
            <w:hideMark/>
          </w:tcPr>
          <w:p w14:paraId="03540EF4" w14:textId="77777777" w:rsidR="002727B3" w:rsidRPr="00B47471" w:rsidRDefault="002727B3" w:rsidP="00A877E6">
            <w:pPr>
              <w:ind w:left="360"/>
            </w:pPr>
            <w:r w:rsidRPr="00B47471">
              <w:rPr>
                <w:b/>
                <w:bCs/>
              </w:rPr>
              <w:t xml:space="preserve">Consumer City </w:t>
            </w:r>
            <w:r w:rsidRPr="00B47471">
              <w:rPr>
                <w:b/>
                <w:bCs/>
                <w:u w:val="single"/>
              </w:rPr>
              <w:t>without</w:t>
            </w:r>
            <w:r w:rsidRPr="00B47471">
              <w:rPr>
                <w:b/>
                <w:bCs/>
              </w:rPr>
              <w:t xml:space="preserve"> DOR Office</w:t>
            </w:r>
          </w:p>
        </w:tc>
        <w:tc>
          <w:tcPr>
            <w:tcW w:w="1152" w:type="pct"/>
            <w:shd w:val="clear" w:color="auto" w:fill="F2F2F2" w:themeFill="background1" w:themeFillShade="F2"/>
            <w:hideMark/>
          </w:tcPr>
          <w:p w14:paraId="4ACE5792" w14:textId="77777777" w:rsidR="002727B3" w:rsidRPr="00B47471" w:rsidRDefault="002727B3" w:rsidP="00A877E6">
            <w:pPr>
              <w:ind w:left="360"/>
            </w:pPr>
            <w:r w:rsidRPr="00B47471">
              <w:rPr>
                <w:b/>
                <w:bCs/>
              </w:rPr>
              <w:t xml:space="preserve">Consumer City </w:t>
            </w:r>
          </w:p>
          <w:p w14:paraId="690246F8" w14:textId="77777777" w:rsidR="002727B3" w:rsidRPr="00B47471" w:rsidRDefault="002727B3" w:rsidP="00A877E6">
            <w:pPr>
              <w:ind w:left="360"/>
            </w:pPr>
            <w:r w:rsidRPr="00B47471">
              <w:rPr>
                <w:b/>
                <w:bCs/>
                <w:u w:val="single"/>
              </w:rPr>
              <w:t>Not Reported</w:t>
            </w:r>
          </w:p>
        </w:tc>
      </w:tr>
      <w:tr w:rsidR="002727B3" w:rsidRPr="00B47471" w14:paraId="623A18C2" w14:textId="77777777" w:rsidTr="00DA3D3A">
        <w:trPr>
          <w:trHeight w:val="20"/>
        </w:trPr>
        <w:tc>
          <w:tcPr>
            <w:tcW w:w="1544" w:type="pct"/>
            <w:hideMark/>
          </w:tcPr>
          <w:p w14:paraId="44A63F97" w14:textId="77777777" w:rsidR="002727B3" w:rsidRPr="00B47471" w:rsidRDefault="002727B3" w:rsidP="00DA3D3A">
            <w:pPr>
              <w:ind w:left="73"/>
            </w:pPr>
            <w:r w:rsidRPr="00B47471">
              <w:t>DOR Experience</w:t>
            </w:r>
          </w:p>
        </w:tc>
        <w:tc>
          <w:tcPr>
            <w:tcW w:w="1152" w:type="pct"/>
            <w:hideMark/>
          </w:tcPr>
          <w:p w14:paraId="38E25514" w14:textId="77777777" w:rsidR="002727B3" w:rsidRPr="00B47471" w:rsidRDefault="002727B3" w:rsidP="00A877E6">
            <w:pPr>
              <w:ind w:left="360"/>
            </w:pPr>
            <w:r w:rsidRPr="00B47471">
              <w:rPr>
                <w:b/>
                <w:bCs/>
              </w:rPr>
              <w:t>79.7%*</w:t>
            </w:r>
          </w:p>
        </w:tc>
        <w:tc>
          <w:tcPr>
            <w:tcW w:w="1152" w:type="pct"/>
            <w:hideMark/>
          </w:tcPr>
          <w:p w14:paraId="5DE6B635" w14:textId="77777777" w:rsidR="002727B3" w:rsidRPr="00B47471" w:rsidRDefault="002727B3" w:rsidP="00A877E6">
            <w:pPr>
              <w:ind w:left="360"/>
            </w:pPr>
            <w:r w:rsidRPr="00B47471">
              <w:t>79.5%</w:t>
            </w:r>
          </w:p>
        </w:tc>
        <w:tc>
          <w:tcPr>
            <w:tcW w:w="1152" w:type="pct"/>
            <w:hideMark/>
          </w:tcPr>
          <w:p w14:paraId="76E8F634" w14:textId="77777777" w:rsidR="002727B3" w:rsidRPr="00B47471" w:rsidRDefault="002727B3" w:rsidP="00A877E6">
            <w:pPr>
              <w:ind w:left="360"/>
            </w:pPr>
            <w:r w:rsidRPr="00B47471">
              <w:t xml:space="preserve">70.6% </w:t>
            </w:r>
          </w:p>
        </w:tc>
      </w:tr>
      <w:tr w:rsidR="002727B3" w:rsidRPr="00B47471" w14:paraId="693D7DFC" w14:textId="77777777" w:rsidTr="00DA3D3A">
        <w:trPr>
          <w:trHeight w:val="20"/>
        </w:trPr>
        <w:tc>
          <w:tcPr>
            <w:tcW w:w="1544" w:type="pct"/>
            <w:hideMark/>
          </w:tcPr>
          <w:p w14:paraId="69D4ABA8" w14:textId="77777777" w:rsidR="002727B3" w:rsidRPr="00B47471" w:rsidRDefault="002727B3" w:rsidP="00DA3D3A">
            <w:pPr>
              <w:ind w:left="73"/>
            </w:pPr>
            <w:r w:rsidRPr="00B47471">
              <w:t>DOR Counselors</w:t>
            </w:r>
          </w:p>
        </w:tc>
        <w:tc>
          <w:tcPr>
            <w:tcW w:w="1152" w:type="pct"/>
            <w:hideMark/>
          </w:tcPr>
          <w:p w14:paraId="1ECA3C6D" w14:textId="77777777" w:rsidR="002727B3" w:rsidRPr="00B47471" w:rsidRDefault="002727B3" w:rsidP="00A877E6">
            <w:pPr>
              <w:ind w:left="360"/>
            </w:pPr>
            <w:r w:rsidRPr="00B47471">
              <w:t>79.7%</w:t>
            </w:r>
          </w:p>
        </w:tc>
        <w:tc>
          <w:tcPr>
            <w:tcW w:w="1152" w:type="pct"/>
            <w:hideMark/>
          </w:tcPr>
          <w:p w14:paraId="4F7CE6C1" w14:textId="77777777" w:rsidR="002727B3" w:rsidRPr="00B47471" w:rsidRDefault="002727B3" w:rsidP="00A877E6">
            <w:pPr>
              <w:ind w:left="360"/>
            </w:pPr>
            <w:r w:rsidRPr="00B47471">
              <w:rPr>
                <w:b/>
                <w:bCs/>
              </w:rPr>
              <w:t>80.8%*</w:t>
            </w:r>
          </w:p>
        </w:tc>
        <w:tc>
          <w:tcPr>
            <w:tcW w:w="1152" w:type="pct"/>
            <w:hideMark/>
          </w:tcPr>
          <w:p w14:paraId="05AD6D0F" w14:textId="77777777" w:rsidR="002727B3" w:rsidRPr="00B47471" w:rsidRDefault="002727B3" w:rsidP="00A877E6">
            <w:pPr>
              <w:ind w:left="360"/>
            </w:pPr>
            <w:r w:rsidRPr="00B47471">
              <w:t xml:space="preserve">70.2% </w:t>
            </w:r>
          </w:p>
        </w:tc>
      </w:tr>
      <w:tr w:rsidR="002727B3" w:rsidRPr="00B47471" w14:paraId="1A2858B6" w14:textId="77777777" w:rsidTr="00DA3D3A">
        <w:trPr>
          <w:trHeight w:val="20"/>
        </w:trPr>
        <w:tc>
          <w:tcPr>
            <w:tcW w:w="1544" w:type="pct"/>
            <w:hideMark/>
          </w:tcPr>
          <w:p w14:paraId="77172CD2" w14:textId="77777777" w:rsidR="002727B3" w:rsidRPr="00B47471" w:rsidRDefault="002727B3" w:rsidP="00DA3D3A">
            <w:pPr>
              <w:ind w:left="73"/>
            </w:pPr>
            <w:r w:rsidRPr="00B47471">
              <w:t>Service Providers</w:t>
            </w:r>
          </w:p>
        </w:tc>
        <w:tc>
          <w:tcPr>
            <w:tcW w:w="1152" w:type="pct"/>
            <w:hideMark/>
          </w:tcPr>
          <w:p w14:paraId="4F1F734B" w14:textId="77777777" w:rsidR="002727B3" w:rsidRPr="00B47471" w:rsidRDefault="002727B3" w:rsidP="00A877E6">
            <w:pPr>
              <w:ind w:left="360"/>
            </w:pPr>
            <w:r w:rsidRPr="00B47471">
              <w:t>80.1%</w:t>
            </w:r>
          </w:p>
        </w:tc>
        <w:tc>
          <w:tcPr>
            <w:tcW w:w="1152" w:type="pct"/>
            <w:hideMark/>
          </w:tcPr>
          <w:p w14:paraId="0496D998" w14:textId="77777777" w:rsidR="002727B3" w:rsidRPr="00B47471" w:rsidRDefault="002727B3" w:rsidP="00A877E6">
            <w:pPr>
              <w:ind w:left="360"/>
            </w:pPr>
            <w:r w:rsidRPr="00B47471">
              <w:rPr>
                <w:b/>
                <w:bCs/>
              </w:rPr>
              <w:t>80.9%*</w:t>
            </w:r>
          </w:p>
        </w:tc>
        <w:tc>
          <w:tcPr>
            <w:tcW w:w="1152" w:type="pct"/>
            <w:hideMark/>
          </w:tcPr>
          <w:p w14:paraId="2A264B6D" w14:textId="77777777" w:rsidR="002727B3" w:rsidRPr="00B47471" w:rsidRDefault="002727B3" w:rsidP="00A877E6">
            <w:pPr>
              <w:ind w:left="360"/>
            </w:pPr>
            <w:r w:rsidRPr="00B47471">
              <w:t xml:space="preserve">67.9% </w:t>
            </w:r>
          </w:p>
        </w:tc>
      </w:tr>
      <w:tr w:rsidR="002727B3" w:rsidRPr="00B47471" w14:paraId="422CA7E6" w14:textId="77777777" w:rsidTr="00DA3D3A">
        <w:trPr>
          <w:trHeight w:val="20"/>
        </w:trPr>
        <w:tc>
          <w:tcPr>
            <w:tcW w:w="1544" w:type="pct"/>
            <w:hideMark/>
          </w:tcPr>
          <w:p w14:paraId="18DFF5DE" w14:textId="77777777" w:rsidR="002727B3" w:rsidRPr="00B47471" w:rsidRDefault="002727B3" w:rsidP="00DA3D3A">
            <w:pPr>
              <w:ind w:left="73"/>
            </w:pPr>
            <w:r w:rsidRPr="00B47471">
              <w:t>Employment Services</w:t>
            </w:r>
          </w:p>
        </w:tc>
        <w:tc>
          <w:tcPr>
            <w:tcW w:w="1152" w:type="pct"/>
            <w:hideMark/>
          </w:tcPr>
          <w:p w14:paraId="62E7FE84" w14:textId="77777777" w:rsidR="002727B3" w:rsidRPr="00B47471" w:rsidRDefault="002727B3" w:rsidP="00A877E6">
            <w:pPr>
              <w:ind w:left="360"/>
            </w:pPr>
            <w:r w:rsidRPr="00B47471">
              <w:rPr>
                <w:b/>
                <w:bCs/>
              </w:rPr>
              <w:t>78.0%*</w:t>
            </w:r>
          </w:p>
        </w:tc>
        <w:tc>
          <w:tcPr>
            <w:tcW w:w="1152" w:type="pct"/>
            <w:hideMark/>
          </w:tcPr>
          <w:p w14:paraId="791C08FB" w14:textId="77777777" w:rsidR="002727B3" w:rsidRPr="00B47471" w:rsidRDefault="002727B3" w:rsidP="00A877E6">
            <w:pPr>
              <w:ind w:left="360"/>
            </w:pPr>
            <w:r w:rsidRPr="00B47471">
              <w:t>77.3%</w:t>
            </w:r>
          </w:p>
        </w:tc>
        <w:tc>
          <w:tcPr>
            <w:tcW w:w="1152" w:type="pct"/>
            <w:hideMark/>
          </w:tcPr>
          <w:p w14:paraId="43918F20" w14:textId="77777777" w:rsidR="002727B3" w:rsidRPr="00B47471" w:rsidRDefault="002727B3" w:rsidP="00A877E6">
            <w:pPr>
              <w:ind w:left="360"/>
            </w:pPr>
            <w:r w:rsidRPr="00B47471">
              <w:t xml:space="preserve">67.0% </w:t>
            </w:r>
          </w:p>
        </w:tc>
      </w:tr>
      <w:tr w:rsidR="002727B3" w:rsidRPr="00B47471" w14:paraId="7AC855E5" w14:textId="77777777" w:rsidTr="00DA3D3A">
        <w:trPr>
          <w:trHeight w:val="20"/>
        </w:trPr>
        <w:tc>
          <w:tcPr>
            <w:tcW w:w="1544" w:type="pct"/>
            <w:hideMark/>
          </w:tcPr>
          <w:p w14:paraId="46320443" w14:textId="77777777" w:rsidR="002727B3" w:rsidRPr="00B47471" w:rsidRDefault="002727B3" w:rsidP="00DA3D3A">
            <w:pPr>
              <w:ind w:left="73"/>
            </w:pPr>
            <w:r w:rsidRPr="00B47471">
              <w:t>Current Employment</w:t>
            </w:r>
          </w:p>
        </w:tc>
        <w:tc>
          <w:tcPr>
            <w:tcW w:w="1152" w:type="pct"/>
            <w:hideMark/>
          </w:tcPr>
          <w:p w14:paraId="07DA52CA" w14:textId="77777777" w:rsidR="002727B3" w:rsidRPr="00B47471" w:rsidRDefault="002727B3" w:rsidP="00A877E6">
            <w:pPr>
              <w:ind w:left="360"/>
            </w:pPr>
            <w:r w:rsidRPr="00B47471">
              <w:rPr>
                <w:b/>
                <w:bCs/>
              </w:rPr>
              <w:t>76.3%*</w:t>
            </w:r>
          </w:p>
        </w:tc>
        <w:tc>
          <w:tcPr>
            <w:tcW w:w="1152" w:type="pct"/>
            <w:hideMark/>
          </w:tcPr>
          <w:p w14:paraId="5DA6B7B1" w14:textId="77777777" w:rsidR="002727B3" w:rsidRPr="00B47471" w:rsidRDefault="002727B3" w:rsidP="00A877E6">
            <w:pPr>
              <w:ind w:left="360"/>
            </w:pPr>
            <w:r w:rsidRPr="00B47471">
              <w:t>76.1%</w:t>
            </w:r>
          </w:p>
        </w:tc>
        <w:tc>
          <w:tcPr>
            <w:tcW w:w="1152" w:type="pct"/>
            <w:hideMark/>
          </w:tcPr>
          <w:p w14:paraId="5FE1F6DD" w14:textId="77777777" w:rsidR="002727B3" w:rsidRPr="00B47471" w:rsidRDefault="002727B3" w:rsidP="00A877E6">
            <w:pPr>
              <w:ind w:left="360"/>
            </w:pPr>
            <w:r w:rsidRPr="00B47471">
              <w:t xml:space="preserve">55.2% </w:t>
            </w:r>
          </w:p>
        </w:tc>
      </w:tr>
      <w:tr w:rsidR="002727B3" w:rsidRPr="00B47471" w14:paraId="6A332200" w14:textId="77777777" w:rsidTr="00DA3D3A">
        <w:trPr>
          <w:trHeight w:val="20"/>
        </w:trPr>
        <w:tc>
          <w:tcPr>
            <w:tcW w:w="1544" w:type="pct"/>
            <w:hideMark/>
          </w:tcPr>
          <w:p w14:paraId="72943BAF" w14:textId="77777777" w:rsidR="002727B3" w:rsidRPr="00B47471" w:rsidRDefault="002727B3" w:rsidP="00DA3D3A">
            <w:pPr>
              <w:ind w:left="73"/>
            </w:pPr>
            <w:r w:rsidRPr="00B47471">
              <w:t>Employment Opportunities</w:t>
            </w:r>
          </w:p>
        </w:tc>
        <w:tc>
          <w:tcPr>
            <w:tcW w:w="1152" w:type="pct"/>
            <w:hideMark/>
          </w:tcPr>
          <w:p w14:paraId="3BC28E67" w14:textId="77777777" w:rsidR="002727B3" w:rsidRPr="00B47471" w:rsidRDefault="002727B3" w:rsidP="00A877E6">
            <w:pPr>
              <w:ind w:left="360"/>
            </w:pPr>
            <w:r w:rsidRPr="00B47471">
              <w:t>72.3%</w:t>
            </w:r>
          </w:p>
        </w:tc>
        <w:tc>
          <w:tcPr>
            <w:tcW w:w="1152" w:type="pct"/>
            <w:hideMark/>
          </w:tcPr>
          <w:p w14:paraId="31DDD990" w14:textId="77777777" w:rsidR="002727B3" w:rsidRPr="00B47471" w:rsidRDefault="002727B3" w:rsidP="00A877E6">
            <w:pPr>
              <w:ind w:left="360"/>
            </w:pPr>
            <w:r w:rsidRPr="00B47471">
              <w:rPr>
                <w:b/>
                <w:bCs/>
              </w:rPr>
              <w:t>72.4%*</w:t>
            </w:r>
          </w:p>
        </w:tc>
        <w:tc>
          <w:tcPr>
            <w:tcW w:w="1152" w:type="pct"/>
            <w:hideMark/>
          </w:tcPr>
          <w:p w14:paraId="26F0427B" w14:textId="77777777" w:rsidR="002727B3" w:rsidRPr="00B47471" w:rsidRDefault="002727B3" w:rsidP="00A877E6">
            <w:pPr>
              <w:ind w:left="360"/>
            </w:pPr>
            <w:r w:rsidRPr="00B47471">
              <w:t xml:space="preserve">58.2% </w:t>
            </w:r>
          </w:p>
        </w:tc>
      </w:tr>
      <w:tr w:rsidR="002727B3" w:rsidRPr="00B47471" w14:paraId="536185BD" w14:textId="77777777" w:rsidTr="00DA3D3A">
        <w:trPr>
          <w:trHeight w:val="20"/>
        </w:trPr>
        <w:tc>
          <w:tcPr>
            <w:tcW w:w="1544" w:type="pct"/>
            <w:hideMark/>
          </w:tcPr>
          <w:p w14:paraId="46AC587B" w14:textId="77777777" w:rsidR="002727B3" w:rsidRPr="00B47471" w:rsidRDefault="002727B3" w:rsidP="00DA3D3A">
            <w:pPr>
              <w:ind w:left="73"/>
            </w:pPr>
            <w:r w:rsidRPr="00B47471">
              <w:rPr>
                <w:b/>
                <w:bCs/>
                <w:i/>
                <w:iCs/>
              </w:rPr>
              <w:t>Overall</w:t>
            </w:r>
          </w:p>
        </w:tc>
        <w:tc>
          <w:tcPr>
            <w:tcW w:w="1152" w:type="pct"/>
            <w:hideMark/>
          </w:tcPr>
          <w:p w14:paraId="5CCB3189" w14:textId="77777777" w:rsidR="002727B3" w:rsidRPr="00B47471" w:rsidRDefault="002727B3" w:rsidP="00A877E6">
            <w:pPr>
              <w:ind w:left="360"/>
            </w:pPr>
            <w:r w:rsidRPr="00B47471">
              <w:rPr>
                <w:b/>
                <w:bCs/>
                <w:i/>
                <w:iCs/>
              </w:rPr>
              <w:t>78.6%</w:t>
            </w:r>
          </w:p>
        </w:tc>
        <w:tc>
          <w:tcPr>
            <w:tcW w:w="1152" w:type="pct"/>
            <w:hideMark/>
          </w:tcPr>
          <w:p w14:paraId="7A384037" w14:textId="77777777" w:rsidR="002727B3" w:rsidRPr="00B47471" w:rsidRDefault="002727B3" w:rsidP="00A877E6">
            <w:pPr>
              <w:ind w:left="360"/>
            </w:pPr>
            <w:r w:rsidRPr="00B47471">
              <w:rPr>
                <w:b/>
                <w:bCs/>
                <w:i/>
                <w:iCs/>
              </w:rPr>
              <w:t>79.0%*</w:t>
            </w:r>
          </w:p>
        </w:tc>
        <w:tc>
          <w:tcPr>
            <w:tcW w:w="1152" w:type="pct"/>
            <w:hideMark/>
          </w:tcPr>
          <w:p w14:paraId="5B0469F3" w14:textId="77777777" w:rsidR="002727B3" w:rsidRPr="00B47471" w:rsidRDefault="002727B3" w:rsidP="00A877E6">
            <w:pPr>
              <w:ind w:left="360"/>
            </w:pPr>
            <w:r w:rsidRPr="00B47471">
              <w:rPr>
                <w:b/>
                <w:bCs/>
                <w:i/>
                <w:iCs/>
              </w:rPr>
              <w:t xml:space="preserve">66.3% </w:t>
            </w:r>
          </w:p>
        </w:tc>
      </w:tr>
    </w:tbl>
    <w:p w14:paraId="5F54842B" w14:textId="427BB7FE" w:rsidR="002727B3" w:rsidRPr="00B47471" w:rsidRDefault="002727B3" w:rsidP="00A877E6">
      <w:pPr>
        <w:pStyle w:val="ListParagraph"/>
        <w:numPr>
          <w:ilvl w:val="0"/>
          <w:numId w:val="27"/>
        </w:numPr>
        <w:ind w:left="360"/>
      </w:pPr>
      <w:r w:rsidRPr="00B47471">
        <w:rPr>
          <w:b/>
          <w:bCs/>
        </w:rPr>
        <w:t xml:space="preserve">Note: </w:t>
      </w:r>
      <w:r w:rsidRPr="00B47471">
        <w:t>For each survey category (row), the consumer location group (column) with the highest satisfaction score was denoted with an asterisk (*).</w:t>
      </w:r>
    </w:p>
    <w:p w14:paraId="1F4E5BD3" w14:textId="77777777" w:rsidR="00623440" w:rsidRPr="00B47471" w:rsidRDefault="00623440" w:rsidP="00A877E6">
      <w:pPr>
        <w:pStyle w:val="ListParagraph"/>
        <w:ind w:left="360"/>
      </w:pPr>
    </w:p>
    <w:p w14:paraId="485F3DA9" w14:textId="77777777" w:rsidR="002727B3" w:rsidRPr="00B47471" w:rsidRDefault="002727B3" w:rsidP="00A877E6">
      <w:pPr>
        <w:pStyle w:val="ListParagraph"/>
        <w:numPr>
          <w:ilvl w:val="0"/>
          <w:numId w:val="45"/>
        </w:numPr>
        <w:ind w:left="360"/>
        <w:rPr>
          <w:b/>
          <w:bCs/>
        </w:rPr>
      </w:pPr>
      <w:r w:rsidRPr="00B47471">
        <w:rPr>
          <w:b/>
          <w:bCs/>
        </w:rPr>
        <w:t>Unemployment Reasons were reported by 76.1% of Consumers</w:t>
      </w:r>
    </w:p>
    <w:tbl>
      <w:tblPr>
        <w:tblStyle w:val="TableGrid"/>
        <w:tblW w:w="0" w:type="auto"/>
        <w:tblInd w:w="-545" w:type="dxa"/>
        <w:tblLook w:val="04A0" w:firstRow="1" w:lastRow="0" w:firstColumn="1" w:lastColumn="0" w:noHBand="0" w:noVBand="1"/>
      </w:tblPr>
      <w:tblGrid>
        <w:gridCol w:w="5246"/>
        <w:gridCol w:w="1385"/>
        <w:gridCol w:w="3050"/>
      </w:tblGrid>
      <w:tr w:rsidR="002727B3" w:rsidRPr="00B47471" w14:paraId="1EC2177F" w14:textId="77777777" w:rsidTr="00DA3D3A">
        <w:trPr>
          <w:trHeight w:val="20"/>
        </w:trPr>
        <w:tc>
          <w:tcPr>
            <w:tcW w:w="0" w:type="auto"/>
            <w:shd w:val="clear" w:color="auto" w:fill="F2F2F2" w:themeFill="background1" w:themeFillShade="F2"/>
            <w:hideMark/>
          </w:tcPr>
          <w:p w14:paraId="08CD66A6" w14:textId="77777777" w:rsidR="002727B3" w:rsidRPr="00B47471" w:rsidRDefault="002727B3" w:rsidP="00A877E6">
            <w:pPr>
              <w:ind w:left="360"/>
            </w:pPr>
            <w:r w:rsidRPr="00B47471">
              <w:rPr>
                <w:b/>
                <w:bCs/>
              </w:rPr>
              <w:t>Unemployment Reasons</w:t>
            </w:r>
          </w:p>
        </w:tc>
        <w:tc>
          <w:tcPr>
            <w:tcW w:w="0" w:type="auto"/>
            <w:shd w:val="clear" w:color="auto" w:fill="F2F2F2" w:themeFill="background1" w:themeFillShade="F2"/>
            <w:hideMark/>
          </w:tcPr>
          <w:p w14:paraId="4AE79125" w14:textId="77777777" w:rsidR="002727B3" w:rsidRPr="00B47471" w:rsidRDefault="002727B3" w:rsidP="00A877E6">
            <w:pPr>
              <w:ind w:left="360"/>
            </w:pPr>
            <w:r w:rsidRPr="00B47471">
              <w:rPr>
                <w:b/>
                <w:bCs/>
              </w:rPr>
              <w:t>Count</w:t>
            </w:r>
          </w:p>
        </w:tc>
        <w:tc>
          <w:tcPr>
            <w:tcW w:w="0" w:type="auto"/>
            <w:shd w:val="clear" w:color="auto" w:fill="F2F2F2" w:themeFill="background1" w:themeFillShade="F2"/>
            <w:hideMark/>
          </w:tcPr>
          <w:p w14:paraId="30B8240A" w14:textId="77777777" w:rsidR="002727B3" w:rsidRPr="00B47471" w:rsidRDefault="002727B3" w:rsidP="00A877E6">
            <w:pPr>
              <w:ind w:left="360"/>
            </w:pPr>
            <w:r w:rsidRPr="00B47471">
              <w:rPr>
                <w:b/>
                <w:bCs/>
              </w:rPr>
              <w:t xml:space="preserve">Percent of Total </w:t>
            </w:r>
          </w:p>
          <w:p w14:paraId="234B672E" w14:textId="77777777" w:rsidR="002727B3" w:rsidRPr="00B47471" w:rsidRDefault="002727B3" w:rsidP="00A877E6">
            <w:pPr>
              <w:ind w:left="360"/>
            </w:pPr>
            <w:r w:rsidRPr="00B47471">
              <w:rPr>
                <w:b/>
                <w:bCs/>
              </w:rPr>
              <w:t>Reasons Reported</w:t>
            </w:r>
          </w:p>
        </w:tc>
      </w:tr>
      <w:tr w:rsidR="002727B3" w:rsidRPr="00B47471" w14:paraId="4E4535E2" w14:textId="77777777" w:rsidTr="00DA3D3A">
        <w:trPr>
          <w:trHeight w:val="20"/>
        </w:trPr>
        <w:tc>
          <w:tcPr>
            <w:tcW w:w="0" w:type="auto"/>
            <w:hideMark/>
          </w:tcPr>
          <w:p w14:paraId="170C1711" w14:textId="77777777" w:rsidR="002727B3" w:rsidRPr="00B47471" w:rsidRDefault="002727B3" w:rsidP="00A877E6">
            <w:pPr>
              <w:ind w:left="360"/>
            </w:pPr>
            <w:r w:rsidRPr="00B47471">
              <w:t xml:space="preserve">Currently a </w:t>
            </w:r>
            <w:proofErr w:type="gramStart"/>
            <w:r w:rsidRPr="00B47471">
              <w:t>Student</w:t>
            </w:r>
            <w:proofErr w:type="gramEnd"/>
            <w:r w:rsidRPr="00B47471">
              <w:t>*</w:t>
            </w:r>
          </w:p>
        </w:tc>
        <w:tc>
          <w:tcPr>
            <w:tcW w:w="0" w:type="auto"/>
            <w:hideMark/>
          </w:tcPr>
          <w:p w14:paraId="45DD95EE" w14:textId="77777777" w:rsidR="002727B3" w:rsidRPr="00B47471" w:rsidRDefault="002727B3" w:rsidP="00A877E6">
            <w:pPr>
              <w:ind w:left="360"/>
            </w:pPr>
            <w:r w:rsidRPr="00B47471">
              <w:t>314</w:t>
            </w:r>
          </w:p>
        </w:tc>
        <w:tc>
          <w:tcPr>
            <w:tcW w:w="0" w:type="auto"/>
            <w:hideMark/>
          </w:tcPr>
          <w:p w14:paraId="60CDB27C" w14:textId="77777777" w:rsidR="002727B3" w:rsidRPr="00B47471" w:rsidRDefault="002727B3" w:rsidP="00A877E6">
            <w:pPr>
              <w:ind w:left="360"/>
            </w:pPr>
            <w:r w:rsidRPr="00B47471">
              <w:t>22.7%</w:t>
            </w:r>
          </w:p>
        </w:tc>
      </w:tr>
      <w:tr w:rsidR="002727B3" w:rsidRPr="00B47471" w14:paraId="2EC688D4" w14:textId="77777777" w:rsidTr="00DA3D3A">
        <w:trPr>
          <w:trHeight w:val="20"/>
        </w:trPr>
        <w:tc>
          <w:tcPr>
            <w:tcW w:w="0" w:type="auto"/>
            <w:hideMark/>
          </w:tcPr>
          <w:p w14:paraId="5030FC16" w14:textId="77777777" w:rsidR="002727B3" w:rsidRPr="00B47471" w:rsidRDefault="002727B3" w:rsidP="00A877E6">
            <w:pPr>
              <w:ind w:left="360"/>
            </w:pPr>
            <w:r w:rsidRPr="00B47471">
              <w:t>Still Looking for Employment*</w:t>
            </w:r>
          </w:p>
        </w:tc>
        <w:tc>
          <w:tcPr>
            <w:tcW w:w="0" w:type="auto"/>
            <w:hideMark/>
          </w:tcPr>
          <w:p w14:paraId="0243C1CC" w14:textId="77777777" w:rsidR="002727B3" w:rsidRPr="00B47471" w:rsidRDefault="002727B3" w:rsidP="00A877E6">
            <w:pPr>
              <w:ind w:left="360"/>
            </w:pPr>
            <w:r w:rsidRPr="00B47471">
              <w:t>255</w:t>
            </w:r>
          </w:p>
        </w:tc>
        <w:tc>
          <w:tcPr>
            <w:tcW w:w="0" w:type="auto"/>
            <w:hideMark/>
          </w:tcPr>
          <w:p w14:paraId="7C6E4E80" w14:textId="77777777" w:rsidR="002727B3" w:rsidRPr="00B47471" w:rsidRDefault="002727B3" w:rsidP="00A877E6">
            <w:pPr>
              <w:ind w:left="360"/>
            </w:pPr>
            <w:r w:rsidRPr="00B47471">
              <w:t>18.4%</w:t>
            </w:r>
          </w:p>
        </w:tc>
      </w:tr>
      <w:tr w:rsidR="002727B3" w:rsidRPr="00B47471" w14:paraId="64A9D565" w14:textId="77777777" w:rsidTr="00DA3D3A">
        <w:trPr>
          <w:trHeight w:val="20"/>
        </w:trPr>
        <w:tc>
          <w:tcPr>
            <w:tcW w:w="0" w:type="auto"/>
            <w:hideMark/>
          </w:tcPr>
          <w:p w14:paraId="117BEF08" w14:textId="77777777" w:rsidR="002727B3" w:rsidRPr="00B47471" w:rsidRDefault="002727B3" w:rsidP="00A877E6">
            <w:pPr>
              <w:ind w:left="360"/>
            </w:pPr>
            <w:r w:rsidRPr="00B47471">
              <w:lastRenderedPageBreak/>
              <w:t>Need Additional Help</w:t>
            </w:r>
          </w:p>
        </w:tc>
        <w:tc>
          <w:tcPr>
            <w:tcW w:w="0" w:type="auto"/>
            <w:hideMark/>
          </w:tcPr>
          <w:p w14:paraId="5A8DBA5B" w14:textId="77777777" w:rsidR="002727B3" w:rsidRPr="00B47471" w:rsidRDefault="002727B3" w:rsidP="00A877E6">
            <w:pPr>
              <w:ind w:left="360"/>
            </w:pPr>
            <w:r w:rsidRPr="00B47471">
              <w:t>169</w:t>
            </w:r>
          </w:p>
        </w:tc>
        <w:tc>
          <w:tcPr>
            <w:tcW w:w="0" w:type="auto"/>
            <w:hideMark/>
          </w:tcPr>
          <w:p w14:paraId="0A331499" w14:textId="77777777" w:rsidR="002727B3" w:rsidRPr="00B47471" w:rsidRDefault="002727B3" w:rsidP="00A877E6">
            <w:pPr>
              <w:ind w:left="360"/>
            </w:pPr>
            <w:r w:rsidRPr="00B47471">
              <w:t>12.2%</w:t>
            </w:r>
          </w:p>
        </w:tc>
      </w:tr>
      <w:tr w:rsidR="002727B3" w:rsidRPr="00B47471" w14:paraId="524184E6" w14:textId="77777777" w:rsidTr="00DA3D3A">
        <w:trPr>
          <w:trHeight w:val="20"/>
        </w:trPr>
        <w:tc>
          <w:tcPr>
            <w:tcW w:w="0" w:type="auto"/>
            <w:hideMark/>
          </w:tcPr>
          <w:p w14:paraId="626C7D26" w14:textId="77777777" w:rsidR="002727B3" w:rsidRPr="00B47471" w:rsidRDefault="002727B3" w:rsidP="00A877E6">
            <w:pPr>
              <w:ind w:left="360"/>
            </w:pPr>
            <w:r w:rsidRPr="00B47471">
              <w:t>Lack of DOR Assistance</w:t>
            </w:r>
          </w:p>
        </w:tc>
        <w:tc>
          <w:tcPr>
            <w:tcW w:w="0" w:type="auto"/>
            <w:hideMark/>
          </w:tcPr>
          <w:p w14:paraId="770A0580" w14:textId="77777777" w:rsidR="002727B3" w:rsidRPr="00B47471" w:rsidRDefault="002727B3" w:rsidP="00A877E6">
            <w:pPr>
              <w:ind w:left="360"/>
            </w:pPr>
            <w:r w:rsidRPr="00B47471">
              <w:t>121</w:t>
            </w:r>
          </w:p>
        </w:tc>
        <w:tc>
          <w:tcPr>
            <w:tcW w:w="0" w:type="auto"/>
            <w:hideMark/>
          </w:tcPr>
          <w:p w14:paraId="5681F284" w14:textId="77777777" w:rsidR="002727B3" w:rsidRPr="00B47471" w:rsidRDefault="002727B3" w:rsidP="00A877E6">
            <w:pPr>
              <w:ind w:left="360"/>
            </w:pPr>
            <w:r w:rsidRPr="00B47471">
              <w:t>8.7%</w:t>
            </w:r>
          </w:p>
        </w:tc>
      </w:tr>
      <w:tr w:rsidR="002727B3" w:rsidRPr="00B47471" w14:paraId="2C28B67B" w14:textId="77777777" w:rsidTr="00DA3D3A">
        <w:trPr>
          <w:trHeight w:val="20"/>
        </w:trPr>
        <w:tc>
          <w:tcPr>
            <w:tcW w:w="0" w:type="auto"/>
            <w:hideMark/>
          </w:tcPr>
          <w:p w14:paraId="36944851" w14:textId="77777777" w:rsidR="002727B3" w:rsidRPr="00B47471" w:rsidRDefault="002727B3" w:rsidP="00A877E6">
            <w:pPr>
              <w:ind w:left="360"/>
            </w:pPr>
            <w:r w:rsidRPr="00B47471">
              <w:t>Prevented by Disability</w:t>
            </w:r>
          </w:p>
        </w:tc>
        <w:tc>
          <w:tcPr>
            <w:tcW w:w="0" w:type="auto"/>
            <w:hideMark/>
          </w:tcPr>
          <w:p w14:paraId="71A72051" w14:textId="77777777" w:rsidR="002727B3" w:rsidRPr="00B47471" w:rsidRDefault="002727B3" w:rsidP="00A877E6">
            <w:pPr>
              <w:ind w:left="360"/>
            </w:pPr>
            <w:r w:rsidRPr="00B47471">
              <w:t>112</w:t>
            </w:r>
          </w:p>
        </w:tc>
        <w:tc>
          <w:tcPr>
            <w:tcW w:w="0" w:type="auto"/>
            <w:hideMark/>
          </w:tcPr>
          <w:p w14:paraId="338FBBE9" w14:textId="77777777" w:rsidR="002727B3" w:rsidRPr="00B47471" w:rsidRDefault="002727B3" w:rsidP="00A877E6">
            <w:pPr>
              <w:ind w:left="360"/>
            </w:pPr>
            <w:r w:rsidRPr="00B47471">
              <w:t>8.1%</w:t>
            </w:r>
          </w:p>
        </w:tc>
      </w:tr>
      <w:tr w:rsidR="002727B3" w:rsidRPr="00B47471" w14:paraId="646761B1" w14:textId="77777777" w:rsidTr="00DA3D3A">
        <w:trPr>
          <w:trHeight w:val="20"/>
        </w:trPr>
        <w:tc>
          <w:tcPr>
            <w:tcW w:w="0" w:type="auto"/>
            <w:hideMark/>
          </w:tcPr>
          <w:p w14:paraId="30ED688C" w14:textId="77777777" w:rsidR="002727B3" w:rsidRPr="00B47471" w:rsidRDefault="002727B3" w:rsidP="00A877E6">
            <w:pPr>
              <w:ind w:left="360"/>
            </w:pPr>
            <w:r w:rsidRPr="00B47471">
              <w:t>Not Ready for Employment</w:t>
            </w:r>
          </w:p>
        </w:tc>
        <w:tc>
          <w:tcPr>
            <w:tcW w:w="0" w:type="auto"/>
            <w:hideMark/>
          </w:tcPr>
          <w:p w14:paraId="1ED090DD" w14:textId="77777777" w:rsidR="002727B3" w:rsidRPr="00B47471" w:rsidRDefault="002727B3" w:rsidP="00A877E6">
            <w:pPr>
              <w:ind w:left="360"/>
            </w:pPr>
            <w:r w:rsidRPr="00B47471">
              <w:t>98</w:t>
            </w:r>
          </w:p>
        </w:tc>
        <w:tc>
          <w:tcPr>
            <w:tcW w:w="0" w:type="auto"/>
            <w:hideMark/>
          </w:tcPr>
          <w:p w14:paraId="42522522" w14:textId="77777777" w:rsidR="002727B3" w:rsidRPr="00B47471" w:rsidRDefault="002727B3" w:rsidP="00A877E6">
            <w:pPr>
              <w:ind w:left="360"/>
            </w:pPr>
            <w:r w:rsidRPr="00B47471">
              <w:t>7.1%</w:t>
            </w:r>
          </w:p>
        </w:tc>
      </w:tr>
      <w:tr w:rsidR="002727B3" w:rsidRPr="00B47471" w14:paraId="43B70D31" w14:textId="77777777" w:rsidTr="00DA3D3A">
        <w:trPr>
          <w:trHeight w:val="20"/>
        </w:trPr>
        <w:tc>
          <w:tcPr>
            <w:tcW w:w="0" w:type="auto"/>
            <w:hideMark/>
          </w:tcPr>
          <w:p w14:paraId="6D1BA30F" w14:textId="77777777" w:rsidR="002727B3" w:rsidRPr="00B47471" w:rsidRDefault="002727B3" w:rsidP="00A877E6">
            <w:pPr>
              <w:ind w:left="360"/>
            </w:pPr>
            <w:r w:rsidRPr="00B47471">
              <w:t>Prevented by Transportation Issues</w:t>
            </w:r>
          </w:p>
        </w:tc>
        <w:tc>
          <w:tcPr>
            <w:tcW w:w="0" w:type="auto"/>
            <w:hideMark/>
          </w:tcPr>
          <w:p w14:paraId="584B5588" w14:textId="77777777" w:rsidR="002727B3" w:rsidRPr="00B47471" w:rsidRDefault="002727B3" w:rsidP="00A877E6">
            <w:pPr>
              <w:ind w:left="360"/>
            </w:pPr>
            <w:r w:rsidRPr="00B47471">
              <w:t>83</w:t>
            </w:r>
          </w:p>
        </w:tc>
        <w:tc>
          <w:tcPr>
            <w:tcW w:w="0" w:type="auto"/>
            <w:hideMark/>
          </w:tcPr>
          <w:p w14:paraId="5D1D2F93" w14:textId="77777777" w:rsidR="002727B3" w:rsidRPr="00B47471" w:rsidRDefault="002727B3" w:rsidP="00A877E6">
            <w:pPr>
              <w:ind w:left="360"/>
            </w:pPr>
            <w:r w:rsidRPr="00B47471">
              <w:t>6.0%</w:t>
            </w:r>
          </w:p>
        </w:tc>
      </w:tr>
      <w:tr w:rsidR="002727B3" w:rsidRPr="00B47471" w14:paraId="1AEECD45" w14:textId="77777777" w:rsidTr="00DA3D3A">
        <w:trPr>
          <w:trHeight w:val="20"/>
        </w:trPr>
        <w:tc>
          <w:tcPr>
            <w:tcW w:w="0" w:type="auto"/>
            <w:hideMark/>
          </w:tcPr>
          <w:p w14:paraId="6081F521" w14:textId="77777777" w:rsidR="002727B3" w:rsidRPr="00B47471" w:rsidRDefault="002727B3" w:rsidP="00A877E6">
            <w:pPr>
              <w:ind w:left="360"/>
            </w:pPr>
            <w:r w:rsidRPr="00B47471">
              <w:t>Lack of Desired Jobs Available</w:t>
            </w:r>
          </w:p>
        </w:tc>
        <w:tc>
          <w:tcPr>
            <w:tcW w:w="0" w:type="auto"/>
            <w:hideMark/>
          </w:tcPr>
          <w:p w14:paraId="74A5D524" w14:textId="77777777" w:rsidR="002727B3" w:rsidRPr="00B47471" w:rsidRDefault="002727B3" w:rsidP="00A877E6">
            <w:pPr>
              <w:ind w:left="360"/>
            </w:pPr>
            <w:r w:rsidRPr="00B47471">
              <w:t>81</w:t>
            </w:r>
          </w:p>
        </w:tc>
        <w:tc>
          <w:tcPr>
            <w:tcW w:w="0" w:type="auto"/>
            <w:hideMark/>
          </w:tcPr>
          <w:p w14:paraId="18EEC456" w14:textId="77777777" w:rsidR="002727B3" w:rsidRPr="00B47471" w:rsidRDefault="002727B3" w:rsidP="00A877E6">
            <w:pPr>
              <w:ind w:left="360"/>
            </w:pPr>
            <w:r w:rsidRPr="00B47471">
              <w:t>5.8%</w:t>
            </w:r>
          </w:p>
        </w:tc>
      </w:tr>
      <w:tr w:rsidR="002727B3" w:rsidRPr="00B47471" w14:paraId="05347177" w14:textId="77777777" w:rsidTr="00DA3D3A">
        <w:trPr>
          <w:trHeight w:val="20"/>
        </w:trPr>
        <w:tc>
          <w:tcPr>
            <w:tcW w:w="0" w:type="auto"/>
            <w:hideMark/>
          </w:tcPr>
          <w:p w14:paraId="5645821E" w14:textId="77777777" w:rsidR="002727B3" w:rsidRPr="00B47471" w:rsidRDefault="002727B3" w:rsidP="00A877E6">
            <w:pPr>
              <w:ind w:left="360"/>
            </w:pPr>
            <w:r w:rsidRPr="00B47471">
              <w:t>Lack of IPE-consistent Jobs Available</w:t>
            </w:r>
          </w:p>
        </w:tc>
        <w:tc>
          <w:tcPr>
            <w:tcW w:w="0" w:type="auto"/>
            <w:hideMark/>
          </w:tcPr>
          <w:p w14:paraId="439D9FA0" w14:textId="77777777" w:rsidR="002727B3" w:rsidRPr="00B47471" w:rsidRDefault="002727B3" w:rsidP="00A877E6">
            <w:pPr>
              <w:ind w:left="360"/>
            </w:pPr>
            <w:r w:rsidRPr="00B47471">
              <w:t>68</w:t>
            </w:r>
          </w:p>
        </w:tc>
        <w:tc>
          <w:tcPr>
            <w:tcW w:w="0" w:type="auto"/>
            <w:hideMark/>
          </w:tcPr>
          <w:p w14:paraId="11019817" w14:textId="77777777" w:rsidR="002727B3" w:rsidRPr="00B47471" w:rsidRDefault="002727B3" w:rsidP="00A877E6">
            <w:pPr>
              <w:ind w:left="360"/>
            </w:pPr>
            <w:r w:rsidRPr="00B47471">
              <w:t>4.9%</w:t>
            </w:r>
          </w:p>
        </w:tc>
      </w:tr>
      <w:tr w:rsidR="002727B3" w:rsidRPr="00B47471" w14:paraId="57920745" w14:textId="77777777" w:rsidTr="00DA3D3A">
        <w:trPr>
          <w:trHeight w:val="20"/>
        </w:trPr>
        <w:tc>
          <w:tcPr>
            <w:tcW w:w="0" w:type="auto"/>
            <w:hideMark/>
          </w:tcPr>
          <w:p w14:paraId="47F1A42B" w14:textId="77777777" w:rsidR="002727B3" w:rsidRPr="00B47471" w:rsidRDefault="002727B3" w:rsidP="00A877E6">
            <w:pPr>
              <w:ind w:left="360"/>
            </w:pPr>
            <w:r w:rsidRPr="00B47471">
              <w:t>Retaining SSI/SSDI Benefits</w:t>
            </w:r>
          </w:p>
        </w:tc>
        <w:tc>
          <w:tcPr>
            <w:tcW w:w="0" w:type="auto"/>
            <w:hideMark/>
          </w:tcPr>
          <w:p w14:paraId="1C33D978" w14:textId="77777777" w:rsidR="002727B3" w:rsidRPr="00B47471" w:rsidRDefault="002727B3" w:rsidP="00A877E6">
            <w:pPr>
              <w:ind w:left="360"/>
            </w:pPr>
            <w:r w:rsidRPr="00B47471">
              <w:t>43</w:t>
            </w:r>
          </w:p>
        </w:tc>
        <w:tc>
          <w:tcPr>
            <w:tcW w:w="0" w:type="auto"/>
            <w:hideMark/>
          </w:tcPr>
          <w:p w14:paraId="0C2A8DE3" w14:textId="77777777" w:rsidR="002727B3" w:rsidRPr="00B47471" w:rsidRDefault="002727B3" w:rsidP="00A877E6">
            <w:pPr>
              <w:ind w:left="360"/>
            </w:pPr>
            <w:r w:rsidRPr="00B47471">
              <w:t>3.1%</w:t>
            </w:r>
          </w:p>
        </w:tc>
      </w:tr>
      <w:tr w:rsidR="002727B3" w:rsidRPr="00B47471" w14:paraId="3C45AE6A" w14:textId="77777777" w:rsidTr="00DA3D3A">
        <w:trPr>
          <w:trHeight w:val="20"/>
        </w:trPr>
        <w:tc>
          <w:tcPr>
            <w:tcW w:w="0" w:type="auto"/>
            <w:hideMark/>
          </w:tcPr>
          <w:p w14:paraId="182DB8B0" w14:textId="77777777" w:rsidR="002727B3" w:rsidRPr="00B47471" w:rsidRDefault="002727B3" w:rsidP="00A877E6">
            <w:pPr>
              <w:ind w:left="360"/>
            </w:pPr>
            <w:r w:rsidRPr="00B47471">
              <w:t>Prevented by Family Issues</w:t>
            </w:r>
          </w:p>
        </w:tc>
        <w:tc>
          <w:tcPr>
            <w:tcW w:w="0" w:type="auto"/>
            <w:hideMark/>
          </w:tcPr>
          <w:p w14:paraId="2D12EA84" w14:textId="77777777" w:rsidR="002727B3" w:rsidRPr="00B47471" w:rsidRDefault="002727B3" w:rsidP="00A877E6">
            <w:pPr>
              <w:ind w:left="360"/>
            </w:pPr>
            <w:r w:rsidRPr="00B47471">
              <w:t>41</w:t>
            </w:r>
          </w:p>
        </w:tc>
        <w:tc>
          <w:tcPr>
            <w:tcW w:w="0" w:type="auto"/>
            <w:hideMark/>
          </w:tcPr>
          <w:p w14:paraId="49BB94BB" w14:textId="77777777" w:rsidR="002727B3" w:rsidRPr="00B47471" w:rsidRDefault="002727B3" w:rsidP="00A877E6">
            <w:pPr>
              <w:ind w:left="360"/>
            </w:pPr>
            <w:r w:rsidRPr="00B47471">
              <w:t>3.0%</w:t>
            </w:r>
          </w:p>
        </w:tc>
      </w:tr>
      <w:tr w:rsidR="002727B3" w:rsidRPr="00B47471" w14:paraId="730B23BE" w14:textId="77777777" w:rsidTr="00DA3D3A">
        <w:trPr>
          <w:trHeight w:val="20"/>
        </w:trPr>
        <w:tc>
          <w:tcPr>
            <w:tcW w:w="0" w:type="auto"/>
            <w:hideMark/>
          </w:tcPr>
          <w:p w14:paraId="5840E23C" w14:textId="77777777" w:rsidR="002727B3" w:rsidRPr="00B47471" w:rsidRDefault="002727B3" w:rsidP="00A877E6">
            <w:pPr>
              <w:ind w:left="360"/>
            </w:pPr>
            <w:r w:rsidRPr="00B47471">
              <w:rPr>
                <w:b/>
                <w:bCs/>
                <w:i/>
                <w:iCs/>
              </w:rPr>
              <w:t>Total Reasons Reported</w:t>
            </w:r>
          </w:p>
        </w:tc>
        <w:tc>
          <w:tcPr>
            <w:tcW w:w="0" w:type="auto"/>
            <w:hideMark/>
          </w:tcPr>
          <w:p w14:paraId="4C340DCF" w14:textId="77777777" w:rsidR="002727B3" w:rsidRPr="00B47471" w:rsidRDefault="002727B3" w:rsidP="00A877E6">
            <w:pPr>
              <w:ind w:left="360"/>
            </w:pPr>
            <w:r w:rsidRPr="00B47471">
              <w:rPr>
                <w:b/>
                <w:bCs/>
                <w:i/>
                <w:iCs/>
              </w:rPr>
              <w:t>1,385</w:t>
            </w:r>
          </w:p>
        </w:tc>
        <w:tc>
          <w:tcPr>
            <w:tcW w:w="0" w:type="auto"/>
            <w:hideMark/>
          </w:tcPr>
          <w:p w14:paraId="04029B44" w14:textId="77777777" w:rsidR="002727B3" w:rsidRPr="00B47471" w:rsidRDefault="002727B3" w:rsidP="00A877E6">
            <w:pPr>
              <w:ind w:left="360"/>
            </w:pPr>
            <w:r w:rsidRPr="00B47471">
              <w:rPr>
                <w:b/>
                <w:bCs/>
                <w:i/>
                <w:iCs/>
              </w:rPr>
              <w:t>100%</w:t>
            </w:r>
          </w:p>
        </w:tc>
      </w:tr>
      <w:tr w:rsidR="002727B3" w:rsidRPr="00B47471" w14:paraId="05634B3E" w14:textId="77777777" w:rsidTr="00DA3D3A">
        <w:trPr>
          <w:trHeight w:val="20"/>
        </w:trPr>
        <w:tc>
          <w:tcPr>
            <w:tcW w:w="0" w:type="auto"/>
            <w:hideMark/>
          </w:tcPr>
          <w:p w14:paraId="0D671807" w14:textId="77777777" w:rsidR="002727B3" w:rsidRPr="00B47471" w:rsidRDefault="002727B3" w:rsidP="00A877E6">
            <w:pPr>
              <w:ind w:left="360"/>
            </w:pPr>
            <w:r w:rsidRPr="00B47471">
              <w:rPr>
                <w:b/>
                <w:bCs/>
                <w:i/>
                <w:iCs/>
              </w:rPr>
              <w:t>Total Consumers</w:t>
            </w:r>
          </w:p>
        </w:tc>
        <w:tc>
          <w:tcPr>
            <w:tcW w:w="0" w:type="auto"/>
            <w:hideMark/>
          </w:tcPr>
          <w:p w14:paraId="47117C84" w14:textId="77777777" w:rsidR="002727B3" w:rsidRPr="00B47471" w:rsidRDefault="002727B3" w:rsidP="00A877E6">
            <w:pPr>
              <w:ind w:left="360"/>
            </w:pPr>
            <w:r w:rsidRPr="00B47471">
              <w:rPr>
                <w:b/>
                <w:bCs/>
                <w:i/>
                <w:iCs/>
              </w:rPr>
              <w:t>646</w:t>
            </w:r>
          </w:p>
        </w:tc>
        <w:tc>
          <w:tcPr>
            <w:tcW w:w="0" w:type="auto"/>
            <w:hideMark/>
          </w:tcPr>
          <w:p w14:paraId="04E2A1BC" w14:textId="77777777" w:rsidR="002727B3" w:rsidRPr="00B47471" w:rsidRDefault="002727B3" w:rsidP="00A877E6">
            <w:pPr>
              <w:ind w:left="360"/>
            </w:pPr>
            <w:r w:rsidRPr="00B47471">
              <w:t>-</w:t>
            </w:r>
          </w:p>
        </w:tc>
      </w:tr>
    </w:tbl>
    <w:p w14:paraId="4D4A47DD" w14:textId="1C256B3F" w:rsidR="002727B3" w:rsidRPr="00B47471" w:rsidRDefault="002727B3" w:rsidP="00A877E6">
      <w:pPr>
        <w:pStyle w:val="ListParagraph"/>
        <w:numPr>
          <w:ilvl w:val="0"/>
          <w:numId w:val="27"/>
        </w:numPr>
        <w:ind w:left="360"/>
      </w:pPr>
      <w:r w:rsidRPr="00B47471">
        <w:rPr>
          <w:b/>
          <w:bCs/>
        </w:rPr>
        <w:t xml:space="preserve">Note: </w:t>
      </w:r>
      <w:r w:rsidRPr="00B47471">
        <w:t>Consumers were able to report multiple unemployment reasons. Asterisk (*) identifies unemployment reasons added from the SFY 2019/20 CSS modifications.</w:t>
      </w:r>
    </w:p>
    <w:p w14:paraId="62900F33" w14:textId="77777777" w:rsidR="00623440" w:rsidRPr="00B47471" w:rsidRDefault="00623440" w:rsidP="00A877E6">
      <w:pPr>
        <w:pStyle w:val="ListParagraph"/>
        <w:ind w:left="360"/>
      </w:pPr>
    </w:p>
    <w:p w14:paraId="35B3C7EC" w14:textId="77777777" w:rsidR="002727B3" w:rsidRPr="00B47471" w:rsidRDefault="002727B3" w:rsidP="00A877E6">
      <w:pPr>
        <w:pStyle w:val="ListParagraph"/>
        <w:numPr>
          <w:ilvl w:val="0"/>
          <w:numId w:val="45"/>
        </w:numPr>
        <w:ind w:left="360"/>
        <w:rPr>
          <w:b/>
          <w:bCs/>
        </w:rPr>
      </w:pPr>
      <w:r w:rsidRPr="00B47471">
        <w:rPr>
          <w:b/>
          <w:bCs/>
        </w:rPr>
        <w:t>Reporting an unemployment reason was associated with lower satisfaction with DOR</w:t>
      </w:r>
    </w:p>
    <w:tbl>
      <w:tblPr>
        <w:tblStyle w:val="TableGrid"/>
        <w:tblW w:w="4638" w:type="pct"/>
        <w:tblInd w:w="-455" w:type="dxa"/>
        <w:tblLook w:val="04A0" w:firstRow="1" w:lastRow="0" w:firstColumn="1" w:lastColumn="0" w:noHBand="0" w:noVBand="1"/>
      </w:tblPr>
      <w:tblGrid>
        <w:gridCol w:w="3244"/>
        <w:gridCol w:w="2816"/>
        <w:gridCol w:w="3147"/>
      </w:tblGrid>
      <w:tr w:rsidR="002727B3" w:rsidRPr="00B47471" w14:paraId="7163D3B7" w14:textId="77777777" w:rsidTr="00DA3D3A">
        <w:trPr>
          <w:trHeight w:val="20"/>
        </w:trPr>
        <w:tc>
          <w:tcPr>
            <w:tcW w:w="1762" w:type="pct"/>
            <w:shd w:val="clear" w:color="auto" w:fill="F2F2F2" w:themeFill="background1" w:themeFillShade="F2"/>
            <w:hideMark/>
          </w:tcPr>
          <w:p w14:paraId="4D096C05" w14:textId="77777777" w:rsidR="002727B3" w:rsidRPr="00B47471" w:rsidRDefault="002727B3" w:rsidP="00A877E6">
            <w:pPr>
              <w:ind w:left="360"/>
            </w:pPr>
            <w:r w:rsidRPr="00B47471">
              <w:rPr>
                <w:b/>
                <w:bCs/>
              </w:rPr>
              <w:t>Category</w:t>
            </w:r>
          </w:p>
        </w:tc>
        <w:tc>
          <w:tcPr>
            <w:tcW w:w="1529" w:type="pct"/>
            <w:shd w:val="clear" w:color="auto" w:fill="F2F2F2" w:themeFill="background1" w:themeFillShade="F2"/>
            <w:vAlign w:val="center"/>
            <w:hideMark/>
          </w:tcPr>
          <w:p w14:paraId="7D81D9FF" w14:textId="77777777" w:rsidR="002727B3" w:rsidRPr="00B47471" w:rsidRDefault="002727B3" w:rsidP="00A877E6">
            <w:pPr>
              <w:ind w:left="360"/>
              <w:jc w:val="center"/>
            </w:pPr>
            <w:r w:rsidRPr="00B47471">
              <w:rPr>
                <w:b/>
                <w:bCs/>
              </w:rPr>
              <w:t xml:space="preserve">Consumers who </w:t>
            </w:r>
            <w:r w:rsidRPr="00B47471">
              <w:rPr>
                <w:b/>
                <w:bCs/>
                <w:u w:val="single"/>
              </w:rPr>
              <w:t>reported</w:t>
            </w:r>
            <w:r w:rsidRPr="00B47471">
              <w:rPr>
                <w:b/>
                <w:bCs/>
              </w:rPr>
              <w:t xml:space="preserve"> Unemploy. Reason(s)</w:t>
            </w:r>
          </w:p>
        </w:tc>
        <w:tc>
          <w:tcPr>
            <w:tcW w:w="1709" w:type="pct"/>
            <w:shd w:val="clear" w:color="auto" w:fill="F2F2F2" w:themeFill="background1" w:themeFillShade="F2"/>
            <w:vAlign w:val="center"/>
            <w:hideMark/>
          </w:tcPr>
          <w:p w14:paraId="79951833" w14:textId="77777777" w:rsidR="002727B3" w:rsidRPr="00B47471" w:rsidRDefault="002727B3" w:rsidP="00A877E6">
            <w:pPr>
              <w:ind w:left="360"/>
              <w:jc w:val="center"/>
            </w:pPr>
            <w:r w:rsidRPr="00B47471">
              <w:rPr>
                <w:b/>
                <w:bCs/>
              </w:rPr>
              <w:t xml:space="preserve">Consumers who </w:t>
            </w:r>
            <w:r w:rsidRPr="00B47471">
              <w:rPr>
                <w:b/>
                <w:bCs/>
                <w:u w:val="single"/>
              </w:rPr>
              <w:t>did not</w:t>
            </w:r>
          </w:p>
          <w:p w14:paraId="67CE5370" w14:textId="77777777" w:rsidR="002727B3" w:rsidRPr="00B47471" w:rsidRDefault="002727B3" w:rsidP="00A877E6">
            <w:pPr>
              <w:ind w:left="360"/>
              <w:jc w:val="center"/>
            </w:pPr>
            <w:r w:rsidRPr="00B47471">
              <w:rPr>
                <w:b/>
                <w:bCs/>
                <w:u w:val="single"/>
              </w:rPr>
              <w:t>report</w:t>
            </w:r>
            <w:r w:rsidRPr="00B47471">
              <w:rPr>
                <w:b/>
                <w:bCs/>
              </w:rPr>
              <w:t xml:space="preserve"> Unemploy. Reason(s)</w:t>
            </w:r>
          </w:p>
        </w:tc>
      </w:tr>
      <w:tr w:rsidR="002727B3" w:rsidRPr="00B47471" w14:paraId="574064E0" w14:textId="77777777" w:rsidTr="00DA3D3A">
        <w:trPr>
          <w:trHeight w:val="20"/>
        </w:trPr>
        <w:tc>
          <w:tcPr>
            <w:tcW w:w="1762" w:type="pct"/>
            <w:hideMark/>
          </w:tcPr>
          <w:p w14:paraId="1DBE0021" w14:textId="77777777" w:rsidR="002727B3" w:rsidRPr="00B47471" w:rsidRDefault="002727B3" w:rsidP="00A877E6">
            <w:pPr>
              <w:ind w:left="360"/>
            </w:pPr>
            <w:r w:rsidRPr="00B47471">
              <w:t>DOR Experience</w:t>
            </w:r>
          </w:p>
        </w:tc>
        <w:tc>
          <w:tcPr>
            <w:tcW w:w="1529" w:type="pct"/>
            <w:vAlign w:val="center"/>
            <w:hideMark/>
          </w:tcPr>
          <w:p w14:paraId="1D17B427" w14:textId="77777777" w:rsidR="002727B3" w:rsidRPr="00B47471" w:rsidRDefault="002727B3" w:rsidP="00A877E6">
            <w:pPr>
              <w:ind w:left="360"/>
              <w:jc w:val="center"/>
            </w:pPr>
            <w:r w:rsidRPr="00B47471">
              <w:t>77.3%</w:t>
            </w:r>
          </w:p>
        </w:tc>
        <w:tc>
          <w:tcPr>
            <w:tcW w:w="1709" w:type="pct"/>
            <w:vAlign w:val="center"/>
            <w:hideMark/>
          </w:tcPr>
          <w:p w14:paraId="3166FE8E" w14:textId="77777777" w:rsidR="002727B3" w:rsidRPr="00B47471" w:rsidRDefault="002727B3" w:rsidP="00A877E6">
            <w:pPr>
              <w:ind w:left="360"/>
              <w:jc w:val="center"/>
            </w:pPr>
            <w:r w:rsidRPr="00B47471">
              <w:rPr>
                <w:b/>
                <w:bCs/>
              </w:rPr>
              <w:t>86.0%*</w:t>
            </w:r>
          </w:p>
        </w:tc>
      </w:tr>
      <w:tr w:rsidR="002727B3" w:rsidRPr="00B47471" w14:paraId="4048FF24" w14:textId="77777777" w:rsidTr="00DA3D3A">
        <w:trPr>
          <w:trHeight w:val="20"/>
        </w:trPr>
        <w:tc>
          <w:tcPr>
            <w:tcW w:w="1762" w:type="pct"/>
            <w:hideMark/>
          </w:tcPr>
          <w:p w14:paraId="5C6AD6AA" w14:textId="77777777" w:rsidR="002727B3" w:rsidRPr="00B47471" w:rsidRDefault="002727B3" w:rsidP="00A877E6">
            <w:pPr>
              <w:ind w:left="360"/>
            </w:pPr>
            <w:r w:rsidRPr="00B47471">
              <w:t>DOR Counselors</w:t>
            </w:r>
          </w:p>
        </w:tc>
        <w:tc>
          <w:tcPr>
            <w:tcW w:w="1529" w:type="pct"/>
            <w:vAlign w:val="center"/>
            <w:hideMark/>
          </w:tcPr>
          <w:p w14:paraId="09BA2A2D" w14:textId="77777777" w:rsidR="002727B3" w:rsidRPr="00B47471" w:rsidRDefault="002727B3" w:rsidP="00A877E6">
            <w:pPr>
              <w:ind w:left="360"/>
              <w:jc w:val="center"/>
            </w:pPr>
            <w:r w:rsidRPr="00B47471">
              <w:t>78.1%</w:t>
            </w:r>
          </w:p>
        </w:tc>
        <w:tc>
          <w:tcPr>
            <w:tcW w:w="1709" w:type="pct"/>
            <w:vAlign w:val="center"/>
            <w:hideMark/>
          </w:tcPr>
          <w:p w14:paraId="45F0C1D6" w14:textId="77777777" w:rsidR="002727B3" w:rsidRPr="00B47471" w:rsidRDefault="002727B3" w:rsidP="00A877E6">
            <w:pPr>
              <w:ind w:left="360"/>
              <w:jc w:val="center"/>
            </w:pPr>
            <w:r w:rsidRPr="00B47471">
              <w:rPr>
                <w:b/>
                <w:bCs/>
              </w:rPr>
              <w:t>86.8%*</w:t>
            </w:r>
          </w:p>
        </w:tc>
      </w:tr>
      <w:tr w:rsidR="002727B3" w:rsidRPr="00B47471" w14:paraId="105E42DA" w14:textId="77777777" w:rsidTr="00DA3D3A">
        <w:trPr>
          <w:trHeight w:val="20"/>
        </w:trPr>
        <w:tc>
          <w:tcPr>
            <w:tcW w:w="1762" w:type="pct"/>
            <w:hideMark/>
          </w:tcPr>
          <w:p w14:paraId="4B70DE18" w14:textId="77777777" w:rsidR="002727B3" w:rsidRPr="00B47471" w:rsidRDefault="002727B3" w:rsidP="00A877E6">
            <w:pPr>
              <w:ind w:left="360"/>
            </w:pPr>
            <w:r w:rsidRPr="00B47471">
              <w:t>Service Providers</w:t>
            </w:r>
          </w:p>
        </w:tc>
        <w:tc>
          <w:tcPr>
            <w:tcW w:w="1529" w:type="pct"/>
            <w:vAlign w:val="center"/>
            <w:hideMark/>
          </w:tcPr>
          <w:p w14:paraId="44052CA3" w14:textId="77777777" w:rsidR="002727B3" w:rsidRPr="00B47471" w:rsidRDefault="002727B3" w:rsidP="00A877E6">
            <w:pPr>
              <w:ind w:left="360"/>
              <w:jc w:val="center"/>
            </w:pPr>
            <w:r w:rsidRPr="00B47471">
              <w:t>78.7%</w:t>
            </w:r>
          </w:p>
        </w:tc>
        <w:tc>
          <w:tcPr>
            <w:tcW w:w="1709" w:type="pct"/>
            <w:vAlign w:val="center"/>
            <w:hideMark/>
          </w:tcPr>
          <w:p w14:paraId="158E54F7" w14:textId="77777777" w:rsidR="002727B3" w:rsidRPr="00B47471" w:rsidRDefault="002727B3" w:rsidP="00A877E6">
            <w:pPr>
              <w:ind w:left="360"/>
              <w:jc w:val="center"/>
            </w:pPr>
            <w:r w:rsidRPr="00B47471">
              <w:rPr>
                <w:b/>
                <w:bCs/>
              </w:rPr>
              <w:t>86.2%*</w:t>
            </w:r>
          </w:p>
        </w:tc>
      </w:tr>
      <w:tr w:rsidR="002727B3" w:rsidRPr="00B47471" w14:paraId="044AC79C" w14:textId="77777777" w:rsidTr="00DA3D3A">
        <w:trPr>
          <w:trHeight w:val="20"/>
        </w:trPr>
        <w:tc>
          <w:tcPr>
            <w:tcW w:w="1762" w:type="pct"/>
            <w:hideMark/>
          </w:tcPr>
          <w:p w14:paraId="0B3764BD" w14:textId="77777777" w:rsidR="002727B3" w:rsidRPr="00B47471" w:rsidRDefault="002727B3" w:rsidP="00A877E6">
            <w:pPr>
              <w:ind w:left="360"/>
            </w:pPr>
            <w:r w:rsidRPr="00B47471">
              <w:t>Employment Services</w:t>
            </w:r>
          </w:p>
        </w:tc>
        <w:tc>
          <w:tcPr>
            <w:tcW w:w="1529" w:type="pct"/>
            <w:vAlign w:val="center"/>
            <w:hideMark/>
          </w:tcPr>
          <w:p w14:paraId="67205B55" w14:textId="77777777" w:rsidR="002727B3" w:rsidRPr="00B47471" w:rsidRDefault="002727B3" w:rsidP="00A877E6">
            <w:pPr>
              <w:ind w:left="360"/>
              <w:jc w:val="center"/>
            </w:pPr>
            <w:r w:rsidRPr="00B47471">
              <w:t>75.4%</w:t>
            </w:r>
          </w:p>
        </w:tc>
        <w:tc>
          <w:tcPr>
            <w:tcW w:w="1709" w:type="pct"/>
            <w:vAlign w:val="center"/>
            <w:hideMark/>
          </w:tcPr>
          <w:p w14:paraId="5F5CC051" w14:textId="77777777" w:rsidR="002727B3" w:rsidRPr="00B47471" w:rsidRDefault="002727B3" w:rsidP="00A877E6">
            <w:pPr>
              <w:ind w:left="360"/>
              <w:jc w:val="center"/>
            </w:pPr>
            <w:r w:rsidRPr="00B47471">
              <w:rPr>
                <w:b/>
                <w:bCs/>
              </w:rPr>
              <w:t>84.1%*</w:t>
            </w:r>
          </w:p>
        </w:tc>
      </w:tr>
      <w:tr w:rsidR="002727B3" w:rsidRPr="00B47471" w14:paraId="70B34822" w14:textId="77777777" w:rsidTr="00DA3D3A">
        <w:trPr>
          <w:trHeight w:val="20"/>
        </w:trPr>
        <w:tc>
          <w:tcPr>
            <w:tcW w:w="1762" w:type="pct"/>
            <w:hideMark/>
          </w:tcPr>
          <w:p w14:paraId="43D85987" w14:textId="77777777" w:rsidR="002727B3" w:rsidRPr="00B47471" w:rsidRDefault="002727B3" w:rsidP="00A877E6">
            <w:pPr>
              <w:ind w:left="360"/>
            </w:pPr>
            <w:r w:rsidRPr="00B47471">
              <w:t>Current Employment</w:t>
            </w:r>
          </w:p>
        </w:tc>
        <w:tc>
          <w:tcPr>
            <w:tcW w:w="1529" w:type="pct"/>
            <w:vAlign w:val="center"/>
            <w:hideMark/>
          </w:tcPr>
          <w:p w14:paraId="5DEF702D" w14:textId="77777777" w:rsidR="002727B3" w:rsidRPr="00B47471" w:rsidRDefault="002727B3" w:rsidP="00A877E6">
            <w:pPr>
              <w:ind w:left="360"/>
              <w:jc w:val="center"/>
            </w:pPr>
            <w:r w:rsidRPr="00B47471">
              <w:t>69.9%</w:t>
            </w:r>
          </w:p>
        </w:tc>
        <w:tc>
          <w:tcPr>
            <w:tcW w:w="1709" w:type="pct"/>
            <w:vAlign w:val="center"/>
            <w:hideMark/>
          </w:tcPr>
          <w:p w14:paraId="45AF49E9" w14:textId="77777777" w:rsidR="002727B3" w:rsidRPr="00B47471" w:rsidRDefault="002727B3" w:rsidP="00A877E6">
            <w:pPr>
              <w:ind w:left="360"/>
              <w:jc w:val="center"/>
            </w:pPr>
            <w:r w:rsidRPr="00B47471">
              <w:rPr>
                <w:b/>
                <w:bCs/>
              </w:rPr>
              <w:t>86.1%*</w:t>
            </w:r>
          </w:p>
        </w:tc>
      </w:tr>
      <w:tr w:rsidR="002727B3" w:rsidRPr="00B47471" w14:paraId="5B750C4A" w14:textId="77777777" w:rsidTr="00DA3D3A">
        <w:trPr>
          <w:trHeight w:val="20"/>
        </w:trPr>
        <w:tc>
          <w:tcPr>
            <w:tcW w:w="1762" w:type="pct"/>
            <w:hideMark/>
          </w:tcPr>
          <w:p w14:paraId="28E32E0C" w14:textId="77777777" w:rsidR="002727B3" w:rsidRPr="00B47471" w:rsidRDefault="002727B3" w:rsidP="00A877E6">
            <w:pPr>
              <w:ind w:left="360"/>
            </w:pPr>
            <w:r w:rsidRPr="00B47471">
              <w:t>Employment Opportunities</w:t>
            </w:r>
          </w:p>
        </w:tc>
        <w:tc>
          <w:tcPr>
            <w:tcW w:w="1529" w:type="pct"/>
            <w:vAlign w:val="center"/>
            <w:hideMark/>
          </w:tcPr>
          <w:p w14:paraId="2E6A5934" w14:textId="77777777" w:rsidR="002727B3" w:rsidRPr="00B47471" w:rsidRDefault="002727B3" w:rsidP="00A877E6">
            <w:pPr>
              <w:ind w:left="360"/>
              <w:jc w:val="center"/>
            </w:pPr>
            <w:r w:rsidRPr="00B47471">
              <w:t>71.0%</w:t>
            </w:r>
          </w:p>
        </w:tc>
        <w:tc>
          <w:tcPr>
            <w:tcW w:w="1709" w:type="pct"/>
            <w:vAlign w:val="center"/>
            <w:hideMark/>
          </w:tcPr>
          <w:p w14:paraId="40ECE75F" w14:textId="77777777" w:rsidR="002727B3" w:rsidRPr="00B47471" w:rsidRDefault="002727B3" w:rsidP="00A877E6">
            <w:pPr>
              <w:ind w:left="360"/>
              <w:jc w:val="center"/>
            </w:pPr>
            <w:r w:rsidRPr="00B47471">
              <w:rPr>
                <w:b/>
                <w:bCs/>
              </w:rPr>
              <w:t>86.5%*</w:t>
            </w:r>
          </w:p>
        </w:tc>
      </w:tr>
      <w:tr w:rsidR="002727B3" w:rsidRPr="00B47471" w14:paraId="6E60730C" w14:textId="77777777" w:rsidTr="00DA3D3A">
        <w:trPr>
          <w:trHeight w:val="20"/>
        </w:trPr>
        <w:tc>
          <w:tcPr>
            <w:tcW w:w="1762" w:type="pct"/>
            <w:hideMark/>
          </w:tcPr>
          <w:p w14:paraId="3465587D" w14:textId="77777777" w:rsidR="002727B3" w:rsidRPr="00B47471" w:rsidRDefault="002727B3" w:rsidP="00A877E6">
            <w:pPr>
              <w:ind w:left="360"/>
            </w:pPr>
            <w:r w:rsidRPr="00B47471">
              <w:rPr>
                <w:b/>
                <w:bCs/>
                <w:i/>
                <w:iCs/>
              </w:rPr>
              <w:t>Overall</w:t>
            </w:r>
          </w:p>
        </w:tc>
        <w:tc>
          <w:tcPr>
            <w:tcW w:w="1529" w:type="pct"/>
            <w:vAlign w:val="center"/>
            <w:hideMark/>
          </w:tcPr>
          <w:p w14:paraId="2F007293" w14:textId="77777777" w:rsidR="002727B3" w:rsidRPr="00B47471" w:rsidRDefault="002727B3" w:rsidP="00A877E6">
            <w:pPr>
              <w:ind w:left="360"/>
              <w:jc w:val="center"/>
            </w:pPr>
            <w:r w:rsidRPr="00B47471">
              <w:rPr>
                <w:b/>
                <w:bCs/>
                <w:i/>
                <w:iCs/>
              </w:rPr>
              <w:t>76.3%</w:t>
            </w:r>
          </w:p>
        </w:tc>
        <w:tc>
          <w:tcPr>
            <w:tcW w:w="1709" w:type="pct"/>
            <w:vAlign w:val="center"/>
            <w:hideMark/>
          </w:tcPr>
          <w:p w14:paraId="3F384FF6" w14:textId="77777777" w:rsidR="002727B3" w:rsidRPr="00B47471" w:rsidRDefault="002727B3" w:rsidP="00A877E6">
            <w:pPr>
              <w:ind w:left="360"/>
              <w:jc w:val="center"/>
            </w:pPr>
            <w:r w:rsidRPr="00B47471">
              <w:rPr>
                <w:b/>
                <w:bCs/>
                <w:i/>
                <w:iCs/>
              </w:rPr>
              <w:t>85.9%*</w:t>
            </w:r>
          </w:p>
        </w:tc>
      </w:tr>
    </w:tbl>
    <w:p w14:paraId="052A75AB" w14:textId="47104F33" w:rsidR="002727B3" w:rsidRPr="00B47471" w:rsidRDefault="002727B3" w:rsidP="00A877E6">
      <w:pPr>
        <w:pStyle w:val="ListParagraph"/>
        <w:numPr>
          <w:ilvl w:val="0"/>
          <w:numId w:val="27"/>
        </w:numPr>
        <w:ind w:left="360"/>
      </w:pPr>
      <w:r w:rsidRPr="00B47471">
        <w:rPr>
          <w:b/>
          <w:bCs/>
        </w:rPr>
        <w:t xml:space="preserve">Note: </w:t>
      </w:r>
      <w:r w:rsidRPr="00B47471">
        <w:t>For each category (row), the consumer group (column) with the highest satisfaction score was denoted with an asterisk (*).</w:t>
      </w:r>
    </w:p>
    <w:p w14:paraId="57BB2693" w14:textId="77777777" w:rsidR="00623440" w:rsidRPr="00B47471" w:rsidRDefault="00623440" w:rsidP="00A877E6">
      <w:pPr>
        <w:pStyle w:val="ListParagraph"/>
        <w:ind w:left="360"/>
      </w:pPr>
    </w:p>
    <w:p w14:paraId="48F0E096" w14:textId="77777777" w:rsidR="002727B3" w:rsidRPr="00B47471" w:rsidRDefault="002727B3" w:rsidP="00A877E6">
      <w:pPr>
        <w:pStyle w:val="ListParagraph"/>
        <w:numPr>
          <w:ilvl w:val="0"/>
          <w:numId w:val="45"/>
        </w:numPr>
        <w:ind w:left="360"/>
        <w:rPr>
          <w:b/>
          <w:bCs/>
        </w:rPr>
      </w:pPr>
      <w:r w:rsidRPr="00B47471">
        <w:rPr>
          <w:b/>
          <w:bCs/>
        </w:rPr>
        <w:t>Reviewing the Success of the Recent Survey Modifications</w:t>
      </w:r>
    </w:p>
    <w:p w14:paraId="5BE4AE8F" w14:textId="77777777" w:rsidR="002727B3" w:rsidRPr="00B47471" w:rsidRDefault="002727B3" w:rsidP="00A877E6">
      <w:pPr>
        <w:pStyle w:val="ListParagraph"/>
        <w:numPr>
          <w:ilvl w:val="0"/>
          <w:numId w:val="27"/>
        </w:numPr>
        <w:ind w:left="360"/>
      </w:pPr>
      <w:r w:rsidRPr="00B47471">
        <w:t>Standardized Survey Sample Size</w:t>
      </w:r>
    </w:p>
    <w:p w14:paraId="6F099C82" w14:textId="77777777" w:rsidR="002727B3" w:rsidRPr="00B47471" w:rsidRDefault="002727B3" w:rsidP="00DA3D3A">
      <w:pPr>
        <w:pStyle w:val="ListParagraph"/>
        <w:numPr>
          <w:ilvl w:val="0"/>
          <w:numId w:val="46"/>
        </w:numPr>
      </w:pPr>
      <w:r w:rsidRPr="00B47471">
        <w:t>Smaller sample size, reduced DOR workload, while maintaining a statistically confident representation of the DOR total consumer population</w:t>
      </w:r>
    </w:p>
    <w:p w14:paraId="5EC60B08" w14:textId="77777777" w:rsidR="002727B3" w:rsidRPr="00B47471" w:rsidRDefault="002727B3" w:rsidP="00A877E6">
      <w:pPr>
        <w:pStyle w:val="ListParagraph"/>
        <w:numPr>
          <w:ilvl w:val="0"/>
          <w:numId w:val="27"/>
        </w:numPr>
        <w:ind w:left="360"/>
      </w:pPr>
      <w:r w:rsidRPr="00B47471">
        <w:t>Captured Demographic Information</w:t>
      </w:r>
    </w:p>
    <w:p w14:paraId="6EA209A5" w14:textId="77777777" w:rsidR="002727B3" w:rsidRPr="00B47471" w:rsidRDefault="002727B3" w:rsidP="00DA3D3A">
      <w:pPr>
        <w:pStyle w:val="ListParagraph"/>
        <w:numPr>
          <w:ilvl w:val="2"/>
          <w:numId w:val="47"/>
        </w:numPr>
      </w:pPr>
      <w:r w:rsidRPr="00B47471">
        <w:t>High consumer response rates for Age (98.8%) and Location (97.9%)</w:t>
      </w:r>
    </w:p>
    <w:p w14:paraId="5958F3AE" w14:textId="77777777" w:rsidR="002727B3" w:rsidRPr="00B47471" w:rsidRDefault="002727B3" w:rsidP="00DA3D3A">
      <w:pPr>
        <w:pStyle w:val="ListParagraph"/>
        <w:numPr>
          <w:ilvl w:val="2"/>
          <w:numId w:val="47"/>
        </w:numPr>
      </w:pPr>
      <w:r w:rsidRPr="00B47471">
        <w:t>Currently a student and still looking were the most frequently reported unemployment reasons in the survey</w:t>
      </w:r>
    </w:p>
    <w:p w14:paraId="4489340D" w14:textId="77777777" w:rsidR="002727B3" w:rsidRPr="00B47471" w:rsidRDefault="002727B3" w:rsidP="00A877E6">
      <w:pPr>
        <w:pStyle w:val="ListParagraph"/>
        <w:numPr>
          <w:ilvl w:val="0"/>
          <w:numId w:val="27"/>
        </w:numPr>
        <w:ind w:left="360"/>
      </w:pPr>
      <w:r w:rsidRPr="00B47471">
        <w:lastRenderedPageBreak/>
        <w:t>Expanded Satisfaction Rating Scale</w:t>
      </w:r>
    </w:p>
    <w:p w14:paraId="5E9EA865" w14:textId="77777777" w:rsidR="002727B3" w:rsidRPr="00B47471" w:rsidRDefault="002727B3" w:rsidP="00DA3D3A">
      <w:pPr>
        <w:pStyle w:val="ListParagraph"/>
        <w:numPr>
          <w:ilvl w:val="2"/>
          <w:numId w:val="47"/>
        </w:numPr>
      </w:pPr>
      <w:r w:rsidRPr="00B47471">
        <w:t>Allowed for a wider distribution of satisfaction ratings</w:t>
      </w:r>
    </w:p>
    <w:p w14:paraId="07AF0416" w14:textId="77777777" w:rsidR="002727B3" w:rsidRPr="00B47471" w:rsidRDefault="002727B3" w:rsidP="00A877E6">
      <w:pPr>
        <w:pStyle w:val="ListParagraph"/>
        <w:numPr>
          <w:ilvl w:val="0"/>
          <w:numId w:val="27"/>
        </w:numPr>
        <w:ind w:left="360"/>
      </w:pPr>
      <w:r w:rsidRPr="00B47471">
        <w:t>Reduced Survey Cognitive Load</w:t>
      </w:r>
    </w:p>
    <w:p w14:paraId="603C67DA" w14:textId="77777777" w:rsidR="002727B3" w:rsidRPr="00B47471" w:rsidRDefault="002727B3" w:rsidP="00DA3D3A">
      <w:pPr>
        <w:pStyle w:val="ListParagraph"/>
        <w:numPr>
          <w:ilvl w:val="2"/>
          <w:numId w:val="47"/>
        </w:numPr>
      </w:pPr>
      <w:r w:rsidRPr="00B47471">
        <w:t>Organization of questions allowed for DOR to assess general satisfaction of a category</w:t>
      </w:r>
    </w:p>
    <w:p w14:paraId="08690851" w14:textId="77777777" w:rsidR="002727B3" w:rsidRPr="00B47471" w:rsidRDefault="002727B3" w:rsidP="00A877E6">
      <w:pPr>
        <w:pStyle w:val="ListParagraph"/>
        <w:numPr>
          <w:ilvl w:val="0"/>
          <w:numId w:val="27"/>
        </w:numPr>
        <w:ind w:left="360"/>
      </w:pPr>
      <w:r w:rsidRPr="00B47471">
        <w:t>Improved Analysis of Results</w:t>
      </w:r>
    </w:p>
    <w:p w14:paraId="4070B10A" w14:textId="77777777" w:rsidR="002727B3" w:rsidRPr="00B47471" w:rsidRDefault="002727B3" w:rsidP="00DA3D3A">
      <w:pPr>
        <w:pStyle w:val="ListParagraph"/>
        <w:numPr>
          <w:ilvl w:val="2"/>
          <w:numId w:val="47"/>
        </w:numPr>
      </w:pPr>
      <w:r w:rsidRPr="00B47471">
        <w:t>Satisfaction was compared using consumer demographic information</w:t>
      </w:r>
    </w:p>
    <w:p w14:paraId="014B494F" w14:textId="77777777" w:rsidR="00623440" w:rsidRPr="00B47471" w:rsidRDefault="00623440" w:rsidP="00A877E6">
      <w:pPr>
        <w:ind w:left="360"/>
      </w:pPr>
    </w:p>
    <w:p w14:paraId="3E44AD84" w14:textId="08F3853E" w:rsidR="002727B3" w:rsidRPr="00B47471" w:rsidRDefault="002727B3" w:rsidP="00A877E6">
      <w:pPr>
        <w:pStyle w:val="ListParagraph"/>
        <w:numPr>
          <w:ilvl w:val="0"/>
          <w:numId w:val="45"/>
        </w:numPr>
        <w:ind w:left="360"/>
        <w:rPr>
          <w:b/>
          <w:bCs/>
        </w:rPr>
      </w:pPr>
      <w:r w:rsidRPr="00B47471">
        <w:rPr>
          <w:b/>
          <w:bCs/>
        </w:rPr>
        <w:t>Summary of the SFY 2020/21 Consumer Satisfaction Survey Results</w:t>
      </w:r>
    </w:p>
    <w:p w14:paraId="6BC17578" w14:textId="77777777" w:rsidR="002727B3" w:rsidRPr="00B47471" w:rsidRDefault="002727B3" w:rsidP="00A877E6">
      <w:pPr>
        <w:pStyle w:val="ListParagraph"/>
        <w:numPr>
          <w:ilvl w:val="0"/>
          <w:numId w:val="31"/>
        </w:numPr>
        <w:ind w:left="360"/>
      </w:pPr>
      <w:r w:rsidRPr="00B47471">
        <w:t>Overall, consumers were satisfied with the services they have received from DOR in SFY 2019/20.</w:t>
      </w:r>
    </w:p>
    <w:p w14:paraId="77C47899" w14:textId="77777777" w:rsidR="002727B3" w:rsidRPr="00B47471" w:rsidRDefault="002727B3" w:rsidP="00A877E6">
      <w:pPr>
        <w:pStyle w:val="ListParagraph"/>
        <w:numPr>
          <w:ilvl w:val="0"/>
          <w:numId w:val="31"/>
        </w:numPr>
        <w:ind w:left="360"/>
      </w:pPr>
      <w:r w:rsidRPr="00B47471">
        <w:t xml:space="preserve">Comparison of satisfaction scores by various consumer demographics </w:t>
      </w:r>
    </w:p>
    <w:p w14:paraId="47537719" w14:textId="2742C3B6" w:rsidR="002727B3" w:rsidRPr="00B47471" w:rsidRDefault="002727B3" w:rsidP="00A877E6">
      <w:pPr>
        <w:pStyle w:val="ListParagraph"/>
        <w:numPr>
          <w:ilvl w:val="0"/>
          <w:numId w:val="31"/>
        </w:numPr>
        <w:ind w:left="360"/>
      </w:pPr>
      <w:r w:rsidRPr="00B47471">
        <w:t>Recent modifications to the survey have improved our understanding of consumer satisfaction.</w:t>
      </w:r>
    </w:p>
    <w:p w14:paraId="475AD23E" w14:textId="77777777" w:rsidR="005A0581" w:rsidRPr="00B47471" w:rsidRDefault="005A0581" w:rsidP="00A877E6">
      <w:pPr>
        <w:pStyle w:val="ListParagraph"/>
        <w:ind w:left="360"/>
      </w:pPr>
    </w:p>
    <w:p w14:paraId="680CDB1D" w14:textId="77777777" w:rsidR="002727B3" w:rsidRPr="00B47471" w:rsidRDefault="002727B3" w:rsidP="00A877E6">
      <w:pPr>
        <w:pStyle w:val="ListParagraph"/>
        <w:numPr>
          <w:ilvl w:val="0"/>
          <w:numId w:val="45"/>
        </w:numPr>
        <w:ind w:left="360"/>
        <w:rPr>
          <w:b/>
          <w:bCs/>
        </w:rPr>
      </w:pPr>
      <w:r w:rsidRPr="00B47471">
        <w:rPr>
          <w:b/>
          <w:bCs/>
        </w:rPr>
        <w:t>Finalizing the SFY 2020/21 Consumer Satisfaction survey</w:t>
      </w:r>
    </w:p>
    <w:p w14:paraId="503EC9FE" w14:textId="77777777" w:rsidR="002727B3" w:rsidRPr="00B47471" w:rsidRDefault="002727B3" w:rsidP="00A877E6">
      <w:pPr>
        <w:pStyle w:val="ListParagraph"/>
        <w:numPr>
          <w:ilvl w:val="0"/>
          <w:numId w:val="32"/>
        </w:numPr>
        <w:ind w:left="360"/>
      </w:pPr>
      <w:r w:rsidRPr="00B47471">
        <w:t xml:space="preserve">SRC may give DOR feedback and/or recommendations based on results of the Executive Summary </w:t>
      </w:r>
    </w:p>
    <w:p w14:paraId="13D7E2AD" w14:textId="77777777" w:rsidR="002727B3" w:rsidRPr="00B47471" w:rsidRDefault="002727B3" w:rsidP="00A877E6">
      <w:pPr>
        <w:pStyle w:val="ListParagraph"/>
        <w:numPr>
          <w:ilvl w:val="0"/>
          <w:numId w:val="32"/>
        </w:numPr>
        <w:ind w:left="360"/>
      </w:pPr>
      <w:r w:rsidRPr="00B47471">
        <w:t>DOR will respond to SRC’s recommendations and incorporate into Executive Summary</w:t>
      </w:r>
    </w:p>
    <w:p w14:paraId="5C1FD2AC" w14:textId="3DB1BC04" w:rsidR="002727B3" w:rsidRPr="00B47471" w:rsidRDefault="002727B3" w:rsidP="00A877E6">
      <w:pPr>
        <w:pStyle w:val="ListParagraph"/>
        <w:numPr>
          <w:ilvl w:val="0"/>
          <w:numId w:val="32"/>
        </w:numPr>
        <w:ind w:left="360"/>
      </w:pPr>
      <w:r w:rsidRPr="00B47471">
        <w:t>DOR to publish Executive Summary on dor.ca.gov public webpage</w:t>
      </w:r>
    </w:p>
    <w:p w14:paraId="6686BBEB" w14:textId="77777777" w:rsidR="005A0581" w:rsidRPr="00B47471" w:rsidRDefault="005A0581" w:rsidP="00A877E6">
      <w:pPr>
        <w:pStyle w:val="ListParagraph"/>
        <w:ind w:left="360"/>
      </w:pPr>
    </w:p>
    <w:p w14:paraId="4BE209CB" w14:textId="77777777" w:rsidR="002727B3" w:rsidRPr="00B47471" w:rsidRDefault="002727B3" w:rsidP="00A877E6">
      <w:pPr>
        <w:pStyle w:val="ListParagraph"/>
        <w:numPr>
          <w:ilvl w:val="0"/>
          <w:numId w:val="45"/>
        </w:numPr>
        <w:ind w:left="360"/>
        <w:rPr>
          <w:b/>
          <w:bCs/>
        </w:rPr>
      </w:pPr>
      <w:r w:rsidRPr="00B47471">
        <w:rPr>
          <w:b/>
          <w:bCs/>
        </w:rPr>
        <w:t>Q&amp;A - Topic #1: Results of the SFY 2020/21 Consumer Satisfaction Survey</w:t>
      </w:r>
    </w:p>
    <w:p w14:paraId="14CA3E0A" w14:textId="399E8D82" w:rsidR="002727B3" w:rsidRPr="00B47471" w:rsidRDefault="002727B3" w:rsidP="00B33AA8">
      <w:pPr>
        <w:rPr>
          <w:rFonts w:cs="Arial"/>
          <w:color w:val="757575"/>
          <w:sz w:val="27"/>
          <w:szCs w:val="27"/>
          <w:shd w:val="clear" w:color="auto" w:fill="FFFFFF"/>
        </w:rPr>
      </w:pPr>
    </w:p>
    <w:p w14:paraId="12A78920" w14:textId="12965EA7" w:rsidR="00A877E6" w:rsidRPr="00B47471" w:rsidRDefault="00A877E6">
      <w:pPr>
        <w:rPr>
          <w:rFonts w:cs="Arial"/>
          <w:color w:val="757575"/>
          <w:sz w:val="27"/>
          <w:szCs w:val="27"/>
          <w:shd w:val="clear" w:color="auto" w:fill="FFFFFF"/>
        </w:rPr>
      </w:pPr>
      <w:r w:rsidRPr="00B47471">
        <w:rPr>
          <w:rFonts w:cs="Arial"/>
          <w:color w:val="757575"/>
          <w:sz w:val="27"/>
          <w:szCs w:val="27"/>
          <w:shd w:val="clear" w:color="auto" w:fill="FFFFFF"/>
        </w:rPr>
        <w:br w:type="page"/>
      </w:r>
    </w:p>
    <w:p w14:paraId="24C69C8D" w14:textId="77777777" w:rsidR="002727B3" w:rsidRPr="00B47471" w:rsidRDefault="002727B3" w:rsidP="002727B3">
      <w:pPr>
        <w:rPr>
          <w:rFonts w:cs="Arial"/>
          <w:b/>
        </w:rPr>
      </w:pPr>
      <w:r w:rsidRPr="00B47471">
        <w:rPr>
          <w:rFonts w:cs="Arial"/>
          <w:noProof/>
        </w:rPr>
        <w:lastRenderedPageBreak/>
        <w:drawing>
          <wp:inline distT="0" distB="0" distL="0" distR="0" wp14:anchorId="7CCFA9BC" wp14:editId="45AF941F">
            <wp:extent cx="2004060" cy="650936"/>
            <wp:effectExtent l="0" t="0" r="0" b="0"/>
            <wp:docPr id="4" name="Picture 4"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72709B38" w14:textId="77777777" w:rsidR="002727B3" w:rsidRPr="00B47471" w:rsidRDefault="002727B3" w:rsidP="002727B3">
      <w:pPr>
        <w:rPr>
          <w:rFonts w:cs="Arial"/>
          <w:b/>
          <w:bCs/>
          <w:sz w:val="32"/>
          <w:szCs w:val="32"/>
        </w:rPr>
      </w:pPr>
    </w:p>
    <w:p w14:paraId="64FFB6EA" w14:textId="7DB42DDD" w:rsidR="002727B3" w:rsidRPr="00B47471" w:rsidRDefault="002727B3" w:rsidP="002727B3">
      <w:pPr>
        <w:rPr>
          <w:rFonts w:cs="Arial"/>
          <w:b/>
          <w:bCs/>
          <w:szCs w:val="28"/>
        </w:rPr>
      </w:pPr>
      <w:r w:rsidRPr="00B47471">
        <w:rPr>
          <w:rFonts w:cs="Arial"/>
          <w:b/>
          <w:bCs/>
          <w:sz w:val="32"/>
          <w:szCs w:val="32"/>
        </w:rPr>
        <w:t xml:space="preserve">Agenda Item </w:t>
      </w:r>
      <w:r w:rsidR="009334DA" w:rsidRPr="00B47471">
        <w:rPr>
          <w:rFonts w:cs="Arial"/>
          <w:b/>
          <w:bCs/>
          <w:sz w:val="32"/>
          <w:szCs w:val="32"/>
        </w:rPr>
        <w:t>5</w:t>
      </w:r>
    </w:p>
    <w:p w14:paraId="41192DB6" w14:textId="77777777" w:rsidR="002727B3" w:rsidRPr="00B47471" w:rsidRDefault="002727B3" w:rsidP="002727B3">
      <w:pPr>
        <w:pBdr>
          <w:bottom w:val="single" w:sz="4" w:space="1" w:color="auto"/>
        </w:pBdr>
        <w:rPr>
          <w:rFonts w:cs="Arial"/>
          <w:b/>
          <w:bCs/>
          <w:sz w:val="32"/>
          <w:szCs w:val="32"/>
        </w:rPr>
      </w:pPr>
    </w:p>
    <w:p w14:paraId="7DFB7EDF" w14:textId="77777777" w:rsidR="002727B3" w:rsidRPr="00B47471" w:rsidRDefault="002727B3" w:rsidP="002727B3">
      <w:pPr>
        <w:rPr>
          <w:rFonts w:cs="Arial"/>
          <w:b/>
          <w:bCs/>
          <w:i/>
          <w:iCs/>
          <w:sz w:val="32"/>
          <w:szCs w:val="32"/>
        </w:rPr>
      </w:pPr>
    </w:p>
    <w:p w14:paraId="343F3676" w14:textId="244C1174" w:rsidR="002727B3" w:rsidRPr="00B47471" w:rsidRDefault="002727B3" w:rsidP="002727B3">
      <w:pPr>
        <w:rPr>
          <w:rFonts w:cs="Arial"/>
          <w:b/>
          <w:bCs/>
          <w:szCs w:val="28"/>
        </w:rPr>
      </w:pPr>
      <w:r w:rsidRPr="00B47471">
        <w:rPr>
          <w:rFonts w:cs="Arial"/>
          <w:b/>
          <w:bCs/>
          <w:szCs w:val="28"/>
        </w:rPr>
        <w:t xml:space="preserve">Tuesday, </w:t>
      </w:r>
      <w:r w:rsidR="009334DA" w:rsidRPr="00B47471">
        <w:rPr>
          <w:rFonts w:cs="Arial"/>
          <w:b/>
          <w:bCs/>
          <w:szCs w:val="28"/>
        </w:rPr>
        <w:t>March 8, 2022</w:t>
      </w:r>
    </w:p>
    <w:p w14:paraId="781913AC" w14:textId="77777777" w:rsidR="002727B3" w:rsidRPr="00B47471" w:rsidRDefault="002727B3" w:rsidP="002727B3">
      <w:pPr>
        <w:rPr>
          <w:rFonts w:cs="Arial"/>
          <w:b/>
          <w:bCs/>
          <w:szCs w:val="28"/>
        </w:rPr>
      </w:pPr>
    </w:p>
    <w:p w14:paraId="7514A046" w14:textId="19B9A2D4" w:rsidR="002727B3" w:rsidRPr="00B47471" w:rsidRDefault="002727B3" w:rsidP="002727B3">
      <w:pPr>
        <w:keepNext/>
        <w:keepLines/>
        <w:outlineLvl w:val="0"/>
        <w:rPr>
          <w:rFonts w:eastAsiaTheme="majorEastAsia" w:cstheme="majorBidi"/>
          <w:szCs w:val="28"/>
        </w:rPr>
      </w:pPr>
      <w:bookmarkStart w:id="19" w:name="_Toc97032770"/>
      <w:r w:rsidRPr="00B47471">
        <w:rPr>
          <w:rFonts w:eastAsiaTheme="majorEastAsia" w:cstheme="majorBidi"/>
          <w:b/>
          <w:bCs/>
          <w:szCs w:val="28"/>
        </w:rPr>
        <w:t xml:space="preserve">Item Name: </w:t>
      </w:r>
      <w:r w:rsidR="009334DA" w:rsidRPr="00B47471">
        <w:rPr>
          <w:b/>
          <w:bCs/>
        </w:rPr>
        <w:t>Consumer Satisfaction Survey Dashboard</w:t>
      </w:r>
      <w:bookmarkEnd w:id="19"/>
    </w:p>
    <w:p w14:paraId="335581C3" w14:textId="77777777" w:rsidR="002727B3" w:rsidRPr="00B47471" w:rsidRDefault="002727B3" w:rsidP="002727B3">
      <w:pPr>
        <w:rPr>
          <w:rFonts w:cs="Arial"/>
          <w:b/>
          <w:bCs/>
          <w:szCs w:val="28"/>
        </w:rPr>
      </w:pPr>
    </w:p>
    <w:p w14:paraId="725FD1B4" w14:textId="11E11A92" w:rsidR="002727B3" w:rsidRPr="00B47471" w:rsidRDefault="002727B3" w:rsidP="002727B3">
      <w:pPr>
        <w:rPr>
          <w:rFonts w:cs="Arial"/>
          <w:szCs w:val="28"/>
        </w:rPr>
      </w:pPr>
      <w:r w:rsidRPr="00B47471">
        <w:rPr>
          <w:rFonts w:cs="Arial"/>
          <w:b/>
          <w:bCs/>
          <w:szCs w:val="28"/>
        </w:rPr>
        <w:t xml:space="preserve">Item Type: </w:t>
      </w:r>
      <w:r w:rsidRPr="00B47471">
        <w:rPr>
          <w:rFonts w:cs="Arial"/>
          <w:szCs w:val="28"/>
        </w:rPr>
        <w:t>Information</w:t>
      </w:r>
      <w:r w:rsidR="00DB4489">
        <w:rPr>
          <w:rFonts w:cs="Arial"/>
          <w:szCs w:val="28"/>
        </w:rPr>
        <w:t>.</w:t>
      </w:r>
      <w:r w:rsidRPr="00B47471">
        <w:rPr>
          <w:rFonts w:cs="Arial"/>
          <w:szCs w:val="28"/>
        </w:rPr>
        <w:t xml:space="preserve"> </w:t>
      </w:r>
    </w:p>
    <w:p w14:paraId="60FCEB9D" w14:textId="77777777" w:rsidR="002727B3" w:rsidRPr="00B47471" w:rsidRDefault="002727B3" w:rsidP="002727B3">
      <w:pPr>
        <w:rPr>
          <w:rFonts w:cs="Arial"/>
          <w:szCs w:val="28"/>
        </w:rPr>
      </w:pPr>
    </w:p>
    <w:p w14:paraId="61E7BE60" w14:textId="77777777" w:rsidR="002727B3" w:rsidRPr="00B47471" w:rsidRDefault="002727B3" w:rsidP="002727B3">
      <w:pPr>
        <w:rPr>
          <w:rFonts w:cs="Arial"/>
          <w:b/>
          <w:bCs/>
          <w:szCs w:val="28"/>
        </w:rPr>
      </w:pPr>
      <w:r w:rsidRPr="00B47471">
        <w:rPr>
          <w:rFonts w:cs="Arial"/>
          <w:b/>
          <w:bCs/>
          <w:szCs w:val="28"/>
        </w:rPr>
        <w:t xml:space="preserve">Background: </w:t>
      </w:r>
    </w:p>
    <w:p w14:paraId="263C17CC" w14:textId="77777777" w:rsidR="009334DA" w:rsidRPr="00B47471" w:rsidRDefault="009334DA" w:rsidP="009334DA">
      <w:r w:rsidRPr="00B47471">
        <w:t>The DOR Planning Unit team will demonstrate the CSS dashboard of 2021 CSS data.</w:t>
      </w:r>
    </w:p>
    <w:p w14:paraId="342A4132" w14:textId="77777777" w:rsidR="002727B3" w:rsidRPr="00B47471" w:rsidRDefault="002727B3" w:rsidP="002727B3">
      <w:pPr>
        <w:rPr>
          <w:rFonts w:cs="Arial"/>
          <w:szCs w:val="28"/>
        </w:rPr>
      </w:pPr>
    </w:p>
    <w:p w14:paraId="5413DD40" w14:textId="77777777" w:rsidR="002727B3" w:rsidRPr="00B47471" w:rsidRDefault="002727B3" w:rsidP="002727B3">
      <w:pPr>
        <w:rPr>
          <w:rFonts w:cs="Arial"/>
          <w:szCs w:val="28"/>
        </w:rPr>
      </w:pPr>
      <w:r w:rsidRPr="00B47471">
        <w:rPr>
          <w:rFonts w:cs="Arial"/>
          <w:b/>
          <w:bCs/>
          <w:szCs w:val="28"/>
        </w:rPr>
        <w:t xml:space="preserve">Attachment(s): </w:t>
      </w:r>
    </w:p>
    <w:p w14:paraId="6C4B67BF" w14:textId="4AA6393A" w:rsidR="009334DA" w:rsidRPr="00B47471" w:rsidRDefault="009334DA" w:rsidP="009334DA">
      <w:pPr>
        <w:rPr>
          <w:rFonts w:cs="Arial"/>
          <w:sz w:val="32"/>
          <w:szCs w:val="24"/>
        </w:rPr>
      </w:pPr>
      <w:r w:rsidRPr="00B47471">
        <w:rPr>
          <w:rFonts w:cs="Arial"/>
          <w:szCs w:val="28"/>
        </w:rPr>
        <w:t xml:space="preserve">Attachment 1: </w:t>
      </w:r>
      <w:bookmarkStart w:id="20" w:name="_Hlk97033853"/>
      <w:r w:rsidRPr="00B47471">
        <w:rPr>
          <w:rFonts w:cs="Arial"/>
          <w:szCs w:val="22"/>
        </w:rPr>
        <w:t xml:space="preserve">Exploring Consumer Satisfaction </w:t>
      </w:r>
      <w:r w:rsidRPr="00B47471">
        <w:rPr>
          <w:rFonts w:cs="Arial"/>
          <w:szCs w:val="22"/>
        </w:rPr>
        <w:t>PowerPoint</w:t>
      </w:r>
      <w:r w:rsidR="00754E23">
        <w:rPr>
          <w:rFonts w:cs="Arial"/>
          <w:szCs w:val="22"/>
        </w:rPr>
        <w:t xml:space="preserve"> - </w:t>
      </w:r>
      <w:r w:rsidR="00754E23" w:rsidRPr="00B47471">
        <w:rPr>
          <w:rFonts w:cs="Arial"/>
          <w:szCs w:val="22"/>
        </w:rPr>
        <w:t xml:space="preserve">Accessible Version </w:t>
      </w:r>
      <w:bookmarkEnd w:id="20"/>
    </w:p>
    <w:p w14:paraId="784D7C57" w14:textId="77777777" w:rsidR="002727B3" w:rsidRPr="00B47471" w:rsidRDefault="002727B3" w:rsidP="002727B3">
      <w:pPr>
        <w:rPr>
          <w:rFonts w:cs="Arial"/>
          <w:szCs w:val="28"/>
        </w:rPr>
      </w:pPr>
    </w:p>
    <w:p w14:paraId="4FA80B8B" w14:textId="77777777" w:rsidR="002727B3" w:rsidRPr="00B47471" w:rsidRDefault="002727B3" w:rsidP="002727B3">
      <w:pPr>
        <w:rPr>
          <w:rFonts w:cs="Arial"/>
          <w:szCs w:val="28"/>
        </w:rPr>
      </w:pPr>
    </w:p>
    <w:p w14:paraId="14CD5871" w14:textId="18C2DE22" w:rsidR="002727B3" w:rsidRPr="00B47471" w:rsidRDefault="002727B3" w:rsidP="00B33AA8">
      <w:pPr>
        <w:rPr>
          <w:rFonts w:cs="Arial"/>
          <w:color w:val="757575"/>
          <w:sz w:val="27"/>
          <w:szCs w:val="27"/>
          <w:shd w:val="clear" w:color="auto" w:fill="FFFFFF"/>
        </w:rPr>
      </w:pPr>
    </w:p>
    <w:p w14:paraId="06D06A43" w14:textId="048950C1" w:rsidR="002727B3" w:rsidRPr="00B47471" w:rsidRDefault="002727B3" w:rsidP="00B33AA8">
      <w:pPr>
        <w:rPr>
          <w:rFonts w:cs="Arial"/>
          <w:color w:val="757575"/>
          <w:sz w:val="27"/>
          <w:szCs w:val="27"/>
          <w:shd w:val="clear" w:color="auto" w:fill="FFFFFF"/>
        </w:rPr>
      </w:pPr>
    </w:p>
    <w:p w14:paraId="22EBA95F" w14:textId="45CD7043" w:rsidR="002727B3" w:rsidRPr="00B47471" w:rsidRDefault="002727B3" w:rsidP="00B33AA8">
      <w:pPr>
        <w:rPr>
          <w:rFonts w:cs="Arial"/>
          <w:color w:val="757575"/>
          <w:sz w:val="27"/>
          <w:szCs w:val="27"/>
          <w:shd w:val="clear" w:color="auto" w:fill="FFFFFF"/>
        </w:rPr>
      </w:pPr>
    </w:p>
    <w:p w14:paraId="75589081" w14:textId="61ACA0B8" w:rsidR="002727B3" w:rsidRPr="00B47471" w:rsidRDefault="002727B3" w:rsidP="00B33AA8">
      <w:pPr>
        <w:rPr>
          <w:rFonts w:cs="Arial"/>
          <w:color w:val="757575"/>
          <w:sz w:val="27"/>
          <w:szCs w:val="27"/>
          <w:shd w:val="clear" w:color="auto" w:fill="FFFFFF"/>
        </w:rPr>
      </w:pPr>
    </w:p>
    <w:p w14:paraId="369E966D" w14:textId="7CFD966E" w:rsidR="002727B3" w:rsidRPr="00B47471" w:rsidRDefault="002727B3" w:rsidP="00B33AA8">
      <w:pPr>
        <w:rPr>
          <w:rFonts w:cs="Arial"/>
          <w:color w:val="757575"/>
          <w:sz w:val="27"/>
          <w:szCs w:val="27"/>
          <w:shd w:val="clear" w:color="auto" w:fill="FFFFFF"/>
        </w:rPr>
      </w:pPr>
    </w:p>
    <w:p w14:paraId="2780FB10" w14:textId="1A2C6D75" w:rsidR="002727B3" w:rsidRPr="00B47471" w:rsidRDefault="002727B3" w:rsidP="00B33AA8">
      <w:pPr>
        <w:rPr>
          <w:rFonts w:cs="Arial"/>
          <w:color w:val="757575"/>
          <w:sz w:val="27"/>
          <w:szCs w:val="27"/>
          <w:shd w:val="clear" w:color="auto" w:fill="FFFFFF"/>
        </w:rPr>
      </w:pPr>
    </w:p>
    <w:p w14:paraId="356FD069" w14:textId="1D9B1ABF" w:rsidR="002727B3" w:rsidRPr="00B47471" w:rsidRDefault="002727B3" w:rsidP="00B33AA8">
      <w:pPr>
        <w:rPr>
          <w:rFonts w:cs="Arial"/>
          <w:color w:val="757575"/>
          <w:sz w:val="27"/>
          <w:szCs w:val="27"/>
          <w:shd w:val="clear" w:color="auto" w:fill="FFFFFF"/>
        </w:rPr>
      </w:pPr>
    </w:p>
    <w:p w14:paraId="625DD99E" w14:textId="45726022" w:rsidR="002727B3" w:rsidRPr="00B47471" w:rsidRDefault="002727B3" w:rsidP="00B33AA8">
      <w:pPr>
        <w:rPr>
          <w:rFonts w:cs="Arial"/>
          <w:color w:val="757575"/>
          <w:sz w:val="27"/>
          <w:szCs w:val="27"/>
          <w:shd w:val="clear" w:color="auto" w:fill="FFFFFF"/>
        </w:rPr>
      </w:pPr>
    </w:p>
    <w:p w14:paraId="4FDEDB1B" w14:textId="33888415" w:rsidR="002727B3" w:rsidRPr="00B47471" w:rsidRDefault="002727B3" w:rsidP="00B33AA8">
      <w:pPr>
        <w:rPr>
          <w:rFonts w:cs="Arial"/>
          <w:color w:val="757575"/>
          <w:sz w:val="27"/>
          <w:szCs w:val="27"/>
          <w:shd w:val="clear" w:color="auto" w:fill="FFFFFF"/>
        </w:rPr>
      </w:pPr>
    </w:p>
    <w:p w14:paraId="173FFB57" w14:textId="0C99E6B1" w:rsidR="002727B3" w:rsidRPr="00B47471" w:rsidRDefault="002727B3" w:rsidP="00B33AA8">
      <w:pPr>
        <w:rPr>
          <w:rFonts w:cs="Arial"/>
          <w:color w:val="757575"/>
          <w:sz w:val="27"/>
          <w:szCs w:val="27"/>
          <w:shd w:val="clear" w:color="auto" w:fill="FFFFFF"/>
        </w:rPr>
      </w:pPr>
    </w:p>
    <w:p w14:paraId="0733BC9E" w14:textId="66D7A23B" w:rsidR="002727B3" w:rsidRPr="00B47471" w:rsidRDefault="002727B3" w:rsidP="00B33AA8">
      <w:pPr>
        <w:rPr>
          <w:rFonts w:cs="Arial"/>
          <w:color w:val="757575"/>
          <w:sz w:val="27"/>
          <w:szCs w:val="27"/>
          <w:shd w:val="clear" w:color="auto" w:fill="FFFFFF"/>
        </w:rPr>
      </w:pPr>
    </w:p>
    <w:p w14:paraId="7977B168" w14:textId="7FDDEC45" w:rsidR="002727B3" w:rsidRPr="00B47471" w:rsidRDefault="002727B3" w:rsidP="00B33AA8">
      <w:pPr>
        <w:rPr>
          <w:rFonts w:cs="Arial"/>
          <w:color w:val="757575"/>
          <w:sz w:val="27"/>
          <w:szCs w:val="27"/>
          <w:shd w:val="clear" w:color="auto" w:fill="FFFFFF"/>
        </w:rPr>
      </w:pPr>
    </w:p>
    <w:p w14:paraId="7FBE1F41" w14:textId="3BC1FB1F" w:rsidR="002727B3" w:rsidRPr="00B47471" w:rsidRDefault="002727B3" w:rsidP="00B33AA8">
      <w:pPr>
        <w:rPr>
          <w:rFonts w:cs="Arial"/>
          <w:color w:val="757575"/>
          <w:sz w:val="27"/>
          <w:szCs w:val="27"/>
          <w:shd w:val="clear" w:color="auto" w:fill="FFFFFF"/>
        </w:rPr>
      </w:pPr>
    </w:p>
    <w:p w14:paraId="1BCBAD81" w14:textId="6FCBEE26" w:rsidR="002727B3" w:rsidRPr="00B47471" w:rsidRDefault="002727B3" w:rsidP="00B33AA8">
      <w:pPr>
        <w:rPr>
          <w:rFonts w:cs="Arial"/>
          <w:color w:val="757575"/>
          <w:sz w:val="27"/>
          <w:szCs w:val="27"/>
          <w:shd w:val="clear" w:color="auto" w:fill="FFFFFF"/>
        </w:rPr>
      </w:pPr>
    </w:p>
    <w:p w14:paraId="7D7C2229" w14:textId="4B33A5CB" w:rsidR="00A877E6" w:rsidRPr="00B47471" w:rsidRDefault="00A877E6">
      <w:pPr>
        <w:rPr>
          <w:rFonts w:cs="Arial"/>
          <w:color w:val="757575"/>
          <w:sz w:val="27"/>
          <w:szCs w:val="27"/>
          <w:shd w:val="clear" w:color="auto" w:fill="FFFFFF"/>
        </w:rPr>
      </w:pPr>
      <w:r w:rsidRPr="00B47471">
        <w:rPr>
          <w:rFonts w:cs="Arial"/>
          <w:color w:val="757575"/>
          <w:sz w:val="27"/>
          <w:szCs w:val="27"/>
          <w:shd w:val="clear" w:color="auto" w:fill="FFFFFF"/>
        </w:rPr>
        <w:br w:type="page"/>
      </w:r>
    </w:p>
    <w:p w14:paraId="2EC17B4B" w14:textId="79E4FA3F" w:rsidR="003F7B1F" w:rsidRPr="00B47471" w:rsidRDefault="003F7B1F" w:rsidP="009334DA">
      <w:pPr>
        <w:jc w:val="right"/>
        <w:rPr>
          <w:b/>
          <w:bCs/>
          <w:sz w:val="32"/>
          <w:szCs w:val="24"/>
        </w:rPr>
      </w:pPr>
      <w:r w:rsidRPr="00B47471">
        <w:rPr>
          <w:b/>
          <w:bCs/>
          <w:sz w:val="32"/>
          <w:szCs w:val="24"/>
        </w:rPr>
        <w:lastRenderedPageBreak/>
        <w:t xml:space="preserve">Agenda Item </w:t>
      </w:r>
      <w:r w:rsidR="009334DA" w:rsidRPr="00B47471">
        <w:rPr>
          <w:b/>
          <w:bCs/>
          <w:sz w:val="32"/>
          <w:szCs w:val="24"/>
        </w:rPr>
        <w:t>5</w:t>
      </w:r>
      <w:r w:rsidRPr="00B47471">
        <w:rPr>
          <w:b/>
          <w:bCs/>
          <w:sz w:val="32"/>
          <w:szCs w:val="24"/>
        </w:rPr>
        <w:t xml:space="preserve">, Attachment 1 </w:t>
      </w:r>
    </w:p>
    <w:p w14:paraId="72464EE3" w14:textId="4720F73A" w:rsidR="009334DA" w:rsidRPr="009334DA" w:rsidRDefault="009334DA" w:rsidP="000F1677">
      <w:pPr>
        <w:pStyle w:val="Heading2"/>
        <w:pBdr>
          <w:bottom w:val="single" w:sz="4" w:space="1" w:color="auto"/>
        </w:pBdr>
        <w:jc w:val="right"/>
      </w:pPr>
      <w:bookmarkStart w:id="21" w:name="_Toc97032771"/>
      <w:r w:rsidRPr="009334DA">
        <w:t>Exploring Consumer Satisfaction PowerPoint</w:t>
      </w:r>
      <w:r w:rsidR="00754E23">
        <w:t xml:space="preserve"> - </w:t>
      </w:r>
      <w:r w:rsidR="00754E23" w:rsidRPr="009334DA">
        <w:t>Accessible Version</w:t>
      </w:r>
      <w:bookmarkEnd w:id="21"/>
    </w:p>
    <w:p w14:paraId="176C3F34" w14:textId="77777777" w:rsidR="003F7B1F" w:rsidRPr="00B47471" w:rsidRDefault="003F7B1F">
      <w:pPr>
        <w:rPr>
          <w:rFonts w:cs="Arial"/>
          <w:color w:val="757575"/>
          <w:sz w:val="27"/>
          <w:szCs w:val="27"/>
          <w:shd w:val="clear" w:color="auto" w:fill="FFFFFF"/>
        </w:rPr>
      </w:pPr>
    </w:p>
    <w:p w14:paraId="3AB77A1B" w14:textId="77777777" w:rsidR="002727B3" w:rsidRPr="00B47471" w:rsidRDefault="002727B3" w:rsidP="003F7B1F">
      <w:pPr>
        <w:pStyle w:val="ListParagraph"/>
        <w:numPr>
          <w:ilvl w:val="0"/>
          <w:numId w:val="48"/>
        </w:numPr>
        <w:rPr>
          <w:b/>
          <w:bCs/>
        </w:rPr>
      </w:pPr>
      <w:r w:rsidRPr="00B47471">
        <w:rPr>
          <w:b/>
          <w:bCs/>
        </w:rPr>
        <w:t>Exploring Consumer Satisfaction: Demonstration of the Consumer Satisfaction Survey Results Dashboard</w:t>
      </w:r>
    </w:p>
    <w:p w14:paraId="2BD4334E" w14:textId="77777777" w:rsidR="002727B3" w:rsidRPr="00B47471" w:rsidRDefault="002727B3" w:rsidP="005A0581">
      <w:pPr>
        <w:pStyle w:val="ListParagraph"/>
        <w:numPr>
          <w:ilvl w:val="0"/>
          <w:numId w:val="25"/>
        </w:numPr>
      </w:pPr>
      <w:r w:rsidRPr="00B47471">
        <w:t>March 8</w:t>
      </w:r>
      <w:r w:rsidRPr="00B47471">
        <w:rPr>
          <w:vertAlign w:val="superscript"/>
        </w:rPr>
        <w:t>th</w:t>
      </w:r>
      <w:r w:rsidRPr="00B47471">
        <w:t>, 2022</w:t>
      </w:r>
    </w:p>
    <w:p w14:paraId="06C0F47B" w14:textId="77777777" w:rsidR="002727B3" w:rsidRPr="00B47471" w:rsidRDefault="002727B3" w:rsidP="005A0581">
      <w:pPr>
        <w:pStyle w:val="ListParagraph"/>
        <w:numPr>
          <w:ilvl w:val="0"/>
          <w:numId w:val="25"/>
        </w:numPr>
      </w:pPr>
      <w:r w:rsidRPr="00B47471">
        <w:t xml:space="preserve">State Rehabilitation Council: </w:t>
      </w:r>
      <w:r w:rsidRPr="00B47471">
        <w:rPr>
          <w:rFonts w:cs="Arial"/>
          <w:szCs w:val="28"/>
        </w:rPr>
        <w:t>Monitoring and Evaluation Committee</w:t>
      </w:r>
    </w:p>
    <w:p w14:paraId="336FCE8D" w14:textId="49F01CF9" w:rsidR="002727B3" w:rsidRPr="00B47471" w:rsidRDefault="002727B3" w:rsidP="005A0581">
      <w:pPr>
        <w:pStyle w:val="ListParagraph"/>
        <w:numPr>
          <w:ilvl w:val="0"/>
          <w:numId w:val="25"/>
        </w:numPr>
      </w:pPr>
      <w:r w:rsidRPr="00B47471">
        <w:t>Topic #2</w:t>
      </w:r>
    </w:p>
    <w:p w14:paraId="1B946103" w14:textId="77777777" w:rsidR="003F7B1F" w:rsidRPr="00B47471" w:rsidRDefault="003F7B1F" w:rsidP="003F7B1F">
      <w:pPr>
        <w:pStyle w:val="ListParagraph"/>
        <w:ind w:left="1080"/>
      </w:pPr>
    </w:p>
    <w:p w14:paraId="6353D614" w14:textId="77777777" w:rsidR="002727B3" w:rsidRPr="00B47471" w:rsidRDefault="002727B3" w:rsidP="003F7B1F">
      <w:pPr>
        <w:pStyle w:val="ListParagraph"/>
        <w:numPr>
          <w:ilvl w:val="0"/>
          <w:numId w:val="48"/>
        </w:numPr>
        <w:rPr>
          <w:b/>
          <w:bCs/>
        </w:rPr>
      </w:pPr>
      <w:r w:rsidRPr="00B47471">
        <w:rPr>
          <w:b/>
          <w:bCs/>
        </w:rPr>
        <w:t>Sharing Survey Results</w:t>
      </w:r>
    </w:p>
    <w:p w14:paraId="2248BBD2" w14:textId="77777777" w:rsidR="002727B3" w:rsidRPr="00B47471" w:rsidRDefault="002727B3" w:rsidP="005A0581">
      <w:pPr>
        <w:numPr>
          <w:ilvl w:val="0"/>
          <w:numId w:val="33"/>
        </w:numPr>
        <w:tabs>
          <w:tab w:val="clear" w:pos="720"/>
          <w:tab w:val="num" w:pos="1080"/>
        </w:tabs>
        <w:ind w:left="1080"/>
      </w:pPr>
      <w:r w:rsidRPr="00B47471">
        <w:t>Summarize survey design and methodology</w:t>
      </w:r>
    </w:p>
    <w:p w14:paraId="5B5A391C" w14:textId="77777777" w:rsidR="002727B3" w:rsidRPr="00B47471" w:rsidRDefault="002727B3" w:rsidP="005A0581">
      <w:pPr>
        <w:numPr>
          <w:ilvl w:val="0"/>
          <w:numId w:val="34"/>
        </w:numPr>
        <w:tabs>
          <w:tab w:val="clear" w:pos="720"/>
          <w:tab w:val="num" w:pos="1080"/>
        </w:tabs>
        <w:ind w:left="1080"/>
      </w:pPr>
      <w:r w:rsidRPr="00B47471">
        <w:t xml:space="preserve">Assess consumer survey engagement </w:t>
      </w:r>
    </w:p>
    <w:p w14:paraId="2F4DCE80" w14:textId="77777777" w:rsidR="002727B3" w:rsidRPr="00B47471" w:rsidRDefault="002727B3" w:rsidP="005A0581">
      <w:pPr>
        <w:numPr>
          <w:ilvl w:val="0"/>
          <w:numId w:val="35"/>
        </w:numPr>
        <w:tabs>
          <w:tab w:val="clear" w:pos="720"/>
          <w:tab w:val="num" w:pos="1080"/>
        </w:tabs>
        <w:ind w:left="1080"/>
      </w:pPr>
      <w:r w:rsidRPr="00B47471">
        <w:t xml:space="preserve">Quantify consumer satisfaction with different aspects of DOR </w:t>
      </w:r>
    </w:p>
    <w:p w14:paraId="56F7CA7B" w14:textId="77777777" w:rsidR="002727B3" w:rsidRPr="00B47471" w:rsidRDefault="002727B3" w:rsidP="005A0581">
      <w:pPr>
        <w:numPr>
          <w:ilvl w:val="0"/>
          <w:numId w:val="36"/>
        </w:numPr>
        <w:tabs>
          <w:tab w:val="clear" w:pos="720"/>
          <w:tab w:val="num" w:pos="1080"/>
        </w:tabs>
        <w:ind w:left="1080"/>
      </w:pPr>
      <w:r w:rsidRPr="00B47471">
        <w:t>Explore how demographics may influence consumer satisfaction with DOR</w:t>
      </w:r>
    </w:p>
    <w:p w14:paraId="7B1FC38C" w14:textId="47476C43" w:rsidR="002727B3" w:rsidRPr="00B47471" w:rsidRDefault="002727B3" w:rsidP="005A0581">
      <w:pPr>
        <w:numPr>
          <w:ilvl w:val="0"/>
          <w:numId w:val="37"/>
        </w:numPr>
        <w:tabs>
          <w:tab w:val="clear" w:pos="720"/>
          <w:tab w:val="num" w:pos="1080"/>
        </w:tabs>
        <w:ind w:left="1080"/>
      </w:pPr>
      <w:r w:rsidRPr="00B47471">
        <w:t>Summarized in an Executive Summary and Dashboard</w:t>
      </w:r>
    </w:p>
    <w:p w14:paraId="1A1117CA" w14:textId="77777777" w:rsidR="003F7B1F" w:rsidRPr="00B47471" w:rsidRDefault="003F7B1F" w:rsidP="003F7B1F">
      <w:pPr>
        <w:ind w:left="1080"/>
      </w:pPr>
    </w:p>
    <w:p w14:paraId="0C9DBD29" w14:textId="77777777" w:rsidR="002727B3" w:rsidRPr="00B47471" w:rsidRDefault="002727B3" w:rsidP="003F7B1F">
      <w:pPr>
        <w:pStyle w:val="ListParagraph"/>
        <w:numPr>
          <w:ilvl w:val="0"/>
          <w:numId w:val="48"/>
        </w:numPr>
        <w:rPr>
          <w:b/>
          <w:bCs/>
        </w:rPr>
      </w:pPr>
      <w:r w:rsidRPr="00B47471">
        <w:rPr>
          <w:b/>
          <w:bCs/>
        </w:rPr>
        <w:t>Dashboard Goals</w:t>
      </w:r>
    </w:p>
    <w:p w14:paraId="1A6E8592" w14:textId="77777777" w:rsidR="002727B3" w:rsidRPr="00B47471" w:rsidRDefault="002727B3" w:rsidP="005A0581">
      <w:pPr>
        <w:pStyle w:val="ListParagraph"/>
        <w:numPr>
          <w:ilvl w:val="0"/>
          <w:numId w:val="37"/>
        </w:numPr>
        <w:tabs>
          <w:tab w:val="clear" w:pos="720"/>
        </w:tabs>
        <w:ind w:left="1080"/>
      </w:pPr>
      <w:r w:rsidRPr="00B47471">
        <w:t>Secure</w:t>
      </w:r>
    </w:p>
    <w:p w14:paraId="1D06E3F2" w14:textId="77777777" w:rsidR="002727B3" w:rsidRPr="00B47471" w:rsidRDefault="002727B3" w:rsidP="005A0581">
      <w:pPr>
        <w:pStyle w:val="ListParagraph"/>
        <w:numPr>
          <w:ilvl w:val="0"/>
          <w:numId w:val="37"/>
        </w:numPr>
        <w:tabs>
          <w:tab w:val="clear" w:pos="720"/>
        </w:tabs>
        <w:ind w:left="1080"/>
      </w:pPr>
      <w:r w:rsidRPr="00B47471">
        <w:t>Interactive</w:t>
      </w:r>
    </w:p>
    <w:p w14:paraId="2C636D58" w14:textId="1CCA64DF" w:rsidR="002727B3" w:rsidRPr="00B47471" w:rsidRDefault="002727B3" w:rsidP="005A0581">
      <w:pPr>
        <w:pStyle w:val="ListParagraph"/>
        <w:numPr>
          <w:ilvl w:val="0"/>
          <w:numId w:val="37"/>
        </w:numPr>
        <w:tabs>
          <w:tab w:val="clear" w:pos="720"/>
        </w:tabs>
        <w:ind w:left="1080"/>
      </w:pPr>
      <w:r w:rsidRPr="00B47471">
        <w:t>Accessible</w:t>
      </w:r>
    </w:p>
    <w:p w14:paraId="1B8C733D" w14:textId="77777777" w:rsidR="003F7B1F" w:rsidRPr="00B47471" w:rsidRDefault="003F7B1F" w:rsidP="003F7B1F">
      <w:pPr>
        <w:pStyle w:val="ListParagraph"/>
        <w:ind w:left="1080"/>
      </w:pPr>
    </w:p>
    <w:p w14:paraId="7D6685CF" w14:textId="77777777" w:rsidR="002727B3" w:rsidRPr="00B47471" w:rsidRDefault="002727B3" w:rsidP="003F7B1F">
      <w:pPr>
        <w:pStyle w:val="ListParagraph"/>
        <w:numPr>
          <w:ilvl w:val="0"/>
          <w:numId w:val="48"/>
        </w:numPr>
        <w:rPr>
          <w:b/>
          <w:bCs/>
        </w:rPr>
      </w:pPr>
      <w:r w:rsidRPr="00B47471">
        <w:rPr>
          <w:b/>
          <w:bCs/>
        </w:rPr>
        <w:t>Dashboard Security</w:t>
      </w:r>
    </w:p>
    <w:p w14:paraId="612842EB" w14:textId="77777777" w:rsidR="002727B3" w:rsidRPr="00B47471" w:rsidRDefault="002727B3" w:rsidP="005A0581">
      <w:pPr>
        <w:pStyle w:val="ListParagraph"/>
        <w:numPr>
          <w:ilvl w:val="0"/>
          <w:numId w:val="38"/>
        </w:numPr>
      </w:pPr>
      <w:r w:rsidRPr="00B47471">
        <w:t>Anonymous survey responses are de-identified and not associated with Aware, DOR’s case management system, or consumer information.</w:t>
      </w:r>
    </w:p>
    <w:p w14:paraId="609C20CA" w14:textId="77777777" w:rsidR="002727B3" w:rsidRPr="00B47471" w:rsidRDefault="002727B3" w:rsidP="005A0581">
      <w:pPr>
        <w:pStyle w:val="ListParagraph"/>
        <w:numPr>
          <w:ilvl w:val="0"/>
          <w:numId w:val="38"/>
        </w:numPr>
      </w:pPr>
      <w:r w:rsidRPr="00B47471">
        <w:t xml:space="preserve">Users will have limited capabilities to export, copy, share, and download dashboard. </w:t>
      </w:r>
    </w:p>
    <w:p w14:paraId="52A3DCED" w14:textId="77777777" w:rsidR="003F7B1F" w:rsidRPr="00B47471" w:rsidRDefault="002727B3" w:rsidP="005A0581">
      <w:pPr>
        <w:pStyle w:val="ListParagraph"/>
        <w:numPr>
          <w:ilvl w:val="0"/>
          <w:numId w:val="38"/>
        </w:numPr>
      </w:pPr>
      <w:r w:rsidRPr="00B47471">
        <w:t>Access will be limited to DOR staff by posting only on DOR Intranet. [Future: Share Publicly</w:t>
      </w:r>
    </w:p>
    <w:p w14:paraId="60A2C30B" w14:textId="762DB5C9" w:rsidR="002727B3" w:rsidRPr="00B47471" w:rsidRDefault="002727B3" w:rsidP="003F7B1F">
      <w:pPr>
        <w:pStyle w:val="ListParagraph"/>
        <w:ind w:left="1080"/>
      </w:pPr>
      <w:r w:rsidRPr="00B47471">
        <w:t>]</w:t>
      </w:r>
    </w:p>
    <w:p w14:paraId="5F2158C8" w14:textId="77777777" w:rsidR="002727B3" w:rsidRPr="00B47471" w:rsidRDefault="002727B3" w:rsidP="003F7B1F">
      <w:pPr>
        <w:pStyle w:val="ListParagraph"/>
        <w:numPr>
          <w:ilvl w:val="0"/>
          <w:numId w:val="48"/>
        </w:numPr>
        <w:rPr>
          <w:b/>
          <w:bCs/>
        </w:rPr>
      </w:pPr>
      <w:r w:rsidRPr="00B47471">
        <w:rPr>
          <w:b/>
          <w:bCs/>
        </w:rPr>
        <w:t>Dashboard Interactive Features</w:t>
      </w:r>
    </w:p>
    <w:p w14:paraId="1D57DE0E" w14:textId="77777777" w:rsidR="002727B3" w:rsidRPr="00B47471" w:rsidRDefault="002727B3" w:rsidP="005A0581">
      <w:pPr>
        <w:pStyle w:val="ListParagraph"/>
        <w:numPr>
          <w:ilvl w:val="0"/>
          <w:numId w:val="23"/>
        </w:numPr>
      </w:pPr>
      <w:r w:rsidRPr="00B47471">
        <w:t>Filter all survey results by consumer demographics.</w:t>
      </w:r>
    </w:p>
    <w:p w14:paraId="4EEE7A0E" w14:textId="77777777" w:rsidR="002727B3" w:rsidRPr="00B47471" w:rsidRDefault="002727B3" w:rsidP="005A0581">
      <w:pPr>
        <w:pStyle w:val="ListParagraph"/>
        <w:numPr>
          <w:ilvl w:val="0"/>
          <w:numId w:val="23"/>
        </w:numPr>
      </w:pPr>
      <w:r w:rsidRPr="00B47471">
        <w:t>Review results for individual survey questions by selecting a category.</w:t>
      </w:r>
    </w:p>
    <w:p w14:paraId="2DCD430E" w14:textId="735F4224" w:rsidR="002727B3" w:rsidRPr="00B47471" w:rsidRDefault="002727B3" w:rsidP="005A0581">
      <w:pPr>
        <w:pStyle w:val="ListParagraph"/>
        <w:numPr>
          <w:ilvl w:val="0"/>
          <w:numId w:val="23"/>
        </w:numPr>
      </w:pPr>
      <w:r w:rsidRPr="00B47471">
        <w:t>Review distribution of survey responses by selecting a consumer demographic.</w:t>
      </w:r>
    </w:p>
    <w:p w14:paraId="28795B50" w14:textId="77777777" w:rsidR="003F7B1F" w:rsidRPr="00B47471" w:rsidRDefault="003F7B1F" w:rsidP="003F7B1F">
      <w:pPr>
        <w:pStyle w:val="ListParagraph"/>
        <w:ind w:left="1080"/>
      </w:pPr>
    </w:p>
    <w:p w14:paraId="36922D01" w14:textId="77777777" w:rsidR="002727B3" w:rsidRPr="00B47471" w:rsidRDefault="002727B3" w:rsidP="003F7B1F">
      <w:pPr>
        <w:pStyle w:val="ListParagraph"/>
        <w:numPr>
          <w:ilvl w:val="0"/>
          <w:numId w:val="48"/>
        </w:numPr>
        <w:rPr>
          <w:b/>
          <w:bCs/>
        </w:rPr>
      </w:pPr>
      <w:r w:rsidRPr="00B47471">
        <w:rPr>
          <w:b/>
          <w:bCs/>
        </w:rPr>
        <w:t>Dashboard Accessibility</w:t>
      </w:r>
    </w:p>
    <w:p w14:paraId="20D54CB1" w14:textId="77777777" w:rsidR="002727B3" w:rsidRPr="00B47471" w:rsidRDefault="002727B3" w:rsidP="005A0581">
      <w:pPr>
        <w:pStyle w:val="ListParagraph"/>
        <w:numPr>
          <w:ilvl w:val="0"/>
          <w:numId w:val="22"/>
        </w:numPr>
      </w:pPr>
      <w:r w:rsidRPr="00B47471">
        <w:t>Utilized Tableau’s Built-in Accessibility Features</w:t>
      </w:r>
    </w:p>
    <w:p w14:paraId="31EBE729" w14:textId="77777777" w:rsidR="002727B3" w:rsidRPr="00B47471" w:rsidRDefault="009F0FE1" w:rsidP="005A0581">
      <w:pPr>
        <w:pStyle w:val="ListParagraph"/>
        <w:numPr>
          <w:ilvl w:val="1"/>
          <w:numId w:val="22"/>
        </w:numPr>
      </w:pPr>
      <w:hyperlink r:id="rId14" w:history="1">
        <w:r w:rsidR="002727B3" w:rsidRPr="00B47471">
          <w:rPr>
            <w:rStyle w:val="Hyperlink"/>
          </w:rPr>
          <w:t>(VISIT TABLEAU FOR MORE INFORMATION)</w:t>
        </w:r>
      </w:hyperlink>
    </w:p>
    <w:p w14:paraId="420FE6F6" w14:textId="77777777" w:rsidR="002727B3" w:rsidRPr="00B47471" w:rsidRDefault="009F0FE1" w:rsidP="005A0581">
      <w:pPr>
        <w:pStyle w:val="ListParagraph"/>
        <w:numPr>
          <w:ilvl w:val="1"/>
          <w:numId w:val="22"/>
        </w:numPr>
      </w:pPr>
      <w:hyperlink r:id="rId15" w:history="1">
        <w:r w:rsidR="002727B3" w:rsidRPr="00B47471">
          <w:rPr>
            <w:rStyle w:val="Hyperlink"/>
          </w:rPr>
          <w:t>https://community.tableau.com/s/question/0D54T00000C6nsjSAB/faq-accessibility</w:t>
        </w:r>
      </w:hyperlink>
      <w:r w:rsidR="002727B3" w:rsidRPr="00B47471">
        <w:t xml:space="preserve"> </w:t>
      </w:r>
    </w:p>
    <w:p w14:paraId="771C47C0" w14:textId="77777777" w:rsidR="002727B3" w:rsidRPr="00B47471" w:rsidRDefault="002727B3" w:rsidP="005A0581">
      <w:pPr>
        <w:pStyle w:val="ListParagraph"/>
        <w:numPr>
          <w:ilvl w:val="0"/>
          <w:numId w:val="22"/>
        </w:numPr>
      </w:pPr>
      <w:r w:rsidRPr="00B47471">
        <w:lastRenderedPageBreak/>
        <w:t>Applied DOR and Tableau Guidelines for Creating Accessible Documents</w:t>
      </w:r>
    </w:p>
    <w:p w14:paraId="12F98F88" w14:textId="77777777" w:rsidR="002727B3" w:rsidRPr="00B47471" w:rsidRDefault="002727B3" w:rsidP="005A0581">
      <w:pPr>
        <w:pStyle w:val="ListParagraph"/>
        <w:numPr>
          <w:ilvl w:val="0"/>
          <w:numId w:val="22"/>
        </w:numPr>
      </w:pPr>
      <w:r w:rsidRPr="00B47471">
        <w:t>Simplified Organization of Results and Limited Chart Comparisons</w:t>
      </w:r>
    </w:p>
    <w:p w14:paraId="0B0414C6" w14:textId="52B0C5D5" w:rsidR="002727B3" w:rsidRPr="00B47471" w:rsidRDefault="002727B3" w:rsidP="005A0581">
      <w:pPr>
        <w:pStyle w:val="ListParagraph"/>
        <w:numPr>
          <w:ilvl w:val="0"/>
          <w:numId w:val="22"/>
        </w:numPr>
      </w:pPr>
      <w:r w:rsidRPr="00B47471">
        <w:t>Results are Available in Alternative Formats</w:t>
      </w:r>
    </w:p>
    <w:p w14:paraId="62A257F1" w14:textId="77777777" w:rsidR="003F7B1F" w:rsidRPr="00B47471" w:rsidRDefault="003F7B1F" w:rsidP="003F7B1F">
      <w:pPr>
        <w:pStyle w:val="ListParagraph"/>
        <w:ind w:left="1080"/>
      </w:pPr>
    </w:p>
    <w:p w14:paraId="369DA488" w14:textId="77777777" w:rsidR="002727B3" w:rsidRPr="00B47471" w:rsidRDefault="002727B3" w:rsidP="003F7B1F">
      <w:pPr>
        <w:pStyle w:val="ListParagraph"/>
        <w:numPr>
          <w:ilvl w:val="0"/>
          <w:numId w:val="48"/>
        </w:numPr>
        <w:rPr>
          <w:b/>
          <w:bCs/>
        </w:rPr>
      </w:pPr>
      <w:r w:rsidRPr="00B47471">
        <w:rPr>
          <w:b/>
          <w:bCs/>
        </w:rPr>
        <w:t>Preview the Dashboard to Explore Consumer Satisfaction!</w:t>
      </w:r>
    </w:p>
    <w:p w14:paraId="58BDBC83" w14:textId="77777777" w:rsidR="002727B3" w:rsidRPr="00B47471" w:rsidRDefault="002727B3" w:rsidP="005A0581">
      <w:pPr>
        <w:pStyle w:val="ListParagraph"/>
        <w:numPr>
          <w:ilvl w:val="0"/>
          <w:numId w:val="26"/>
        </w:numPr>
        <w:spacing w:after="240"/>
      </w:pPr>
      <w:r w:rsidRPr="00B47471">
        <w:rPr>
          <w:b/>
          <w:bCs/>
        </w:rPr>
        <w:t>QUESTION 1:</w:t>
      </w:r>
      <w:r w:rsidRPr="00B47471">
        <w:t xml:space="preserve"> Which survey category was rated the highest from consumers who were served by the Van Nuys/Foothill District?</w:t>
      </w:r>
    </w:p>
    <w:p w14:paraId="01F5D5E5" w14:textId="77777777" w:rsidR="002727B3" w:rsidRPr="00B47471" w:rsidRDefault="002727B3" w:rsidP="005A0581">
      <w:pPr>
        <w:pStyle w:val="ListParagraph"/>
        <w:numPr>
          <w:ilvl w:val="1"/>
          <w:numId w:val="26"/>
        </w:numPr>
        <w:spacing w:after="240"/>
      </w:pPr>
      <w:r w:rsidRPr="00B47471">
        <w:rPr>
          <w:u w:val="single"/>
        </w:rPr>
        <w:t>Q1 STEPS</w:t>
      </w:r>
      <w:r w:rsidRPr="00B47471">
        <w:t>: Filter by DOR District, then navigate to the Satisfaction Results Summary Table to review the data</w:t>
      </w:r>
    </w:p>
    <w:p w14:paraId="4F1B5FAC" w14:textId="77777777" w:rsidR="002727B3" w:rsidRPr="00B47471" w:rsidRDefault="002727B3" w:rsidP="005A0581">
      <w:pPr>
        <w:pStyle w:val="ListParagraph"/>
        <w:numPr>
          <w:ilvl w:val="1"/>
          <w:numId w:val="26"/>
        </w:numPr>
        <w:spacing w:after="240"/>
      </w:pPr>
      <w:r w:rsidRPr="00B47471">
        <w:rPr>
          <w:u w:val="single"/>
        </w:rPr>
        <w:t>Q1 ANSWER</w:t>
      </w:r>
      <w:r w:rsidRPr="00B47471">
        <w:t xml:space="preserve">: DOR Counselors (79.8% satisfied) </w:t>
      </w:r>
    </w:p>
    <w:p w14:paraId="68322D24" w14:textId="77777777" w:rsidR="002727B3" w:rsidRPr="00B47471" w:rsidRDefault="002727B3" w:rsidP="005A0581">
      <w:pPr>
        <w:pStyle w:val="ListParagraph"/>
        <w:numPr>
          <w:ilvl w:val="0"/>
          <w:numId w:val="26"/>
        </w:numPr>
        <w:spacing w:after="240"/>
      </w:pPr>
      <w:r w:rsidRPr="00B47471">
        <w:rPr>
          <w:b/>
          <w:bCs/>
        </w:rPr>
        <w:t>QUESTION 2:</w:t>
      </w:r>
      <w:r w:rsidRPr="00B47471">
        <w:t xml:space="preserve"> Of those consumers, what was their most frequently reported unemployment reason?</w:t>
      </w:r>
    </w:p>
    <w:p w14:paraId="67FA9EE2" w14:textId="77777777" w:rsidR="002727B3" w:rsidRPr="00B47471" w:rsidRDefault="002727B3" w:rsidP="005A0581">
      <w:pPr>
        <w:pStyle w:val="ListParagraph"/>
        <w:numPr>
          <w:ilvl w:val="1"/>
          <w:numId w:val="26"/>
        </w:numPr>
        <w:spacing w:after="240"/>
      </w:pPr>
      <w:r w:rsidRPr="00B47471">
        <w:rPr>
          <w:u w:val="single"/>
        </w:rPr>
        <w:t>Q2 STEPS</w:t>
      </w:r>
      <w:r w:rsidRPr="00B47471">
        <w:t>: Navigate to the Survey Responses by Consumer Demographics section, then change the demographic, and review the data in the table.</w:t>
      </w:r>
    </w:p>
    <w:p w14:paraId="14AE3805" w14:textId="77777777" w:rsidR="002727B3" w:rsidRPr="00B47471" w:rsidRDefault="002727B3" w:rsidP="005A0581">
      <w:pPr>
        <w:pStyle w:val="ListParagraph"/>
        <w:numPr>
          <w:ilvl w:val="1"/>
          <w:numId w:val="26"/>
        </w:numPr>
        <w:spacing w:after="240"/>
      </w:pPr>
      <w:r w:rsidRPr="00B47471">
        <w:rPr>
          <w:u w:val="single"/>
        </w:rPr>
        <w:t>Q2 ANSWER:</w:t>
      </w:r>
      <w:r w:rsidRPr="00B47471">
        <w:t xml:space="preserve"> Still Looking for Employment (36 consumers)</w:t>
      </w:r>
    </w:p>
    <w:p w14:paraId="7AA7CB37" w14:textId="77777777" w:rsidR="002727B3" w:rsidRPr="00B47471" w:rsidRDefault="002727B3" w:rsidP="005A0581">
      <w:pPr>
        <w:pStyle w:val="ListParagraph"/>
        <w:numPr>
          <w:ilvl w:val="0"/>
          <w:numId w:val="26"/>
        </w:numPr>
        <w:spacing w:after="240"/>
      </w:pPr>
      <w:r w:rsidRPr="00B47471">
        <w:rPr>
          <w:b/>
          <w:bCs/>
        </w:rPr>
        <w:t xml:space="preserve">QUESTION 3: </w:t>
      </w:r>
      <w:r w:rsidRPr="00B47471">
        <w:t>Of those consumers, what percent were Extremely Satisfied with the level of respect they received from their Service Providers?</w:t>
      </w:r>
    </w:p>
    <w:p w14:paraId="122BEE0D" w14:textId="77777777" w:rsidR="002727B3" w:rsidRPr="00B47471" w:rsidRDefault="002727B3" w:rsidP="005A0581">
      <w:pPr>
        <w:pStyle w:val="ListParagraph"/>
        <w:numPr>
          <w:ilvl w:val="1"/>
          <w:numId w:val="26"/>
        </w:numPr>
        <w:spacing w:after="240"/>
      </w:pPr>
      <w:r w:rsidRPr="00B47471">
        <w:rPr>
          <w:u w:val="single"/>
        </w:rPr>
        <w:t>Q3 STEPS:</w:t>
      </w:r>
      <w:r w:rsidRPr="00B47471">
        <w:t xml:space="preserve"> Add a filter for Unemployment Reason, then navigate to Satisfaction Results by Question Category, change the question </w:t>
      </w:r>
      <w:proofErr w:type="gramStart"/>
      <w:r w:rsidRPr="00B47471">
        <w:t>category</w:t>
      </w:r>
      <w:proofErr w:type="gramEnd"/>
      <w:r w:rsidRPr="00B47471">
        <w:t xml:space="preserve"> and review the data in the table.</w:t>
      </w:r>
    </w:p>
    <w:p w14:paraId="3A581FF2" w14:textId="0914910B" w:rsidR="002727B3" w:rsidRPr="00B47471" w:rsidRDefault="002727B3" w:rsidP="005A0581">
      <w:pPr>
        <w:pStyle w:val="ListParagraph"/>
        <w:numPr>
          <w:ilvl w:val="1"/>
          <w:numId w:val="26"/>
        </w:numPr>
        <w:spacing w:after="240"/>
      </w:pPr>
      <w:r w:rsidRPr="00B47471">
        <w:rPr>
          <w:u w:val="single"/>
        </w:rPr>
        <w:t>Q3 ANSWER:</w:t>
      </w:r>
      <w:r w:rsidRPr="00B47471">
        <w:t xml:space="preserve"> 20 consumers (55.6%)</w:t>
      </w:r>
    </w:p>
    <w:p w14:paraId="750D1A53" w14:textId="77777777" w:rsidR="003F7B1F" w:rsidRPr="00B47471" w:rsidRDefault="003F7B1F" w:rsidP="003F7B1F">
      <w:pPr>
        <w:pStyle w:val="ListParagraph"/>
        <w:spacing w:after="240"/>
        <w:ind w:left="1800"/>
      </w:pPr>
    </w:p>
    <w:p w14:paraId="61CE5BBB" w14:textId="77777777" w:rsidR="002727B3" w:rsidRPr="00B47471" w:rsidRDefault="002727B3" w:rsidP="003F7B1F">
      <w:pPr>
        <w:pStyle w:val="ListParagraph"/>
        <w:numPr>
          <w:ilvl w:val="0"/>
          <w:numId w:val="48"/>
        </w:numPr>
        <w:rPr>
          <w:b/>
          <w:bCs/>
        </w:rPr>
      </w:pPr>
      <w:r w:rsidRPr="00B47471">
        <w:rPr>
          <w:b/>
          <w:bCs/>
        </w:rPr>
        <w:t>Dashboard Next Steps</w:t>
      </w:r>
    </w:p>
    <w:p w14:paraId="44A20673" w14:textId="77777777" w:rsidR="002727B3" w:rsidRPr="00B47471" w:rsidRDefault="002727B3" w:rsidP="005A0581">
      <w:pPr>
        <w:pStyle w:val="ListParagraph"/>
        <w:numPr>
          <w:ilvl w:val="0"/>
          <w:numId w:val="39"/>
        </w:numPr>
      </w:pPr>
      <w:r w:rsidRPr="00B47471">
        <w:t>Publish the pilot-version of the dashboard internally upon approval.</w:t>
      </w:r>
    </w:p>
    <w:p w14:paraId="16DE4ABD" w14:textId="12B7DF5C" w:rsidR="002727B3" w:rsidRPr="00B47471" w:rsidRDefault="002727B3" w:rsidP="005A0581">
      <w:pPr>
        <w:pStyle w:val="ListParagraph"/>
        <w:numPr>
          <w:ilvl w:val="0"/>
          <w:numId w:val="39"/>
        </w:numPr>
      </w:pPr>
      <w:r w:rsidRPr="00B47471">
        <w:t xml:space="preserve">Build </w:t>
      </w:r>
      <w:proofErr w:type="gramStart"/>
      <w:r w:rsidRPr="00B47471">
        <w:t>public-version</w:t>
      </w:r>
      <w:proofErr w:type="gramEnd"/>
      <w:r w:rsidRPr="00B47471">
        <w:t xml:space="preserve"> of the dashboard to serve as a supplemental tool to the Executive Summary in the future</w:t>
      </w:r>
    </w:p>
    <w:p w14:paraId="330093FB" w14:textId="77777777" w:rsidR="003F7B1F" w:rsidRPr="00B47471" w:rsidRDefault="003F7B1F" w:rsidP="003F7B1F">
      <w:pPr>
        <w:pStyle w:val="ListParagraph"/>
      </w:pPr>
    </w:p>
    <w:p w14:paraId="68E5E9C8" w14:textId="77777777" w:rsidR="002727B3" w:rsidRPr="00B47471" w:rsidRDefault="002727B3" w:rsidP="003F7B1F">
      <w:pPr>
        <w:pStyle w:val="ListParagraph"/>
        <w:numPr>
          <w:ilvl w:val="0"/>
          <w:numId w:val="48"/>
        </w:numPr>
        <w:rPr>
          <w:b/>
          <w:bCs/>
        </w:rPr>
      </w:pPr>
      <w:r w:rsidRPr="00B47471">
        <w:rPr>
          <w:b/>
          <w:bCs/>
        </w:rPr>
        <w:t>Q&amp;A: Topic #2 - Dashboard Demonstration</w:t>
      </w:r>
    </w:p>
    <w:p w14:paraId="7D331EAA" w14:textId="5746958A" w:rsidR="002727B3" w:rsidRPr="00B47471" w:rsidRDefault="002727B3" w:rsidP="00B33AA8">
      <w:pPr>
        <w:rPr>
          <w:rFonts w:cs="Arial"/>
          <w:color w:val="757575"/>
          <w:sz w:val="27"/>
          <w:szCs w:val="27"/>
          <w:shd w:val="clear" w:color="auto" w:fill="FFFFFF"/>
        </w:rPr>
      </w:pPr>
    </w:p>
    <w:p w14:paraId="49E3C0F3" w14:textId="416E00BF" w:rsidR="002727B3" w:rsidRPr="00B47471" w:rsidRDefault="002727B3" w:rsidP="00B33AA8">
      <w:pPr>
        <w:rPr>
          <w:rFonts w:cs="Arial"/>
          <w:color w:val="757575"/>
          <w:sz w:val="27"/>
          <w:szCs w:val="27"/>
          <w:shd w:val="clear" w:color="auto" w:fill="FFFFFF"/>
        </w:rPr>
      </w:pPr>
    </w:p>
    <w:p w14:paraId="341F6A64" w14:textId="3441515A" w:rsidR="002727B3" w:rsidRPr="00B47471" w:rsidRDefault="002727B3" w:rsidP="00B33AA8">
      <w:pPr>
        <w:rPr>
          <w:rFonts w:cs="Arial"/>
          <w:color w:val="757575"/>
          <w:sz w:val="27"/>
          <w:szCs w:val="27"/>
          <w:shd w:val="clear" w:color="auto" w:fill="FFFFFF"/>
        </w:rPr>
      </w:pPr>
    </w:p>
    <w:p w14:paraId="48DAA710" w14:textId="0747E197" w:rsidR="002727B3" w:rsidRPr="00B47471" w:rsidRDefault="002727B3" w:rsidP="00B33AA8">
      <w:pPr>
        <w:rPr>
          <w:rFonts w:cs="Arial"/>
          <w:color w:val="757575"/>
          <w:sz w:val="27"/>
          <w:szCs w:val="27"/>
          <w:shd w:val="clear" w:color="auto" w:fill="FFFFFF"/>
        </w:rPr>
      </w:pPr>
    </w:p>
    <w:p w14:paraId="6BA609FC" w14:textId="5BDA0839" w:rsidR="002727B3" w:rsidRPr="00B47471" w:rsidRDefault="002727B3" w:rsidP="00B33AA8">
      <w:pPr>
        <w:rPr>
          <w:rFonts w:cs="Arial"/>
          <w:color w:val="757575"/>
          <w:sz w:val="27"/>
          <w:szCs w:val="27"/>
          <w:shd w:val="clear" w:color="auto" w:fill="FFFFFF"/>
        </w:rPr>
      </w:pPr>
    </w:p>
    <w:p w14:paraId="567A6053" w14:textId="2FCE4664" w:rsidR="002727B3" w:rsidRPr="00B47471" w:rsidRDefault="002727B3" w:rsidP="00B33AA8">
      <w:pPr>
        <w:rPr>
          <w:rFonts w:cs="Arial"/>
          <w:color w:val="757575"/>
          <w:sz w:val="27"/>
          <w:szCs w:val="27"/>
          <w:shd w:val="clear" w:color="auto" w:fill="FFFFFF"/>
        </w:rPr>
      </w:pPr>
    </w:p>
    <w:p w14:paraId="176F35EF" w14:textId="2074CFDE" w:rsidR="002727B3" w:rsidRPr="00B47471" w:rsidRDefault="002727B3" w:rsidP="00B33AA8">
      <w:pPr>
        <w:rPr>
          <w:rFonts w:cs="Arial"/>
          <w:color w:val="757575"/>
          <w:sz w:val="27"/>
          <w:szCs w:val="27"/>
          <w:shd w:val="clear" w:color="auto" w:fill="FFFFFF"/>
        </w:rPr>
      </w:pPr>
    </w:p>
    <w:p w14:paraId="3C573A69" w14:textId="7968A1E9" w:rsidR="002727B3" w:rsidRPr="00B47471" w:rsidRDefault="002727B3" w:rsidP="00B33AA8">
      <w:pPr>
        <w:rPr>
          <w:rFonts w:cs="Arial"/>
          <w:color w:val="757575"/>
          <w:sz w:val="27"/>
          <w:szCs w:val="27"/>
          <w:shd w:val="clear" w:color="auto" w:fill="FFFFFF"/>
        </w:rPr>
      </w:pPr>
    </w:p>
    <w:p w14:paraId="3E186AB2" w14:textId="49C1FCAA" w:rsidR="002727B3" w:rsidRPr="00B47471" w:rsidRDefault="002727B3" w:rsidP="00B33AA8">
      <w:pPr>
        <w:rPr>
          <w:rFonts w:cs="Arial"/>
          <w:color w:val="757575"/>
          <w:sz w:val="27"/>
          <w:szCs w:val="27"/>
          <w:shd w:val="clear" w:color="auto" w:fill="FFFFFF"/>
        </w:rPr>
      </w:pPr>
    </w:p>
    <w:p w14:paraId="7DCD4536" w14:textId="3839C991" w:rsidR="003F7B1F" w:rsidRPr="00B47471" w:rsidRDefault="003F7B1F">
      <w:pPr>
        <w:rPr>
          <w:rFonts w:cs="Arial"/>
          <w:color w:val="757575"/>
          <w:sz w:val="27"/>
          <w:szCs w:val="27"/>
          <w:shd w:val="clear" w:color="auto" w:fill="FFFFFF"/>
        </w:rPr>
      </w:pPr>
      <w:r w:rsidRPr="00B47471">
        <w:rPr>
          <w:rFonts w:cs="Arial"/>
          <w:color w:val="757575"/>
          <w:sz w:val="27"/>
          <w:szCs w:val="27"/>
          <w:shd w:val="clear" w:color="auto" w:fill="FFFFFF"/>
        </w:rPr>
        <w:br w:type="page"/>
      </w:r>
    </w:p>
    <w:p w14:paraId="3D62F7FA" w14:textId="77777777" w:rsidR="002727B3" w:rsidRPr="00B47471" w:rsidRDefault="002727B3" w:rsidP="002727B3">
      <w:pPr>
        <w:rPr>
          <w:rFonts w:cs="Arial"/>
          <w:b/>
        </w:rPr>
      </w:pPr>
      <w:r w:rsidRPr="00B47471">
        <w:rPr>
          <w:rFonts w:cs="Arial"/>
          <w:noProof/>
        </w:rPr>
        <w:lastRenderedPageBreak/>
        <w:drawing>
          <wp:inline distT="0" distB="0" distL="0" distR="0" wp14:anchorId="10F30EAA" wp14:editId="57863944">
            <wp:extent cx="2004060" cy="650936"/>
            <wp:effectExtent l="0" t="0" r="0" b="0"/>
            <wp:docPr id="5" name="Picture 5" descr="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87" cy="659390"/>
                    </a:xfrm>
                    <a:prstGeom prst="rect">
                      <a:avLst/>
                    </a:prstGeom>
                    <a:noFill/>
                    <a:ln>
                      <a:noFill/>
                    </a:ln>
                  </pic:spPr>
                </pic:pic>
              </a:graphicData>
            </a:graphic>
          </wp:inline>
        </w:drawing>
      </w:r>
    </w:p>
    <w:p w14:paraId="18D007C4" w14:textId="77777777" w:rsidR="002727B3" w:rsidRPr="00B47471" w:rsidRDefault="002727B3" w:rsidP="002727B3">
      <w:pPr>
        <w:rPr>
          <w:rFonts w:cs="Arial"/>
          <w:b/>
          <w:bCs/>
          <w:sz w:val="32"/>
          <w:szCs w:val="32"/>
        </w:rPr>
      </w:pPr>
    </w:p>
    <w:p w14:paraId="7FC6AACA" w14:textId="7EA67523" w:rsidR="002727B3" w:rsidRPr="00B47471" w:rsidRDefault="002727B3" w:rsidP="002727B3">
      <w:pPr>
        <w:rPr>
          <w:rFonts w:cs="Arial"/>
          <w:b/>
          <w:bCs/>
          <w:szCs w:val="28"/>
        </w:rPr>
      </w:pPr>
      <w:r w:rsidRPr="00B47471">
        <w:rPr>
          <w:rFonts w:cs="Arial"/>
          <w:b/>
          <w:bCs/>
          <w:sz w:val="32"/>
          <w:szCs w:val="32"/>
        </w:rPr>
        <w:t xml:space="preserve">Agenda Item </w:t>
      </w:r>
      <w:r w:rsidR="009334DA" w:rsidRPr="00B47471">
        <w:rPr>
          <w:rFonts w:cs="Arial"/>
          <w:b/>
          <w:bCs/>
          <w:sz w:val="32"/>
          <w:szCs w:val="32"/>
        </w:rPr>
        <w:t>6</w:t>
      </w:r>
    </w:p>
    <w:p w14:paraId="0392F741" w14:textId="77777777" w:rsidR="002727B3" w:rsidRPr="00B47471" w:rsidRDefault="002727B3" w:rsidP="002727B3">
      <w:pPr>
        <w:pBdr>
          <w:bottom w:val="single" w:sz="4" w:space="1" w:color="auto"/>
        </w:pBdr>
        <w:rPr>
          <w:rFonts w:cs="Arial"/>
          <w:b/>
          <w:bCs/>
          <w:sz w:val="32"/>
          <w:szCs w:val="32"/>
        </w:rPr>
      </w:pPr>
    </w:p>
    <w:p w14:paraId="3824336F" w14:textId="77777777" w:rsidR="002727B3" w:rsidRPr="00B47471" w:rsidRDefault="002727B3" w:rsidP="002727B3">
      <w:pPr>
        <w:rPr>
          <w:rFonts w:cs="Arial"/>
          <w:b/>
          <w:bCs/>
          <w:i/>
          <w:iCs/>
          <w:sz w:val="32"/>
          <w:szCs w:val="32"/>
        </w:rPr>
      </w:pPr>
    </w:p>
    <w:p w14:paraId="5FD5F35A" w14:textId="28A00A94" w:rsidR="002727B3" w:rsidRPr="00B47471" w:rsidRDefault="002727B3" w:rsidP="002727B3">
      <w:pPr>
        <w:rPr>
          <w:rFonts w:cs="Arial"/>
          <w:b/>
          <w:bCs/>
          <w:szCs w:val="28"/>
        </w:rPr>
      </w:pPr>
      <w:r w:rsidRPr="00B47471">
        <w:rPr>
          <w:rFonts w:cs="Arial"/>
          <w:b/>
          <w:bCs/>
          <w:szCs w:val="28"/>
        </w:rPr>
        <w:t xml:space="preserve">Tuesday, </w:t>
      </w:r>
      <w:r w:rsidR="009334DA" w:rsidRPr="00B47471">
        <w:rPr>
          <w:rFonts w:cs="Arial"/>
          <w:b/>
          <w:bCs/>
          <w:szCs w:val="28"/>
        </w:rPr>
        <w:t>March 8, 2022</w:t>
      </w:r>
    </w:p>
    <w:p w14:paraId="2DE5AF38" w14:textId="77777777" w:rsidR="002727B3" w:rsidRPr="00B47471" w:rsidRDefault="002727B3" w:rsidP="002727B3">
      <w:pPr>
        <w:rPr>
          <w:rFonts w:cs="Arial"/>
          <w:b/>
          <w:bCs/>
          <w:szCs w:val="28"/>
        </w:rPr>
      </w:pPr>
    </w:p>
    <w:p w14:paraId="5F7FC3EB" w14:textId="2A0EB238" w:rsidR="002727B3" w:rsidRPr="00B47471" w:rsidRDefault="002727B3" w:rsidP="002727B3">
      <w:pPr>
        <w:keepNext/>
        <w:keepLines/>
        <w:outlineLvl w:val="0"/>
        <w:rPr>
          <w:rFonts w:eastAsiaTheme="majorEastAsia" w:cstheme="majorBidi"/>
          <w:szCs w:val="28"/>
        </w:rPr>
      </w:pPr>
      <w:bookmarkStart w:id="22" w:name="_Toc97032772"/>
      <w:r w:rsidRPr="00B47471">
        <w:rPr>
          <w:rFonts w:eastAsiaTheme="majorEastAsia" w:cstheme="majorBidi"/>
          <w:b/>
          <w:bCs/>
          <w:szCs w:val="28"/>
        </w:rPr>
        <w:t xml:space="preserve">Item Name: </w:t>
      </w:r>
      <w:r w:rsidR="009334DA" w:rsidRPr="00B47471">
        <w:rPr>
          <w:b/>
          <w:bCs/>
        </w:rPr>
        <w:t>2022 Consumer Satisfaction Survey</w:t>
      </w:r>
      <w:bookmarkEnd w:id="22"/>
    </w:p>
    <w:p w14:paraId="438C00A3" w14:textId="77777777" w:rsidR="002727B3" w:rsidRPr="00B47471" w:rsidRDefault="002727B3" w:rsidP="002727B3">
      <w:pPr>
        <w:rPr>
          <w:rFonts w:cs="Arial"/>
          <w:b/>
          <w:bCs/>
          <w:szCs w:val="28"/>
        </w:rPr>
      </w:pPr>
    </w:p>
    <w:p w14:paraId="6D014720" w14:textId="00B1F37C" w:rsidR="002727B3" w:rsidRPr="00B47471" w:rsidRDefault="002727B3" w:rsidP="002727B3">
      <w:pPr>
        <w:rPr>
          <w:rFonts w:cs="Arial"/>
          <w:szCs w:val="28"/>
        </w:rPr>
      </w:pPr>
      <w:r w:rsidRPr="00B47471">
        <w:rPr>
          <w:rFonts w:cs="Arial"/>
          <w:b/>
          <w:bCs/>
          <w:szCs w:val="28"/>
        </w:rPr>
        <w:t xml:space="preserve">Item Type: </w:t>
      </w:r>
      <w:r w:rsidRPr="00B47471">
        <w:rPr>
          <w:rFonts w:cs="Arial"/>
          <w:szCs w:val="28"/>
        </w:rPr>
        <w:t>Information</w:t>
      </w:r>
      <w:r w:rsidR="009334DA" w:rsidRPr="00B47471">
        <w:rPr>
          <w:rFonts w:cs="Arial"/>
          <w:szCs w:val="28"/>
        </w:rPr>
        <w:t xml:space="preserve"> </w:t>
      </w:r>
      <w:bookmarkStart w:id="23" w:name="_Hlk97034551"/>
      <w:r w:rsidR="009334DA" w:rsidRPr="00B47471">
        <w:rPr>
          <w:rFonts w:cs="Arial"/>
          <w:szCs w:val="28"/>
        </w:rPr>
        <w:t xml:space="preserve">and </w:t>
      </w:r>
      <w:r w:rsidR="00B818C2">
        <w:rPr>
          <w:szCs w:val="28"/>
        </w:rPr>
        <w:t>a</w:t>
      </w:r>
      <w:r w:rsidR="00B818C2" w:rsidRPr="00B47471">
        <w:rPr>
          <w:szCs w:val="28"/>
        </w:rPr>
        <w:t xml:space="preserve">ction </w:t>
      </w:r>
      <w:r w:rsidR="00DB4489">
        <w:rPr>
          <w:szCs w:val="28"/>
        </w:rPr>
        <w:t>– m</w:t>
      </w:r>
      <w:r w:rsidR="00B818C2" w:rsidRPr="00B47471">
        <w:rPr>
          <w:szCs w:val="28"/>
        </w:rPr>
        <w:t>otion and vote for approval</w:t>
      </w:r>
      <w:r w:rsidR="00B818C2">
        <w:rPr>
          <w:szCs w:val="28"/>
        </w:rPr>
        <w:t xml:space="preserve"> on </w:t>
      </w:r>
      <w:r w:rsidR="00B818C2" w:rsidRPr="00B47471">
        <w:rPr>
          <w:rFonts w:cs="Arial"/>
          <w:szCs w:val="28"/>
        </w:rPr>
        <w:t xml:space="preserve">SFY 2021-22 CSS </w:t>
      </w:r>
      <w:r w:rsidR="00DB4489">
        <w:rPr>
          <w:rFonts w:cs="Arial"/>
          <w:szCs w:val="28"/>
        </w:rPr>
        <w:t>s</w:t>
      </w:r>
      <w:r w:rsidR="00B818C2" w:rsidRPr="00B47471">
        <w:rPr>
          <w:rFonts w:cs="Arial"/>
          <w:szCs w:val="28"/>
        </w:rPr>
        <w:t xml:space="preserve">ample </w:t>
      </w:r>
      <w:r w:rsidR="00DB4489">
        <w:rPr>
          <w:rFonts w:cs="Arial"/>
          <w:szCs w:val="28"/>
        </w:rPr>
        <w:t>s</w:t>
      </w:r>
      <w:r w:rsidR="00B818C2" w:rsidRPr="00B47471">
        <w:rPr>
          <w:rFonts w:cs="Arial"/>
          <w:szCs w:val="28"/>
        </w:rPr>
        <w:t xml:space="preserve">ize </w:t>
      </w:r>
      <w:r w:rsidR="00DB4489">
        <w:rPr>
          <w:rFonts w:cs="Arial"/>
          <w:szCs w:val="28"/>
        </w:rPr>
        <w:t>r</w:t>
      </w:r>
      <w:r w:rsidR="00B818C2" w:rsidRPr="00B47471">
        <w:rPr>
          <w:rFonts w:cs="Arial"/>
          <w:szCs w:val="28"/>
        </w:rPr>
        <w:t>ecommendation</w:t>
      </w:r>
      <w:bookmarkEnd w:id="23"/>
    </w:p>
    <w:p w14:paraId="651295A0" w14:textId="77777777" w:rsidR="002727B3" w:rsidRPr="00B47471" w:rsidRDefault="002727B3" w:rsidP="002727B3">
      <w:pPr>
        <w:rPr>
          <w:rFonts w:cs="Arial"/>
          <w:szCs w:val="28"/>
        </w:rPr>
      </w:pPr>
    </w:p>
    <w:p w14:paraId="150316D6" w14:textId="77777777" w:rsidR="002727B3" w:rsidRPr="00B47471" w:rsidRDefault="002727B3" w:rsidP="002727B3">
      <w:pPr>
        <w:rPr>
          <w:rFonts w:cs="Arial"/>
          <w:b/>
          <w:bCs/>
          <w:szCs w:val="28"/>
        </w:rPr>
      </w:pPr>
      <w:r w:rsidRPr="00B47471">
        <w:rPr>
          <w:rFonts w:cs="Arial"/>
          <w:b/>
          <w:bCs/>
          <w:szCs w:val="28"/>
        </w:rPr>
        <w:t xml:space="preserve">Background: </w:t>
      </w:r>
    </w:p>
    <w:p w14:paraId="41054D4A" w14:textId="77777777" w:rsidR="009334DA" w:rsidRPr="00B47471" w:rsidRDefault="009334DA" w:rsidP="009334DA">
      <w:r w:rsidRPr="00B47471">
        <w:t>Members will receive an update from the DOR Planning Unit on next steps for the CSS.</w:t>
      </w:r>
    </w:p>
    <w:p w14:paraId="6EA9F022" w14:textId="77777777" w:rsidR="002727B3" w:rsidRPr="00B47471" w:rsidRDefault="002727B3" w:rsidP="002727B3">
      <w:pPr>
        <w:rPr>
          <w:rFonts w:cs="Arial"/>
          <w:szCs w:val="28"/>
        </w:rPr>
      </w:pPr>
    </w:p>
    <w:p w14:paraId="086E4363" w14:textId="77777777" w:rsidR="002727B3" w:rsidRPr="00B47471" w:rsidRDefault="002727B3" w:rsidP="002727B3">
      <w:pPr>
        <w:rPr>
          <w:rFonts w:cs="Arial"/>
          <w:szCs w:val="28"/>
        </w:rPr>
      </w:pPr>
      <w:r w:rsidRPr="00B47471">
        <w:rPr>
          <w:rFonts w:cs="Arial"/>
          <w:b/>
          <w:bCs/>
          <w:szCs w:val="28"/>
        </w:rPr>
        <w:t xml:space="preserve">Attachment(s): </w:t>
      </w:r>
    </w:p>
    <w:p w14:paraId="0E158DD3" w14:textId="3FBEAAF4" w:rsidR="00601D9D" w:rsidRPr="00B47471" w:rsidRDefault="002727B3" w:rsidP="00DB4489">
      <w:pPr>
        <w:ind w:left="180" w:hanging="180"/>
        <w:rPr>
          <w:rFonts w:cs="Arial"/>
          <w:sz w:val="32"/>
          <w:szCs w:val="24"/>
        </w:rPr>
      </w:pPr>
      <w:r w:rsidRPr="00B47471">
        <w:rPr>
          <w:rFonts w:cs="Arial"/>
          <w:szCs w:val="28"/>
        </w:rPr>
        <w:t xml:space="preserve">Attachment 1: </w:t>
      </w:r>
      <w:bookmarkStart w:id="24" w:name="_Hlk97034037"/>
      <w:r w:rsidR="00601D9D" w:rsidRPr="00B47471">
        <w:rPr>
          <w:rFonts w:cs="Arial"/>
          <w:szCs w:val="22"/>
        </w:rPr>
        <w:t>Next Steps SFY 2021/22 Consumer Satisfaction Survey</w:t>
      </w:r>
      <w:r w:rsidR="00601D9D" w:rsidRPr="00B47471">
        <w:rPr>
          <w:rFonts w:cs="Arial"/>
          <w:szCs w:val="22"/>
        </w:rPr>
        <w:t xml:space="preserve"> </w:t>
      </w:r>
      <w:r w:rsidR="00601D9D" w:rsidRPr="00B47471">
        <w:rPr>
          <w:rFonts w:cs="Arial"/>
          <w:szCs w:val="22"/>
        </w:rPr>
        <w:t>PowerPoint</w:t>
      </w:r>
      <w:r w:rsidR="00A857E1">
        <w:rPr>
          <w:rFonts w:cs="Arial"/>
          <w:szCs w:val="22"/>
        </w:rPr>
        <w:t xml:space="preserve"> - </w:t>
      </w:r>
      <w:r w:rsidR="00A857E1" w:rsidRPr="00B47471">
        <w:rPr>
          <w:rFonts w:cs="Arial"/>
          <w:szCs w:val="22"/>
        </w:rPr>
        <w:t>Accessible Version</w:t>
      </w:r>
      <w:bookmarkEnd w:id="24"/>
    </w:p>
    <w:p w14:paraId="1AB25DD3" w14:textId="3D4E2B5F" w:rsidR="00B47471" w:rsidRPr="00B47471" w:rsidRDefault="00B47471" w:rsidP="00B47471">
      <w:pPr>
        <w:rPr>
          <w:rFonts w:cs="Arial"/>
          <w:szCs w:val="28"/>
          <w:u w:val="single"/>
        </w:rPr>
      </w:pPr>
      <w:r w:rsidRPr="00B47471">
        <w:rPr>
          <w:rFonts w:cs="Arial"/>
          <w:szCs w:val="28"/>
        </w:rPr>
        <w:t xml:space="preserve">Attachment 2: </w:t>
      </w:r>
      <w:bookmarkStart w:id="25" w:name="_Hlk97034075"/>
      <w:r w:rsidRPr="00B47471">
        <w:rPr>
          <w:rFonts w:cs="Arial"/>
          <w:szCs w:val="28"/>
        </w:rPr>
        <w:t>SFY 2021-22 CSS Sample Size Recommendation</w:t>
      </w:r>
      <w:bookmarkEnd w:id="25"/>
    </w:p>
    <w:p w14:paraId="1708CC2B" w14:textId="47C62CF6" w:rsidR="002727B3" w:rsidRPr="00B47471" w:rsidRDefault="002727B3" w:rsidP="00601D9D">
      <w:pPr>
        <w:rPr>
          <w:rFonts w:cs="Arial"/>
          <w:szCs w:val="28"/>
        </w:rPr>
      </w:pPr>
    </w:p>
    <w:p w14:paraId="478D4092" w14:textId="77777777" w:rsidR="002727B3" w:rsidRPr="00B47471" w:rsidRDefault="002727B3" w:rsidP="002727B3">
      <w:pPr>
        <w:rPr>
          <w:rFonts w:cs="Arial"/>
          <w:szCs w:val="28"/>
        </w:rPr>
      </w:pPr>
    </w:p>
    <w:p w14:paraId="5E88B3B4" w14:textId="7421C0CD" w:rsidR="002727B3" w:rsidRPr="00B47471" w:rsidRDefault="002727B3" w:rsidP="00B33AA8">
      <w:pPr>
        <w:rPr>
          <w:rFonts w:cs="Arial"/>
          <w:color w:val="757575"/>
          <w:sz w:val="27"/>
          <w:szCs w:val="27"/>
          <w:shd w:val="clear" w:color="auto" w:fill="FFFFFF"/>
        </w:rPr>
      </w:pPr>
    </w:p>
    <w:p w14:paraId="1AFA444E" w14:textId="0E1B3257" w:rsidR="002727B3" w:rsidRPr="00B47471" w:rsidRDefault="002727B3" w:rsidP="00B33AA8">
      <w:pPr>
        <w:rPr>
          <w:rFonts w:cs="Arial"/>
          <w:color w:val="757575"/>
          <w:sz w:val="27"/>
          <w:szCs w:val="27"/>
          <w:shd w:val="clear" w:color="auto" w:fill="FFFFFF"/>
        </w:rPr>
      </w:pPr>
    </w:p>
    <w:p w14:paraId="4466EA74" w14:textId="3B3D3C7B" w:rsidR="002727B3" w:rsidRPr="00B47471" w:rsidRDefault="002727B3" w:rsidP="00B33AA8">
      <w:pPr>
        <w:rPr>
          <w:rFonts w:cs="Arial"/>
          <w:color w:val="757575"/>
          <w:sz w:val="27"/>
          <w:szCs w:val="27"/>
          <w:shd w:val="clear" w:color="auto" w:fill="FFFFFF"/>
        </w:rPr>
      </w:pPr>
    </w:p>
    <w:p w14:paraId="37461A71" w14:textId="17714023" w:rsidR="002727B3" w:rsidRPr="00B47471" w:rsidRDefault="002727B3" w:rsidP="00B33AA8">
      <w:pPr>
        <w:rPr>
          <w:rFonts w:cs="Arial"/>
          <w:color w:val="757575"/>
          <w:sz w:val="27"/>
          <w:szCs w:val="27"/>
          <w:shd w:val="clear" w:color="auto" w:fill="FFFFFF"/>
        </w:rPr>
      </w:pPr>
    </w:p>
    <w:p w14:paraId="6EB64572" w14:textId="6193123C" w:rsidR="002727B3" w:rsidRPr="00B47471" w:rsidRDefault="002727B3" w:rsidP="00B33AA8">
      <w:pPr>
        <w:rPr>
          <w:rFonts w:cs="Arial"/>
          <w:color w:val="757575"/>
          <w:sz w:val="27"/>
          <w:szCs w:val="27"/>
          <w:shd w:val="clear" w:color="auto" w:fill="FFFFFF"/>
        </w:rPr>
      </w:pPr>
    </w:p>
    <w:p w14:paraId="622F7052" w14:textId="50F4E28A" w:rsidR="002727B3" w:rsidRPr="00B47471" w:rsidRDefault="002727B3" w:rsidP="00B33AA8">
      <w:pPr>
        <w:rPr>
          <w:rFonts w:cs="Arial"/>
          <w:color w:val="757575"/>
          <w:sz w:val="27"/>
          <w:szCs w:val="27"/>
          <w:shd w:val="clear" w:color="auto" w:fill="FFFFFF"/>
        </w:rPr>
      </w:pPr>
    </w:p>
    <w:p w14:paraId="5DA39F6C" w14:textId="6927E386" w:rsidR="002727B3" w:rsidRPr="00B47471" w:rsidRDefault="002727B3" w:rsidP="00B33AA8">
      <w:pPr>
        <w:rPr>
          <w:rFonts w:cs="Arial"/>
          <w:color w:val="757575"/>
          <w:sz w:val="27"/>
          <w:szCs w:val="27"/>
          <w:shd w:val="clear" w:color="auto" w:fill="FFFFFF"/>
        </w:rPr>
      </w:pPr>
    </w:p>
    <w:p w14:paraId="3A507E19" w14:textId="3D024692" w:rsidR="002727B3" w:rsidRPr="00B47471" w:rsidRDefault="002727B3" w:rsidP="00B33AA8">
      <w:pPr>
        <w:rPr>
          <w:rFonts w:cs="Arial"/>
          <w:color w:val="757575"/>
          <w:sz w:val="27"/>
          <w:szCs w:val="27"/>
          <w:shd w:val="clear" w:color="auto" w:fill="FFFFFF"/>
        </w:rPr>
      </w:pPr>
    </w:p>
    <w:p w14:paraId="1B5A1F71" w14:textId="6B74E1B4" w:rsidR="002727B3" w:rsidRPr="00B47471" w:rsidRDefault="002727B3" w:rsidP="00B33AA8">
      <w:pPr>
        <w:rPr>
          <w:rFonts w:cs="Arial"/>
          <w:color w:val="757575"/>
          <w:sz w:val="27"/>
          <w:szCs w:val="27"/>
          <w:shd w:val="clear" w:color="auto" w:fill="FFFFFF"/>
        </w:rPr>
      </w:pPr>
    </w:p>
    <w:p w14:paraId="7E03A44F" w14:textId="6CC35685" w:rsidR="002727B3" w:rsidRPr="00B47471" w:rsidRDefault="002727B3" w:rsidP="00B33AA8">
      <w:pPr>
        <w:rPr>
          <w:rFonts w:cs="Arial"/>
          <w:color w:val="757575"/>
          <w:sz w:val="27"/>
          <w:szCs w:val="27"/>
          <w:shd w:val="clear" w:color="auto" w:fill="FFFFFF"/>
        </w:rPr>
      </w:pPr>
    </w:p>
    <w:p w14:paraId="1CDB14D8" w14:textId="1BBB64EF" w:rsidR="002727B3" w:rsidRPr="00B47471" w:rsidRDefault="002727B3" w:rsidP="00B33AA8">
      <w:pPr>
        <w:rPr>
          <w:rFonts w:cs="Arial"/>
          <w:color w:val="757575"/>
          <w:sz w:val="27"/>
          <w:szCs w:val="27"/>
          <w:shd w:val="clear" w:color="auto" w:fill="FFFFFF"/>
        </w:rPr>
      </w:pPr>
    </w:p>
    <w:p w14:paraId="7F1BDCB8" w14:textId="6AEF6C03" w:rsidR="002727B3" w:rsidRPr="00B47471" w:rsidRDefault="002727B3" w:rsidP="00B33AA8">
      <w:pPr>
        <w:rPr>
          <w:rFonts w:cs="Arial"/>
          <w:color w:val="757575"/>
          <w:sz w:val="27"/>
          <w:szCs w:val="27"/>
          <w:shd w:val="clear" w:color="auto" w:fill="FFFFFF"/>
        </w:rPr>
      </w:pPr>
    </w:p>
    <w:p w14:paraId="7E0FA1F4" w14:textId="38C4F903" w:rsidR="002727B3" w:rsidRPr="00B47471" w:rsidRDefault="002727B3" w:rsidP="00B33AA8">
      <w:pPr>
        <w:rPr>
          <w:rFonts w:cs="Arial"/>
          <w:color w:val="757575"/>
          <w:sz w:val="27"/>
          <w:szCs w:val="27"/>
          <w:shd w:val="clear" w:color="auto" w:fill="FFFFFF"/>
        </w:rPr>
      </w:pPr>
    </w:p>
    <w:p w14:paraId="7791CD2A" w14:textId="2F78C5BC" w:rsidR="002727B3" w:rsidRPr="00B47471" w:rsidRDefault="002727B3" w:rsidP="00B33AA8">
      <w:pPr>
        <w:rPr>
          <w:rFonts w:cs="Arial"/>
          <w:color w:val="757575"/>
          <w:sz w:val="27"/>
          <w:szCs w:val="27"/>
          <w:shd w:val="clear" w:color="auto" w:fill="FFFFFF"/>
        </w:rPr>
      </w:pPr>
    </w:p>
    <w:p w14:paraId="47469257" w14:textId="5F91616F" w:rsidR="003F7B1F" w:rsidRPr="00B47471" w:rsidRDefault="003F7B1F">
      <w:pPr>
        <w:rPr>
          <w:rFonts w:cs="Arial"/>
          <w:color w:val="757575"/>
          <w:sz w:val="27"/>
          <w:szCs w:val="27"/>
          <w:shd w:val="clear" w:color="auto" w:fill="FFFFFF"/>
        </w:rPr>
      </w:pPr>
      <w:r w:rsidRPr="00B47471">
        <w:rPr>
          <w:rFonts w:cs="Arial"/>
          <w:color w:val="757575"/>
          <w:sz w:val="27"/>
          <w:szCs w:val="27"/>
          <w:shd w:val="clear" w:color="auto" w:fill="FFFFFF"/>
        </w:rPr>
        <w:br w:type="page"/>
      </w:r>
    </w:p>
    <w:p w14:paraId="12214FDD" w14:textId="29D75ADA" w:rsidR="003F7B1F" w:rsidRPr="00B47471" w:rsidRDefault="003F7B1F" w:rsidP="003F7B1F">
      <w:pPr>
        <w:jc w:val="right"/>
        <w:rPr>
          <w:b/>
          <w:bCs/>
          <w:sz w:val="32"/>
          <w:szCs w:val="24"/>
        </w:rPr>
      </w:pPr>
      <w:r w:rsidRPr="00B47471">
        <w:rPr>
          <w:b/>
          <w:bCs/>
          <w:sz w:val="32"/>
          <w:szCs w:val="24"/>
        </w:rPr>
        <w:lastRenderedPageBreak/>
        <w:t xml:space="preserve">Agenda Item </w:t>
      </w:r>
      <w:r w:rsidR="003854EE" w:rsidRPr="00B47471">
        <w:rPr>
          <w:b/>
          <w:bCs/>
          <w:sz w:val="32"/>
          <w:szCs w:val="24"/>
        </w:rPr>
        <w:t>6</w:t>
      </w:r>
      <w:r w:rsidRPr="00B47471">
        <w:rPr>
          <w:b/>
          <w:bCs/>
          <w:sz w:val="32"/>
          <w:szCs w:val="24"/>
        </w:rPr>
        <w:t xml:space="preserve">, Attachment 1 </w:t>
      </w:r>
    </w:p>
    <w:p w14:paraId="004DB546" w14:textId="072BA52E" w:rsidR="00601D9D" w:rsidRPr="008E6143" w:rsidRDefault="00601D9D" w:rsidP="008E6143">
      <w:pPr>
        <w:pStyle w:val="Heading2"/>
        <w:pBdr>
          <w:bottom w:val="single" w:sz="4" w:space="1" w:color="auto"/>
        </w:pBdr>
        <w:jc w:val="right"/>
      </w:pPr>
      <w:bookmarkStart w:id="26" w:name="_Toc97032773"/>
      <w:r w:rsidRPr="00B47471">
        <w:t>Next Steps SFY 2021/22 Consumer Satisfaction Survey PowerPoint</w:t>
      </w:r>
      <w:r w:rsidR="00B04BBE">
        <w:t xml:space="preserve"> - </w:t>
      </w:r>
      <w:r w:rsidR="00B04BBE" w:rsidRPr="00B47471">
        <w:t>Accessible Version</w:t>
      </w:r>
      <w:bookmarkEnd w:id="26"/>
    </w:p>
    <w:p w14:paraId="72861D90" w14:textId="77777777" w:rsidR="00601D9D" w:rsidRPr="00B47471" w:rsidRDefault="00601D9D" w:rsidP="00601D9D">
      <w:pPr>
        <w:pStyle w:val="ListParagraph"/>
        <w:rPr>
          <w:rFonts w:cs="Arial"/>
          <w:sz w:val="32"/>
          <w:szCs w:val="24"/>
        </w:rPr>
      </w:pPr>
    </w:p>
    <w:p w14:paraId="1A940B4D" w14:textId="77777777" w:rsidR="002727B3" w:rsidRPr="00B47471" w:rsidRDefault="002727B3" w:rsidP="003F7B1F">
      <w:pPr>
        <w:pStyle w:val="ListParagraph"/>
        <w:numPr>
          <w:ilvl w:val="0"/>
          <w:numId w:val="49"/>
        </w:numPr>
        <w:rPr>
          <w:b/>
          <w:bCs/>
        </w:rPr>
      </w:pPr>
      <w:r w:rsidRPr="00B47471">
        <w:rPr>
          <w:b/>
          <w:bCs/>
        </w:rPr>
        <w:t>Next Steps: SFY 2021/22 Consumer Satisfaction Survey</w:t>
      </w:r>
    </w:p>
    <w:p w14:paraId="3C8257B9" w14:textId="77777777" w:rsidR="002727B3" w:rsidRPr="00B47471" w:rsidRDefault="002727B3" w:rsidP="005A0581">
      <w:pPr>
        <w:pStyle w:val="ListParagraph"/>
        <w:numPr>
          <w:ilvl w:val="0"/>
          <w:numId w:val="25"/>
        </w:numPr>
      </w:pPr>
      <w:r w:rsidRPr="00B47471">
        <w:t>March 8</w:t>
      </w:r>
      <w:r w:rsidRPr="00B47471">
        <w:rPr>
          <w:vertAlign w:val="superscript"/>
        </w:rPr>
        <w:t>th</w:t>
      </w:r>
      <w:r w:rsidRPr="00B47471">
        <w:t>, 2022</w:t>
      </w:r>
    </w:p>
    <w:p w14:paraId="6F6C2A5F" w14:textId="77777777" w:rsidR="002727B3" w:rsidRPr="00B47471" w:rsidRDefault="002727B3" w:rsidP="005A0581">
      <w:pPr>
        <w:pStyle w:val="ListParagraph"/>
        <w:numPr>
          <w:ilvl w:val="0"/>
          <w:numId w:val="25"/>
        </w:numPr>
      </w:pPr>
      <w:r w:rsidRPr="00B47471">
        <w:t xml:space="preserve">State Rehabilitation Council: </w:t>
      </w:r>
      <w:r w:rsidRPr="00B47471">
        <w:rPr>
          <w:rFonts w:cs="Arial"/>
          <w:szCs w:val="28"/>
        </w:rPr>
        <w:t>Monitoring and Evaluation Committee</w:t>
      </w:r>
    </w:p>
    <w:p w14:paraId="23A27A5F" w14:textId="3F9FCC33" w:rsidR="002727B3" w:rsidRPr="00B47471" w:rsidRDefault="002727B3" w:rsidP="005A0581">
      <w:pPr>
        <w:pStyle w:val="ListParagraph"/>
        <w:numPr>
          <w:ilvl w:val="0"/>
          <w:numId w:val="25"/>
        </w:numPr>
      </w:pPr>
      <w:r w:rsidRPr="00B47471">
        <w:t>Topic #3</w:t>
      </w:r>
    </w:p>
    <w:p w14:paraId="7069A0A8" w14:textId="77777777" w:rsidR="003F7B1F" w:rsidRPr="00B47471" w:rsidRDefault="003F7B1F" w:rsidP="003F7B1F">
      <w:pPr>
        <w:pStyle w:val="ListParagraph"/>
        <w:ind w:left="1080"/>
      </w:pPr>
    </w:p>
    <w:p w14:paraId="2B3D4BBB" w14:textId="77777777" w:rsidR="002727B3" w:rsidRPr="00B47471" w:rsidRDefault="002727B3" w:rsidP="003F7B1F">
      <w:pPr>
        <w:pStyle w:val="ListParagraph"/>
        <w:numPr>
          <w:ilvl w:val="0"/>
          <w:numId w:val="49"/>
        </w:numPr>
        <w:rPr>
          <w:b/>
          <w:bCs/>
        </w:rPr>
      </w:pPr>
      <w:r w:rsidRPr="00B47471">
        <w:rPr>
          <w:b/>
          <w:bCs/>
        </w:rPr>
        <w:t>Looking Ahead for SFY 2021/22 Consumer Satisfaction Survey</w:t>
      </w:r>
    </w:p>
    <w:p w14:paraId="698F07C4" w14:textId="77777777" w:rsidR="002727B3" w:rsidRPr="00B47471" w:rsidRDefault="002727B3" w:rsidP="005A0581">
      <w:pPr>
        <w:pStyle w:val="ListParagraph"/>
        <w:numPr>
          <w:ilvl w:val="0"/>
          <w:numId w:val="40"/>
        </w:numPr>
      </w:pPr>
      <w:r w:rsidRPr="00B47471">
        <w:rPr>
          <w:b/>
          <w:bCs/>
        </w:rPr>
        <w:t xml:space="preserve">Image Description: </w:t>
      </w:r>
      <w:r w:rsidRPr="00B47471">
        <w:t>Bar chart illustrates the estimated timeline for completing the Consumer Satisfaction Survey for SFY 2020/21. Data is presented in table format below.</w:t>
      </w:r>
    </w:p>
    <w:tbl>
      <w:tblPr>
        <w:tblStyle w:val="TableGrid"/>
        <w:tblW w:w="0" w:type="auto"/>
        <w:tblInd w:w="607" w:type="dxa"/>
        <w:tblLook w:val="0420" w:firstRow="1" w:lastRow="0" w:firstColumn="0" w:lastColumn="0" w:noHBand="0" w:noVBand="1"/>
      </w:tblPr>
      <w:tblGrid>
        <w:gridCol w:w="2640"/>
        <w:gridCol w:w="2634"/>
        <w:gridCol w:w="4045"/>
      </w:tblGrid>
      <w:tr w:rsidR="002727B3" w:rsidRPr="00B47471" w14:paraId="3C6BD224" w14:textId="77777777" w:rsidTr="00156DB3">
        <w:trPr>
          <w:trHeight w:val="144"/>
        </w:trPr>
        <w:tc>
          <w:tcPr>
            <w:tcW w:w="0" w:type="auto"/>
            <w:shd w:val="clear" w:color="auto" w:fill="F2F2F2" w:themeFill="background1" w:themeFillShade="F2"/>
            <w:hideMark/>
          </w:tcPr>
          <w:p w14:paraId="2F29EB4E" w14:textId="77777777" w:rsidR="002727B3" w:rsidRPr="00B47471" w:rsidRDefault="002727B3" w:rsidP="00156DB3">
            <w:pPr>
              <w:rPr>
                <w:b/>
                <w:bCs/>
              </w:rPr>
            </w:pPr>
            <w:r w:rsidRPr="00B47471">
              <w:rPr>
                <w:b/>
                <w:bCs/>
              </w:rPr>
              <w:t xml:space="preserve">SFY 2021/22 CSS </w:t>
            </w:r>
          </w:p>
        </w:tc>
        <w:tc>
          <w:tcPr>
            <w:tcW w:w="0" w:type="auto"/>
            <w:shd w:val="clear" w:color="auto" w:fill="F2F2F2" w:themeFill="background1" w:themeFillShade="F2"/>
            <w:hideMark/>
          </w:tcPr>
          <w:p w14:paraId="7634E7E6" w14:textId="77777777" w:rsidR="002727B3" w:rsidRPr="00B47471" w:rsidRDefault="002727B3" w:rsidP="00156DB3">
            <w:pPr>
              <w:rPr>
                <w:b/>
                <w:bCs/>
              </w:rPr>
            </w:pPr>
            <w:r w:rsidRPr="00B47471">
              <w:rPr>
                <w:b/>
                <w:bCs/>
              </w:rPr>
              <w:t>Estimated Timeline</w:t>
            </w:r>
          </w:p>
        </w:tc>
        <w:tc>
          <w:tcPr>
            <w:tcW w:w="0" w:type="auto"/>
            <w:shd w:val="clear" w:color="auto" w:fill="F2F2F2" w:themeFill="background1" w:themeFillShade="F2"/>
            <w:hideMark/>
          </w:tcPr>
          <w:p w14:paraId="66B15737" w14:textId="77777777" w:rsidR="002727B3" w:rsidRPr="00B47471" w:rsidRDefault="002727B3" w:rsidP="00156DB3">
            <w:pPr>
              <w:rPr>
                <w:b/>
                <w:bCs/>
              </w:rPr>
            </w:pPr>
            <w:r w:rsidRPr="00B47471">
              <w:rPr>
                <w:b/>
                <w:bCs/>
              </w:rPr>
              <w:t>Details</w:t>
            </w:r>
          </w:p>
        </w:tc>
      </w:tr>
      <w:tr w:rsidR="002727B3" w:rsidRPr="00B47471" w14:paraId="258D0091" w14:textId="77777777" w:rsidTr="00156DB3">
        <w:trPr>
          <w:trHeight w:val="144"/>
        </w:trPr>
        <w:tc>
          <w:tcPr>
            <w:tcW w:w="0" w:type="auto"/>
            <w:hideMark/>
          </w:tcPr>
          <w:p w14:paraId="0F697DE8" w14:textId="77777777" w:rsidR="002727B3" w:rsidRPr="00B47471" w:rsidRDefault="002727B3" w:rsidP="00156DB3">
            <w:r w:rsidRPr="00B47471">
              <w:t>Survey Planning</w:t>
            </w:r>
          </w:p>
        </w:tc>
        <w:tc>
          <w:tcPr>
            <w:tcW w:w="0" w:type="auto"/>
            <w:hideMark/>
          </w:tcPr>
          <w:p w14:paraId="5D0FE40D" w14:textId="77777777" w:rsidR="002727B3" w:rsidRPr="00B47471" w:rsidRDefault="002727B3" w:rsidP="00156DB3">
            <w:r w:rsidRPr="00B47471">
              <w:t>January – March</w:t>
            </w:r>
          </w:p>
        </w:tc>
        <w:tc>
          <w:tcPr>
            <w:tcW w:w="0" w:type="auto"/>
            <w:hideMark/>
          </w:tcPr>
          <w:p w14:paraId="45ACBE75" w14:textId="77777777" w:rsidR="002727B3" w:rsidRPr="00B47471" w:rsidRDefault="002727B3" w:rsidP="00156DB3">
            <w:r w:rsidRPr="00B47471">
              <w:t>Sample Size</w:t>
            </w:r>
          </w:p>
          <w:p w14:paraId="0F137263" w14:textId="77777777" w:rsidR="002727B3" w:rsidRPr="00B47471" w:rsidRDefault="002727B3" w:rsidP="00156DB3">
            <w:r w:rsidRPr="00B47471">
              <w:t>Random Selection</w:t>
            </w:r>
          </w:p>
          <w:p w14:paraId="7817F84F" w14:textId="77777777" w:rsidR="002727B3" w:rsidRPr="00B47471" w:rsidRDefault="002727B3" w:rsidP="00156DB3">
            <w:r w:rsidRPr="00B47471">
              <w:t>Update Survey Materials</w:t>
            </w:r>
          </w:p>
          <w:p w14:paraId="4A9DDF51" w14:textId="77777777" w:rsidR="002727B3" w:rsidRPr="00B47471" w:rsidRDefault="002727B3" w:rsidP="00156DB3">
            <w:r w:rsidRPr="00B47471">
              <w:t>Delivery Method Preparations</w:t>
            </w:r>
          </w:p>
        </w:tc>
      </w:tr>
      <w:tr w:rsidR="002727B3" w:rsidRPr="00B47471" w14:paraId="26764F82" w14:textId="77777777" w:rsidTr="00156DB3">
        <w:trPr>
          <w:trHeight w:val="144"/>
        </w:trPr>
        <w:tc>
          <w:tcPr>
            <w:tcW w:w="0" w:type="auto"/>
            <w:hideMark/>
          </w:tcPr>
          <w:p w14:paraId="2D5B81DC" w14:textId="77777777" w:rsidR="002727B3" w:rsidRPr="00B47471" w:rsidRDefault="002727B3" w:rsidP="00156DB3">
            <w:r w:rsidRPr="00B47471">
              <w:t>Response Collection</w:t>
            </w:r>
          </w:p>
        </w:tc>
        <w:tc>
          <w:tcPr>
            <w:tcW w:w="0" w:type="auto"/>
            <w:hideMark/>
          </w:tcPr>
          <w:p w14:paraId="2A919DD4" w14:textId="77777777" w:rsidR="002727B3" w:rsidRPr="00B47471" w:rsidRDefault="002727B3" w:rsidP="00156DB3">
            <w:r w:rsidRPr="00B47471">
              <w:t>April</w:t>
            </w:r>
          </w:p>
        </w:tc>
        <w:tc>
          <w:tcPr>
            <w:tcW w:w="0" w:type="auto"/>
            <w:hideMark/>
          </w:tcPr>
          <w:p w14:paraId="2F609DBE" w14:textId="77777777" w:rsidR="002727B3" w:rsidRPr="00B47471" w:rsidRDefault="002727B3" w:rsidP="00156DB3">
            <w:r w:rsidRPr="00B47471">
              <w:t>Send beginning of April</w:t>
            </w:r>
          </w:p>
          <w:p w14:paraId="28903FB1" w14:textId="77777777" w:rsidR="002727B3" w:rsidRPr="00B47471" w:rsidRDefault="002727B3" w:rsidP="00156DB3">
            <w:r w:rsidRPr="00B47471">
              <w:t>Collect Responses for 2-3 weeks</w:t>
            </w:r>
          </w:p>
          <w:p w14:paraId="40E82F95" w14:textId="77777777" w:rsidR="002727B3" w:rsidRPr="00B47471" w:rsidRDefault="002727B3" w:rsidP="00156DB3">
            <w:r w:rsidRPr="00B47471">
              <w:t>Send 1-2 Reminders</w:t>
            </w:r>
          </w:p>
        </w:tc>
      </w:tr>
      <w:tr w:rsidR="002727B3" w:rsidRPr="00B47471" w14:paraId="7BE656C0" w14:textId="77777777" w:rsidTr="00156DB3">
        <w:trPr>
          <w:trHeight w:val="144"/>
        </w:trPr>
        <w:tc>
          <w:tcPr>
            <w:tcW w:w="0" w:type="auto"/>
            <w:hideMark/>
          </w:tcPr>
          <w:p w14:paraId="23D4E2AE" w14:textId="77777777" w:rsidR="002727B3" w:rsidRPr="00B47471" w:rsidRDefault="002727B3" w:rsidP="00156DB3">
            <w:r w:rsidRPr="00B47471">
              <w:t>Data Analysis</w:t>
            </w:r>
          </w:p>
        </w:tc>
        <w:tc>
          <w:tcPr>
            <w:tcW w:w="0" w:type="auto"/>
            <w:hideMark/>
          </w:tcPr>
          <w:p w14:paraId="3908E662" w14:textId="77777777" w:rsidR="002727B3" w:rsidRPr="00B47471" w:rsidRDefault="002727B3" w:rsidP="00156DB3">
            <w:r w:rsidRPr="00B47471">
              <w:t>May – August</w:t>
            </w:r>
          </w:p>
        </w:tc>
        <w:tc>
          <w:tcPr>
            <w:tcW w:w="0" w:type="auto"/>
            <w:hideMark/>
          </w:tcPr>
          <w:p w14:paraId="257B07C8" w14:textId="77777777" w:rsidR="002727B3" w:rsidRPr="00B47471" w:rsidRDefault="002727B3" w:rsidP="00156DB3">
            <w:r w:rsidRPr="00B47471">
              <w:t>Analysis of Results</w:t>
            </w:r>
          </w:p>
        </w:tc>
      </w:tr>
      <w:tr w:rsidR="002727B3" w:rsidRPr="00B47471" w14:paraId="72F8CBBE" w14:textId="77777777" w:rsidTr="00156DB3">
        <w:trPr>
          <w:trHeight w:val="144"/>
        </w:trPr>
        <w:tc>
          <w:tcPr>
            <w:tcW w:w="0" w:type="auto"/>
            <w:hideMark/>
          </w:tcPr>
          <w:p w14:paraId="4E9AEE73" w14:textId="77777777" w:rsidR="002727B3" w:rsidRPr="00B47471" w:rsidRDefault="002727B3" w:rsidP="00156DB3">
            <w:r w:rsidRPr="00B47471">
              <w:t>Reporting</w:t>
            </w:r>
          </w:p>
        </w:tc>
        <w:tc>
          <w:tcPr>
            <w:tcW w:w="0" w:type="auto"/>
            <w:hideMark/>
          </w:tcPr>
          <w:p w14:paraId="28BA7E6E" w14:textId="77777777" w:rsidR="002727B3" w:rsidRPr="00B47471" w:rsidRDefault="002727B3" w:rsidP="00156DB3">
            <w:r w:rsidRPr="00B47471">
              <w:t>August - December</w:t>
            </w:r>
          </w:p>
        </w:tc>
        <w:tc>
          <w:tcPr>
            <w:tcW w:w="0" w:type="auto"/>
            <w:hideMark/>
          </w:tcPr>
          <w:p w14:paraId="159114D6" w14:textId="77777777" w:rsidR="002727B3" w:rsidRPr="00B47471" w:rsidRDefault="002727B3" w:rsidP="00156DB3">
            <w:r w:rsidRPr="00B47471">
              <w:t>Executive Summary</w:t>
            </w:r>
          </w:p>
          <w:p w14:paraId="79D9052B" w14:textId="77777777" w:rsidR="002727B3" w:rsidRPr="00B47471" w:rsidRDefault="002727B3" w:rsidP="00156DB3">
            <w:r w:rsidRPr="00B47471">
              <w:t>Dashboard</w:t>
            </w:r>
          </w:p>
          <w:p w14:paraId="15A84201" w14:textId="77777777" w:rsidR="002727B3" w:rsidRPr="00B47471" w:rsidRDefault="002727B3" w:rsidP="00156DB3">
            <w:r w:rsidRPr="00B47471">
              <w:t>Presentations</w:t>
            </w:r>
          </w:p>
        </w:tc>
      </w:tr>
    </w:tbl>
    <w:p w14:paraId="40F2E5A5" w14:textId="77777777" w:rsidR="003F7B1F" w:rsidRPr="00B47471" w:rsidRDefault="003F7B1F" w:rsidP="003F7B1F">
      <w:pPr>
        <w:pStyle w:val="ListParagraph"/>
        <w:rPr>
          <w:b/>
          <w:bCs/>
        </w:rPr>
      </w:pPr>
    </w:p>
    <w:p w14:paraId="4DAD3EBE" w14:textId="1F454EF6" w:rsidR="002727B3" w:rsidRPr="00B47471" w:rsidRDefault="002727B3" w:rsidP="003F7B1F">
      <w:pPr>
        <w:pStyle w:val="ListParagraph"/>
        <w:numPr>
          <w:ilvl w:val="0"/>
          <w:numId w:val="49"/>
        </w:numPr>
        <w:rPr>
          <w:b/>
          <w:bCs/>
        </w:rPr>
      </w:pPr>
      <w:r w:rsidRPr="00B47471">
        <w:rPr>
          <w:b/>
          <w:bCs/>
        </w:rPr>
        <w:t>Survey Engagement Over Time Has Declined</w:t>
      </w:r>
    </w:p>
    <w:p w14:paraId="0A4CEFA5" w14:textId="77777777" w:rsidR="002727B3" w:rsidRPr="00B47471" w:rsidRDefault="002727B3" w:rsidP="005A0581">
      <w:pPr>
        <w:pStyle w:val="ListParagraph"/>
        <w:numPr>
          <w:ilvl w:val="0"/>
          <w:numId w:val="40"/>
        </w:numPr>
      </w:pPr>
      <w:r w:rsidRPr="00B47471">
        <w:rPr>
          <w:b/>
          <w:bCs/>
        </w:rPr>
        <w:t xml:space="preserve">Image Description: </w:t>
      </w:r>
      <w:r w:rsidRPr="00B47471">
        <w:t>The line graph represents the CSS response rates (y-axis) over time (x-axis). The CSS was not conducted in SFY 2019-20 and is represented as a dashed line. Figure data is listed in table format below.</w:t>
      </w:r>
    </w:p>
    <w:tbl>
      <w:tblPr>
        <w:tblStyle w:val="TableGrid"/>
        <w:tblW w:w="3879" w:type="pct"/>
        <w:tblInd w:w="805" w:type="dxa"/>
        <w:tblLook w:val="0420" w:firstRow="1" w:lastRow="0" w:firstColumn="0" w:lastColumn="0" w:noHBand="0" w:noVBand="1"/>
      </w:tblPr>
      <w:tblGrid>
        <w:gridCol w:w="1556"/>
        <w:gridCol w:w="1229"/>
        <w:gridCol w:w="1229"/>
        <w:gridCol w:w="1229"/>
        <w:gridCol w:w="1229"/>
        <w:gridCol w:w="1229"/>
      </w:tblGrid>
      <w:tr w:rsidR="002727B3" w:rsidRPr="00B47471" w14:paraId="5F478328" w14:textId="77777777" w:rsidTr="00536FD4">
        <w:trPr>
          <w:trHeight w:val="20"/>
        </w:trPr>
        <w:tc>
          <w:tcPr>
            <w:tcW w:w="1010" w:type="pct"/>
            <w:hideMark/>
          </w:tcPr>
          <w:p w14:paraId="449240A4" w14:textId="77777777" w:rsidR="002727B3" w:rsidRPr="00B47471" w:rsidRDefault="002727B3" w:rsidP="008534A5"/>
        </w:tc>
        <w:tc>
          <w:tcPr>
            <w:tcW w:w="798" w:type="pct"/>
            <w:hideMark/>
          </w:tcPr>
          <w:p w14:paraId="39C6BA28" w14:textId="77777777" w:rsidR="002727B3" w:rsidRPr="00B47471" w:rsidRDefault="002727B3" w:rsidP="008534A5">
            <w:r w:rsidRPr="00B47471">
              <w:rPr>
                <w:b/>
                <w:bCs/>
              </w:rPr>
              <w:t>SFY 2016/17</w:t>
            </w:r>
          </w:p>
        </w:tc>
        <w:tc>
          <w:tcPr>
            <w:tcW w:w="798" w:type="pct"/>
            <w:hideMark/>
          </w:tcPr>
          <w:p w14:paraId="17E05D8F" w14:textId="77777777" w:rsidR="002727B3" w:rsidRPr="00B47471" w:rsidRDefault="002727B3" w:rsidP="008534A5">
            <w:r w:rsidRPr="00B47471">
              <w:rPr>
                <w:b/>
                <w:bCs/>
              </w:rPr>
              <w:t>SFY 2017/18</w:t>
            </w:r>
          </w:p>
        </w:tc>
        <w:tc>
          <w:tcPr>
            <w:tcW w:w="798" w:type="pct"/>
            <w:hideMark/>
          </w:tcPr>
          <w:p w14:paraId="1572064D" w14:textId="77777777" w:rsidR="002727B3" w:rsidRPr="00B47471" w:rsidRDefault="002727B3" w:rsidP="008534A5">
            <w:r w:rsidRPr="00B47471">
              <w:rPr>
                <w:b/>
                <w:bCs/>
              </w:rPr>
              <w:t>SFY 2018/19</w:t>
            </w:r>
          </w:p>
        </w:tc>
        <w:tc>
          <w:tcPr>
            <w:tcW w:w="798" w:type="pct"/>
            <w:hideMark/>
          </w:tcPr>
          <w:p w14:paraId="52687929" w14:textId="77777777" w:rsidR="002727B3" w:rsidRPr="00B47471" w:rsidRDefault="002727B3" w:rsidP="008534A5">
            <w:r w:rsidRPr="00B47471">
              <w:rPr>
                <w:b/>
                <w:bCs/>
              </w:rPr>
              <w:t>SFY 2019/20</w:t>
            </w:r>
          </w:p>
        </w:tc>
        <w:tc>
          <w:tcPr>
            <w:tcW w:w="798" w:type="pct"/>
            <w:hideMark/>
          </w:tcPr>
          <w:p w14:paraId="0CFCF4C9" w14:textId="77777777" w:rsidR="002727B3" w:rsidRPr="00B47471" w:rsidRDefault="002727B3" w:rsidP="008534A5">
            <w:r w:rsidRPr="00B47471">
              <w:rPr>
                <w:b/>
                <w:bCs/>
              </w:rPr>
              <w:t>SFY 2020/21</w:t>
            </w:r>
          </w:p>
        </w:tc>
      </w:tr>
      <w:tr w:rsidR="002727B3" w:rsidRPr="00B47471" w14:paraId="51E49E6D" w14:textId="77777777" w:rsidTr="00536FD4">
        <w:trPr>
          <w:trHeight w:val="20"/>
        </w:trPr>
        <w:tc>
          <w:tcPr>
            <w:tcW w:w="1010" w:type="pct"/>
            <w:hideMark/>
          </w:tcPr>
          <w:p w14:paraId="557F81F4" w14:textId="77777777" w:rsidR="002727B3" w:rsidRPr="00B47471" w:rsidRDefault="002727B3" w:rsidP="008534A5">
            <w:r w:rsidRPr="00B47471">
              <w:rPr>
                <w:b/>
                <w:bCs/>
              </w:rPr>
              <w:t xml:space="preserve">Response </w:t>
            </w:r>
          </w:p>
          <w:p w14:paraId="17A9411D" w14:textId="77777777" w:rsidR="002727B3" w:rsidRPr="00B47471" w:rsidRDefault="002727B3" w:rsidP="008534A5">
            <w:r w:rsidRPr="00B47471">
              <w:rPr>
                <w:b/>
                <w:bCs/>
              </w:rPr>
              <w:t>Rate</w:t>
            </w:r>
          </w:p>
        </w:tc>
        <w:tc>
          <w:tcPr>
            <w:tcW w:w="798" w:type="pct"/>
            <w:hideMark/>
          </w:tcPr>
          <w:p w14:paraId="5333B659" w14:textId="77777777" w:rsidR="002727B3" w:rsidRPr="00B47471" w:rsidRDefault="002727B3" w:rsidP="008534A5">
            <w:r w:rsidRPr="00B47471">
              <w:t>23.3%</w:t>
            </w:r>
          </w:p>
        </w:tc>
        <w:tc>
          <w:tcPr>
            <w:tcW w:w="798" w:type="pct"/>
            <w:hideMark/>
          </w:tcPr>
          <w:p w14:paraId="01E752BF" w14:textId="77777777" w:rsidR="002727B3" w:rsidRPr="00B47471" w:rsidRDefault="002727B3" w:rsidP="008534A5">
            <w:r w:rsidRPr="00B47471">
              <w:t>23.4%</w:t>
            </w:r>
          </w:p>
        </w:tc>
        <w:tc>
          <w:tcPr>
            <w:tcW w:w="798" w:type="pct"/>
            <w:hideMark/>
          </w:tcPr>
          <w:p w14:paraId="225E17C5" w14:textId="77777777" w:rsidR="002727B3" w:rsidRPr="00B47471" w:rsidRDefault="002727B3" w:rsidP="008534A5">
            <w:r w:rsidRPr="00B47471">
              <w:t>18.7%</w:t>
            </w:r>
          </w:p>
        </w:tc>
        <w:tc>
          <w:tcPr>
            <w:tcW w:w="798" w:type="pct"/>
            <w:hideMark/>
          </w:tcPr>
          <w:p w14:paraId="0EC2A4C2" w14:textId="77777777" w:rsidR="002727B3" w:rsidRPr="00B47471" w:rsidRDefault="002727B3" w:rsidP="008534A5">
            <w:r w:rsidRPr="00B47471">
              <w:t>N/A</w:t>
            </w:r>
          </w:p>
        </w:tc>
        <w:tc>
          <w:tcPr>
            <w:tcW w:w="798" w:type="pct"/>
            <w:hideMark/>
          </w:tcPr>
          <w:p w14:paraId="5C3755D4" w14:textId="77777777" w:rsidR="002727B3" w:rsidRPr="00B47471" w:rsidRDefault="002727B3" w:rsidP="008534A5">
            <w:r w:rsidRPr="00B47471">
              <w:t>16.6%</w:t>
            </w:r>
          </w:p>
        </w:tc>
      </w:tr>
    </w:tbl>
    <w:p w14:paraId="37BAA638" w14:textId="77777777" w:rsidR="003F7B1F" w:rsidRPr="00B47471" w:rsidRDefault="003F7B1F" w:rsidP="003F7B1F">
      <w:pPr>
        <w:pStyle w:val="ListParagraph"/>
        <w:rPr>
          <w:b/>
          <w:bCs/>
        </w:rPr>
      </w:pPr>
    </w:p>
    <w:p w14:paraId="4A9E9177" w14:textId="4160C036" w:rsidR="002727B3" w:rsidRPr="00B47471" w:rsidRDefault="002727B3" w:rsidP="003F7B1F">
      <w:pPr>
        <w:pStyle w:val="ListParagraph"/>
        <w:numPr>
          <w:ilvl w:val="0"/>
          <w:numId w:val="49"/>
        </w:numPr>
        <w:rPr>
          <w:b/>
          <w:bCs/>
        </w:rPr>
      </w:pPr>
      <w:r w:rsidRPr="00B47471">
        <w:rPr>
          <w:b/>
          <w:bCs/>
        </w:rPr>
        <w:t>Survey Sample Size for SFY 2021/22</w:t>
      </w:r>
    </w:p>
    <w:p w14:paraId="403F6237" w14:textId="77777777" w:rsidR="002727B3" w:rsidRPr="00B47471" w:rsidRDefault="002727B3" w:rsidP="005A0581">
      <w:pPr>
        <w:pStyle w:val="ListParagraph"/>
        <w:numPr>
          <w:ilvl w:val="0"/>
          <w:numId w:val="40"/>
        </w:numPr>
      </w:pPr>
      <w:r w:rsidRPr="00B47471">
        <w:t>101,879 individuals were served by DOR in SFY 2020/21 (total population)</w:t>
      </w:r>
    </w:p>
    <w:p w14:paraId="5AA7A59B" w14:textId="77777777" w:rsidR="002727B3" w:rsidRPr="00B47471" w:rsidRDefault="002727B3" w:rsidP="005A0581">
      <w:pPr>
        <w:pStyle w:val="ListParagraph"/>
        <w:numPr>
          <w:ilvl w:val="0"/>
          <w:numId w:val="40"/>
        </w:numPr>
      </w:pPr>
      <w:r w:rsidRPr="00B47471">
        <w:lastRenderedPageBreak/>
        <w:t>1,030 survey responses will need to be received for the sample size to accurately represent DOR’s consumers (represents 1.0% of DOR’s total population)</w:t>
      </w:r>
    </w:p>
    <w:p w14:paraId="6C890C0A" w14:textId="77777777" w:rsidR="002727B3" w:rsidRPr="00B47471" w:rsidRDefault="002727B3" w:rsidP="005A0581">
      <w:pPr>
        <w:pStyle w:val="ListParagraph"/>
        <w:numPr>
          <w:ilvl w:val="0"/>
          <w:numId w:val="40"/>
        </w:numPr>
      </w:pPr>
      <w:r w:rsidRPr="00B47471">
        <w:t xml:space="preserve">7,357 survey invitations will </w:t>
      </w:r>
      <w:proofErr w:type="gramStart"/>
      <w:r w:rsidRPr="00B47471">
        <w:t>be need</w:t>
      </w:r>
      <w:proofErr w:type="gramEnd"/>
      <w:r w:rsidRPr="00B47471">
        <w:t xml:space="preserve"> to be sent to achieve the minimum sample size based on an estimated 14% response rate (represents 7.2% of DOR’s total population)</w:t>
      </w:r>
    </w:p>
    <w:p w14:paraId="7E763722" w14:textId="77777777" w:rsidR="003F7B1F" w:rsidRPr="00B47471" w:rsidRDefault="003F7B1F" w:rsidP="003F7B1F">
      <w:pPr>
        <w:pStyle w:val="ListParagraph"/>
        <w:rPr>
          <w:b/>
          <w:bCs/>
        </w:rPr>
      </w:pPr>
    </w:p>
    <w:p w14:paraId="609FC894" w14:textId="0E877A94" w:rsidR="002727B3" w:rsidRPr="00B47471" w:rsidRDefault="002727B3" w:rsidP="003F7B1F">
      <w:pPr>
        <w:pStyle w:val="ListParagraph"/>
        <w:numPr>
          <w:ilvl w:val="0"/>
          <w:numId w:val="49"/>
        </w:numPr>
        <w:rPr>
          <w:b/>
          <w:bCs/>
        </w:rPr>
      </w:pPr>
      <w:r w:rsidRPr="00B47471">
        <w:rPr>
          <w:b/>
          <w:bCs/>
        </w:rPr>
        <w:t>SFY 2021/22 Survey Planning Progress</w:t>
      </w:r>
    </w:p>
    <w:p w14:paraId="6CDEB3CC" w14:textId="77777777" w:rsidR="002727B3" w:rsidRPr="00B47471" w:rsidRDefault="002727B3" w:rsidP="005A0581">
      <w:pPr>
        <w:pStyle w:val="ListParagraph"/>
        <w:numPr>
          <w:ilvl w:val="0"/>
          <w:numId w:val="41"/>
        </w:numPr>
      </w:pPr>
      <w:r w:rsidRPr="00B47471">
        <w:rPr>
          <w:b/>
          <w:bCs/>
        </w:rPr>
        <w:t>COMPLETED</w:t>
      </w:r>
      <w:r w:rsidRPr="00B47471">
        <w:t xml:space="preserve"> – Pending Approval</w:t>
      </w:r>
    </w:p>
    <w:p w14:paraId="36A497BD" w14:textId="77777777" w:rsidR="002727B3" w:rsidRPr="00B47471" w:rsidRDefault="002727B3" w:rsidP="005A0581">
      <w:pPr>
        <w:pStyle w:val="ListParagraph"/>
        <w:numPr>
          <w:ilvl w:val="1"/>
          <w:numId w:val="41"/>
        </w:numPr>
      </w:pPr>
      <w:r w:rsidRPr="00B47471">
        <w:t>Sample Size Recommendation</w:t>
      </w:r>
    </w:p>
    <w:p w14:paraId="635E0699" w14:textId="77777777" w:rsidR="002727B3" w:rsidRPr="00B47471" w:rsidRDefault="002727B3" w:rsidP="005A0581">
      <w:pPr>
        <w:pStyle w:val="ListParagraph"/>
        <w:numPr>
          <w:ilvl w:val="1"/>
          <w:numId w:val="41"/>
        </w:numPr>
      </w:pPr>
      <w:r w:rsidRPr="00B47471">
        <w:t>Identify most prominent languages used by DOR consumers for translation</w:t>
      </w:r>
    </w:p>
    <w:p w14:paraId="29300CBA" w14:textId="77777777" w:rsidR="002727B3" w:rsidRPr="00B47471" w:rsidRDefault="002727B3" w:rsidP="005A0581">
      <w:pPr>
        <w:pStyle w:val="ListParagraph"/>
        <w:numPr>
          <w:ilvl w:val="0"/>
          <w:numId w:val="41"/>
        </w:numPr>
        <w:rPr>
          <w:b/>
          <w:bCs/>
        </w:rPr>
      </w:pPr>
      <w:r w:rsidRPr="00B47471">
        <w:rPr>
          <w:b/>
          <w:bCs/>
        </w:rPr>
        <w:t>NEXT STEPS</w:t>
      </w:r>
    </w:p>
    <w:p w14:paraId="3364F9B0" w14:textId="77777777" w:rsidR="002727B3" w:rsidRPr="00B47471" w:rsidRDefault="002727B3" w:rsidP="005A0581">
      <w:pPr>
        <w:pStyle w:val="ListParagraph"/>
        <w:numPr>
          <w:ilvl w:val="1"/>
          <w:numId w:val="41"/>
        </w:numPr>
      </w:pPr>
      <w:r w:rsidRPr="00B47471">
        <w:t>Request random sampling of consumers and their contact information from IT</w:t>
      </w:r>
    </w:p>
    <w:p w14:paraId="43CB9EAB" w14:textId="77777777" w:rsidR="002727B3" w:rsidRPr="00B47471" w:rsidRDefault="002727B3" w:rsidP="005A0581">
      <w:pPr>
        <w:pStyle w:val="ListParagraph"/>
        <w:numPr>
          <w:ilvl w:val="1"/>
          <w:numId w:val="41"/>
        </w:numPr>
      </w:pPr>
      <w:r w:rsidRPr="00B47471">
        <w:t>Update survey materials (cover letters, surveys, hyperlinks, etc.)</w:t>
      </w:r>
    </w:p>
    <w:p w14:paraId="7592D5C4" w14:textId="77777777" w:rsidR="002727B3" w:rsidRPr="00B47471" w:rsidRDefault="002727B3" w:rsidP="005A0581">
      <w:pPr>
        <w:pStyle w:val="ListParagraph"/>
        <w:numPr>
          <w:ilvl w:val="1"/>
          <w:numId w:val="41"/>
        </w:numPr>
      </w:pPr>
      <w:r w:rsidRPr="00B47471">
        <w:t>Prepare survey materials for distribution (printing, envelope stuffing, email scheduling, etc.)</w:t>
      </w:r>
    </w:p>
    <w:p w14:paraId="1D1FC3A1" w14:textId="0BED2506" w:rsidR="002727B3" w:rsidRPr="00B47471" w:rsidRDefault="002727B3" w:rsidP="003F7B1F">
      <w:pPr>
        <w:pStyle w:val="ListParagraph"/>
        <w:numPr>
          <w:ilvl w:val="0"/>
          <w:numId w:val="49"/>
        </w:numPr>
        <w:rPr>
          <w:b/>
          <w:bCs/>
        </w:rPr>
      </w:pPr>
      <w:r w:rsidRPr="00B47471">
        <w:rPr>
          <w:b/>
          <w:bCs/>
        </w:rPr>
        <w:t>Q&amp;A: Topic #3 - SFY 2021/22 Survey Planning</w:t>
      </w:r>
    </w:p>
    <w:p w14:paraId="23B20005" w14:textId="77777777" w:rsidR="003F7B1F" w:rsidRPr="00B47471" w:rsidRDefault="003F7B1F" w:rsidP="003F7B1F">
      <w:pPr>
        <w:pStyle w:val="ListParagraph"/>
        <w:rPr>
          <w:b/>
          <w:bCs/>
        </w:rPr>
      </w:pPr>
    </w:p>
    <w:p w14:paraId="66A0C20A" w14:textId="7624B618" w:rsidR="002727B3" w:rsidRPr="00B47471" w:rsidRDefault="002727B3" w:rsidP="003F7B1F">
      <w:pPr>
        <w:pStyle w:val="ListParagraph"/>
        <w:numPr>
          <w:ilvl w:val="0"/>
          <w:numId w:val="49"/>
        </w:numPr>
        <w:rPr>
          <w:b/>
          <w:bCs/>
        </w:rPr>
      </w:pPr>
      <w:r w:rsidRPr="00B47471">
        <w:rPr>
          <w:b/>
          <w:bCs/>
        </w:rPr>
        <w:t>DOR’s Planning Unit: Contact Information</w:t>
      </w:r>
    </w:p>
    <w:p w14:paraId="4040EF92" w14:textId="77777777" w:rsidR="002727B3" w:rsidRPr="00B47471" w:rsidRDefault="002727B3" w:rsidP="005A0581">
      <w:pPr>
        <w:pStyle w:val="ListParagraph"/>
        <w:numPr>
          <w:ilvl w:val="0"/>
          <w:numId w:val="42"/>
        </w:numPr>
      </w:pPr>
      <w:r w:rsidRPr="00B47471">
        <w:t xml:space="preserve">Alicia Lucas, Manager, </w:t>
      </w:r>
      <w:hyperlink r:id="rId16" w:history="1">
        <w:r w:rsidRPr="00B47471">
          <w:rPr>
            <w:rStyle w:val="Hyperlink"/>
          </w:rPr>
          <w:t>Alicia.lucas@dor.ca.gov</w:t>
        </w:r>
      </w:hyperlink>
      <w:r w:rsidRPr="00B47471">
        <w:t xml:space="preserve"> </w:t>
      </w:r>
    </w:p>
    <w:p w14:paraId="16338A22" w14:textId="77777777" w:rsidR="002727B3" w:rsidRPr="00B47471" w:rsidRDefault="002727B3" w:rsidP="005A0581">
      <w:pPr>
        <w:pStyle w:val="ListParagraph"/>
        <w:numPr>
          <w:ilvl w:val="0"/>
          <w:numId w:val="42"/>
        </w:numPr>
      </w:pPr>
      <w:r w:rsidRPr="00B47471">
        <w:t xml:space="preserve">Molly Foote, Ph.D., Research Data Analyst II, </w:t>
      </w:r>
      <w:hyperlink r:id="rId17" w:history="1">
        <w:r w:rsidRPr="00B47471">
          <w:rPr>
            <w:rStyle w:val="Hyperlink"/>
          </w:rPr>
          <w:t>molly.foote@dor.ca.gov</w:t>
        </w:r>
      </w:hyperlink>
      <w:r w:rsidRPr="00B47471">
        <w:t xml:space="preserve"> </w:t>
      </w:r>
    </w:p>
    <w:p w14:paraId="524708E0" w14:textId="77777777" w:rsidR="002727B3" w:rsidRPr="00B47471" w:rsidRDefault="002727B3" w:rsidP="005A0581">
      <w:pPr>
        <w:pStyle w:val="ListParagraph"/>
        <w:numPr>
          <w:ilvl w:val="0"/>
          <w:numId w:val="42"/>
        </w:numPr>
      </w:pPr>
      <w:r w:rsidRPr="00B47471">
        <w:t xml:space="preserve">Judy Gonzalez, Research Data Analyst II, </w:t>
      </w:r>
      <w:hyperlink r:id="rId18" w:history="1">
        <w:r w:rsidRPr="00B47471">
          <w:rPr>
            <w:rStyle w:val="Hyperlink"/>
          </w:rPr>
          <w:t>judy.gonzalez@dor.ca.gov</w:t>
        </w:r>
      </w:hyperlink>
      <w:r w:rsidRPr="00B47471">
        <w:t xml:space="preserve"> </w:t>
      </w:r>
    </w:p>
    <w:p w14:paraId="0A2C6101" w14:textId="77777777" w:rsidR="002727B3" w:rsidRPr="00B47471" w:rsidRDefault="002727B3" w:rsidP="005A0581">
      <w:pPr>
        <w:pStyle w:val="ListParagraph"/>
        <w:numPr>
          <w:ilvl w:val="0"/>
          <w:numId w:val="42"/>
        </w:numPr>
      </w:pPr>
      <w:r w:rsidRPr="00B47471">
        <w:t xml:space="preserve">Avantika Sharma, Associate Governmental Program Analyst, </w:t>
      </w:r>
      <w:hyperlink r:id="rId19" w:history="1">
        <w:r w:rsidRPr="00B47471">
          <w:rPr>
            <w:rStyle w:val="Hyperlink"/>
          </w:rPr>
          <w:t>avantika.sharma@dor.ca.gov</w:t>
        </w:r>
      </w:hyperlink>
    </w:p>
    <w:p w14:paraId="4A58955A" w14:textId="3B0543C5" w:rsidR="002727B3" w:rsidRPr="00B47471" w:rsidRDefault="002727B3" w:rsidP="00B33AA8">
      <w:pPr>
        <w:rPr>
          <w:rFonts w:cs="Arial"/>
          <w:color w:val="757575"/>
          <w:sz w:val="27"/>
          <w:szCs w:val="27"/>
          <w:shd w:val="clear" w:color="auto" w:fill="FFFFFF"/>
        </w:rPr>
      </w:pPr>
    </w:p>
    <w:p w14:paraId="5405ACD0" w14:textId="78C39601" w:rsidR="00623440" w:rsidRPr="00B47471" w:rsidRDefault="00623440" w:rsidP="00B33AA8">
      <w:pPr>
        <w:rPr>
          <w:rFonts w:cs="Arial"/>
          <w:color w:val="757575"/>
          <w:sz w:val="27"/>
          <w:szCs w:val="27"/>
          <w:shd w:val="clear" w:color="auto" w:fill="FFFFFF"/>
        </w:rPr>
      </w:pPr>
    </w:p>
    <w:p w14:paraId="025E9A87" w14:textId="025AF1C2" w:rsidR="00623440" w:rsidRPr="00B47471" w:rsidRDefault="00623440" w:rsidP="00B33AA8">
      <w:pPr>
        <w:rPr>
          <w:rFonts w:cs="Arial"/>
          <w:color w:val="757575"/>
          <w:sz w:val="27"/>
          <w:szCs w:val="27"/>
          <w:shd w:val="clear" w:color="auto" w:fill="FFFFFF"/>
        </w:rPr>
      </w:pPr>
    </w:p>
    <w:p w14:paraId="75F9423E" w14:textId="766F4026" w:rsidR="00623440" w:rsidRPr="00B47471" w:rsidRDefault="00623440" w:rsidP="00B33AA8">
      <w:pPr>
        <w:rPr>
          <w:rFonts w:cs="Arial"/>
          <w:color w:val="757575"/>
          <w:sz w:val="27"/>
          <w:szCs w:val="27"/>
          <w:shd w:val="clear" w:color="auto" w:fill="FFFFFF"/>
        </w:rPr>
      </w:pPr>
    </w:p>
    <w:p w14:paraId="24FCDF47" w14:textId="140E68CF" w:rsidR="00623440" w:rsidRPr="00B47471" w:rsidRDefault="00623440" w:rsidP="00B33AA8">
      <w:pPr>
        <w:rPr>
          <w:rFonts w:cs="Arial"/>
          <w:color w:val="757575"/>
          <w:sz w:val="27"/>
          <w:szCs w:val="27"/>
          <w:shd w:val="clear" w:color="auto" w:fill="FFFFFF"/>
        </w:rPr>
      </w:pPr>
    </w:p>
    <w:p w14:paraId="07D781A7" w14:textId="71959CD6" w:rsidR="00623440" w:rsidRPr="00B47471" w:rsidRDefault="00623440" w:rsidP="00B33AA8">
      <w:pPr>
        <w:rPr>
          <w:rFonts w:cs="Arial"/>
          <w:color w:val="757575"/>
          <w:sz w:val="27"/>
          <w:szCs w:val="27"/>
          <w:shd w:val="clear" w:color="auto" w:fill="FFFFFF"/>
        </w:rPr>
      </w:pPr>
    </w:p>
    <w:p w14:paraId="13AEAE4A" w14:textId="2F60F9C4" w:rsidR="00623440" w:rsidRPr="00B47471" w:rsidRDefault="00623440" w:rsidP="00B33AA8">
      <w:pPr>
        <w:rPr>
          <w:rFonts w:cs="Arial"/>
          <w:color w:val="757575"/>
          <w:sz w:val="27"/>
          <w:szCs w:val="27"/>
          <w:shd w:val="clear" w:color="auto" w:fill="FFFFFF"/>
        </w:rPr>
      </w:pPr>
    </w:p>
    <w:p w14:paraId="365AA67A" w14:textId="4EB15ABB" w:rsidR="00623440" w:rsidRPr="00B47471" w:rsidRDefault="00623440" w:rsidP="00B33AA8">
      <w:pPr>
        <w:rPr>
          <w:rFonts w:cs="Arial"/>
          <w:color w:val="757575"/>
          <w:sz w:val="27"/>
          <w:szCs w:val="27"/>
          <w:shd w:val="clear" w:color="auto" w:fill="FFFFFF"/>
        </w:rPr>
      </w:pPr>
    </w:p>
    <w:p w14:paraId="04F28B8F" w14:textId="67E09555" w:rsidR="00623440" w:rsidRPr="00B47471" w:rsidRDefault="00623440" w:rsidP="00B33AA8">
      <w:pPr>
        <w:rPr>
          <w:rFonts w:cs="Arial"/>
          <w:color w:val="757575"/>
          <w:sz w:val="27"/>
          <w:szCs w:val="27"/>
          <w:shd w:val="clear" w:color="auto" w:fill="FFFFFF"/>
        </w:rPr>
      </w:pPr>
    </w:p>
    <w:p w14:paraId="2DCDDA69" w14:textId="4D40C3A3" w:rsidR="00623440" w:rsidRPr="00B47471" w:rsidRDefault="00623440" w:rsidP="00B33AA8">
      <w:pPr>
        <w:rPr>
          <w:rFonts w:cs="Arial"/>
          <w:color w:val="757575"/>
          <w:sz w:val="27"/>
          <w:szCs w:val="27"/>
          <w:shd w:val="clear" w:color="auto" w:fill="FFFFFF"/>
        </w:rPr>
      </w:pPr>
    </w:p>
    <w:p w14:paraId="489E27B8" w14:textId="7666A012" w:rsidR="00623440" w:rsidRPr="00B47471" w:rsidRDefault="00623440" w:rsidP="00B33AA8">
      <w:pPr>
        <w:rPr>
          <w:rFonts w:cs="Arial"/>
          <w:color w:val="757575"/>
          <w:sz w:val="27"/>
          <w:szCs w:val="27"/>
          <w:shd w:val="clear" w:color="auto" w:fill="FFFFFF"/>
        </w:rPr>
      </w:pPr>
    </w:p>
    <w:p w14:paraId="5A17D7C3" w14:textId="5FBD2C2E" w:rsidR="00623440" w:rsidRPr="00B47471" w:rsidRDefault="00623440" w:rsidP="00B33AA8">
      <w:pPr>
        <w:rPr>
          <w:rFonts w:cs="Arial"/>
          <w:color w:val="757575"/>
          <w:sz w:val="27"/>
          <w:szCs w:val="27"/>
          <w:shd w:val="clear" w:color="auto" w:fill="FFFFFF"/>
        </w:rPr>
      </w:pPr>
    </w:p>
    <w:p w14:paraId="7754C077" w14:textId="09689AAE" w:rsidR="00623440" w:rsidRPr="00B47471" w:rsidRDefault="00623440" w:rsidP="00B33AA8">
      <w:pPr>
        <w:rPr>
          <w:rFonts w:cs="Arial"/>
          <w:color w:val="757575"/>
          <w:sz w:val="27"/>
          <w:szCs w:val="27"/>
          <w:shd w:val="clear" w:color="auto" w:fill="FFFFFF"/>
        </w:rPr>
      </w:pPr>
    </w:p>
    <w:p w14:paraId="0D02CC06" w14:textId="3F59A83E" w:rsidR="00623440" w:rsidRPr="00B47471" w:rsidRDefault="00623440" w:rsidP="00B33AA8">
      <w:pPr>
        <w:rPr>
          <w:rFonts w:cs="Arial"/>
          <w:color w:val="757575"/>
          <w:sz w:val="27"/>
          <w:szCs w:val="27"/>
          <w:shd w:val="clear" w:color="auto" w:fill="FFFFFF"/>
        </w:rPr>
      </w:pPr>
    </w:p>
    <w:p w14:paraId="6D9836DA" w14:textId="037D2B5B" w:rsidR="00623440" w:rsidRPr="00B47471" w:rsidRDefault="00623440" w:rsidP="00B33AA8">
      <w:pPr>
        <w:rPr>
          <w:rFonts w:cs="Arial"/>
          <w:color w:val="757575"/>
          <w:sz w:val="27"/>
          <w:szCs w:val="27"/>
          <w:shd w:val="clear" w:color="auto" w:fill="FFFFFF"/>
        </w:rPr>
      </w:pPr>
    </w:p>
    <w:p w14:paraId="73F4F3BC" w14:textId="7EB77310" w:rsidR="003F7B1F" w:rsidRPr="00B47471" w:rsidRDefault="003F7B1F">
      <w:pPr>
        <w:rPr>
          <w:rFonts w:cs="Arial"/>
          <w:color w:val="757575"/>
          <w:sz w:val="27"/>
          <w:szCs w:val="27"/>
          <w:shd w:val="clear" w:color="auto" w:fill="FFFFFF"/>
        </w:rPr>
      </w:pPr>
      <w:r w:rsidRPr="00B47471">
        <w:rPr>
          <w:rFonts w:cs="Arial"/>
          <w:color w:val="757575"/>
          <w:sz w:val="27"/>
          <w:szCs w:val="27"/>
          <w:shd w:val="clear" w:color="auto" w:fill="FFFFFF"/>
        </w:rPr>
        <w:br w:type="page"/>
      </w:r>
    </w:p>
    <w:p w14:paraId="751E3429" w14:textId="021A369A" w:rsidR="003F7B1F" w:rsidRPr="00B47471" w:rsidRDefault="003F7B1F" w:rsidP="003F7B1F">
      <w:pPr>
        <w:jc w:val="right"/>
        <w:rPr>
          <w:b/>
          <w:bCs/>
          <w:sz w:val="32"/>
          <w:szCs w:val="24"/>
        </w:rPr>
      </w:pPr>
      <w:r w:rsidRPr="00B47471">
        <w:rPr>
          <w:b/>
          <w:bCs/>
          <w:sz w:val="32"/>
          <w:szCs w:val="24"/>
        </w:rPr>
        <w:lastRenderedPageBreak/>
        <w:t xml:space="preserve">Agenda Item </w:t>
      </w:r>
      <w:r w:rsidR="000706E6" w:rsidRPr="00B47471">
        <w:rPr>
          <w:b/>
          <w:bCs/>
          <w:sz w:val="32"/>
          <w:szCs w:val="24"/>
        </w:rPr>
        <w:t>6</w:t>
      </w:r>
      <w:r w:rsidRPr="00B47471">
        <w:rPr>
          <w:b/>
          <w:bCs/>
          <w:sz w:val="32"/>
          <w:szCs w:val="24"/>
        </w:rPr>
        <w:t xml:space="preserve">, Attachment </w:t>
      </w:r>
      <w:r w:rsidR="000706E6" w:rsidRPr="00B47471">
        <w:rPr>
          <w:b/>
          <w:bCs/>
          <w:sz w:val="32"/>
          <w:szCs w:val="24"/>
        </w:rPr>
        <w:t>2</w:t>
      </w:r>
      <w:r w:rsidRPr="00B47471">
        <w:rPr>
          <w:b/>
          <w:bCs/>
          <w:sz w:val="32"/>
          <w:szCs w:val="24"/>
        </w:rPr>
        <w:t xml:space="preserve"> </w:t>
      </w:r>
    </w:p>
    <w:p w14:paraId="0181A727" w14:textId="48FD6D12" w:rsidR="00623440" w:rsidRPr="00B47471" w:rsidRDefault="000706E6" w:rsidP="000F1677">
      <w:pPr>
        <w:pStyle w:val="Heading2"/>
        <w:pBdr>
          <w:bottom w:val="single" w:sz="4" w:space="1" w:color="auto"/>
        </w:pBdr>
        <w:jc w:val="right"/>
        <w:rPr>
          <w:rFonts w:cs="Arial"/>
          <w:color w:val="757575"/>
          <w:sz w:val="27"/>
          <w:szCs w:val="27"/>
          <w:u w:val="single"/>
          <w:shd w:val="clear" w:color="auto" w:fill="FFFFFF"/>
        </w:rPr>
      </w:pPr>
      <w:bookmarkStart w:id="27" w:name="_Toc97032774"/>
      <w:r w:rsidRPr="00B47471">
        <w:t>SFY 2021-22 CSS Sample Size Recommendation</w:t>
      </w:r>
      <w:bookmarkEnd w:id="27"/>
    </w:p>
    <w:p w14:paraId="3119CF6F" w14:textId="4637B3CF" w:rsidR="00623440" w:rsidRPr="00B47471" w:rsidRDefault="00623440" w:rsidP="00B33AA8">
      <w:pPr>
        <w:rPr>
          <w:rFonts w:cs="Arial"/>
          <w:color w:val="757575"/>
          <w:sz w:val="27"/>
          <w:szCs w:val="27"/>
          <w:shd w:val="clear" w:color="auto" w:fill="FFFFFF"/>
        </w:rPr>
      </w:pPr>
    </w:p>
    <w:p w14:paraId="41AB69CB" w14:textId="77777777" w:rsidR="00623440" w:rsidRPr="00B47471" w:rsidRDefault="00623440">
      <w:pPr>
        <w:rPr>
          <w:b/>
          <w:bCs/>
          <w:sz w:val="36"/>
          <w:szCs w:val="28"/>
        </w:rPr>
      </w:pPr>
      <w:r w:rsidRPr="00B47471">
        <w:rPr>
          <w:b/>
          <w:bCs/>
          <w:sz w:val="36"/>
          <w:szCs w:val="28"/>
        </w:rPr>
        <w:t>Sample Size Recommendation for the State Fiscal Year (SFY) 2021/22 Consumer Satisfaction Survey (CSS)</w:t>
      </w:r>
    </w:p>
    <w:p w14:paraId="680660D8" w14:textId="77777777" w:rsidR="00623440" w:rsidRPr="00B47471" w:rsidRDefault="00623440">
      <w:r w:rsidRPr="00B47471">
        <w:t>By DOR - Planning Unit, February 2022</w:t>
      </w:r>
    </w:p>
    <w:p w14:paraId="57BE1EFA" w14:textId="77777777" w:rsidR="00623440" w:rsidRPr="00B47471" w:rsidRDefault="00623440" w:rsidP="00D35DB8">
      <w:pPr>
        <w:spacing w:before="480"/>
        <w:rPr>
          <w:b/>
          <w:bCs/>
          <w:u w:val="single"/>
        </w:rPr>
      </w:pPr>
      <w:r w:rsidRPr="00B47471">
        <w:rPr>
          <w:b/>
          <w:bCs/>
          <w:u w:val="single"/>
        </w:rPr>
        <w:t>Survey Design Recommendations</w:t>
      </w:r>
    </w:p>
    <w:tbl>
      <w:tblPr>
        <w:tblStyle w:val="TableGrid"/>
        <w:tblW w:w="7830" w:type="dxa"/>
        <w:jc w:val="center"/>
        <w:tblLook w:val="04A0" w:firstRow="1" w:lastRow="0" w:firstColumn="1" w:lastColumn="0" w:noHBand="0" w:noVBand="1"/>
      </w:tblPr>
      <w:tblGrid>
        <w:gridCol w:w="3596"/>
        <w:gridCol w:w="1444"/>
        <w:gridCol w:w="2790"/>
      </w:tblGrid>
      <w:tr w:rsidR="00623440" w:rsidRPr="00B47471" w14:paraId="2598D009" w14:textId="77777777" w:rsidTr="00C71CA7">
        <w:trPr>
          <w:trHeight w:val="503"/>
          <w:jc w:val="center"/>
        </w:trPr>
        <w:tc>
          <w:tcPr>
            <w:tcW w:w="3596" w:type="dxa"/>
            <w:tcBorders>
              <w:top w:val="nil"/>
              <w:left w:val="nil"/>
              <w:bottom w:val="single" w:sz="4" w:space="0" w:color="auto"/>
              <w:right w:val="single" w:sz="4" w:space="0" w:color="auto"/>
            </w:tcBorders>
            <w:vAlign w:val="center"/>
          </w:tcPr>
          <w:p w14:paraId="33B734DD" w14:textId="77777777" w:rsidR="00623440" w:rsidRPr="00B47471" w:rsidRDefault="00623440" w:rsidP="00B83136">
            <w:pPr>
              <w:rPr>
                <w:b/>
                <w:bCs/>
              </w:rPr>
            </w:pPr>
          </w:p>
        </w:tc>
        <w:tc>
          <w:tcPr>
            <w:tcW w:w="1444" w:type="dxa"/>
            <w:tcBorders>
              <w:left w:val="single" w:sz="4" w:space="0" w:color="auto"/>
            </w:tcBorders>
            <w:shd w:val="clear" w:color="auto" w:fill="F2F2F2" w:themeFill="background1" w:themeFillShade="F2"/>
            <w:vAlign w:val="center"/>
          </w:tcPr>
          <w:p w14:paraId="1673C62C" w14:textId="77777777" w:rsidR="00623440" w:rsidRPr="00B47471" w:rsidRDefault="00623440" w:rsidP="00B83136">
            <w:pPr>
              <w:jc w:val="center"/>
              <w:rPr>
                <w:b/>
                <w:bCs/>
              </w:rPr>
            </w:pPr>
            <w:r w:rsidRPr="00B47471">
              <w:rPr>
                <w:b/>
                <w:bCs/>
              </w:rPr>
              <w:t>Count</w:t>
            </w:r>
          </w:p>
        </w:tc>
        <w:tc>
          <w:tcPr>
            <w:tcW w:w="2790" w:type="dxa"/>
            <w:shd w:val="clear" w:color="auto" w:fill="F2F2F2" w:themeFill="background1" w:themeFillShade="F2"/>
            <w:vAlign w:val="center"/>
          </w:tcPr>
          <w:p w14:paraId="72864F30" w14:textId="77777777" w:rsidR="00623440" w:rsidRPr="00B47471" w:rsidRDefault="00623440" w:rsidP="00B83136">
            <w:pPr>
              <w:jc w:val="center"/>
              <w:rPr>
                <w:b/>
                <w:bCs/>
              </w:rPr>
            </w:pPr>
            <w:r w:rsidRPr="00B47471">
              <w:rPr>
                <w:b/>
                <w:bCs/>
              </w:rPr>
              <w:t>Percent of DOR’s Total Population</w:t>
            </w:r>
            <w:r w:rsidRPr="00B47471">
              <w:rPr>
                <w:b/>
                <w:bCs/>
                <w:vertAlign w:val="superscript"/>
              </w:rPr>
              <w:t>1</w:t>
            </w:r>
          </w:p>
        </w:tc>
      </w:tr>
      <w:tr w:rsidR="00623440" w:rsidRPr="00B47471" w14:paraId="7DE359DA" w14:textId="77777777" w:rsidTr="00C71CA7">
        <w:trPr>
          <w:jc w:val="center"/>
        </w:trPr>
        <w:tc>
          <w:tcPr>
            <w:tcW w:w="3596" w:type="dxa"/>
            <w:tcBorders>
              <w:top w:val="single" w:sz="4" w:space="0" w:color="auto"/>
            </w:tcBorders>
            <w:shd w:val="clear" w:color="auto" w:fill="F2F2F2" w:themeFill="background1" w:themeFillShade="F2"/>
            <w:vAlign w:val="center"/>
          </w:tcPr>
          <w:p w14:paraId="7271BCD0" w14:textId="77777777" w:rsidR="00623440" w:rsidRPr="00B47471" w:rsidRDefault="00623440" w:rsidP="00B83136">
            <w:pPr>
              <w:rPr>
                <w:b/>
                <w:bCs/>
              </w:rPr>
            </w:pPr>
            <w:r w:rsidRPr="00B47471">
              <w:rPr>
                <w:b/>
                <w:bCs/>
              </w:rPr>
              <w:t>Required Sample Size</w:t>
            </w:r>
          </w:p>
        </w:tc>
        <w:tc>
          <w:tcPr>
            <w:tcW w:w="1444" w:type="dxa"/>
            <w:vAlign w:val="center"/>
          </w:tcPr>
          <w:p w14:paraId="106565B6" w14:textId="77777777" w:rsidR="00623440" w:rsidRPr="00B47471" w:rsidRDefault="00623440" w:rsidP="00B83136">
            <w:pPr>
              <w:jc w:val="center"/>
            </w:pPr>
            <w:r w:rsidRPr="00B47471">
              <w:t>1,030</w:t>
            </w:r>
          </w:p>
        </w:tc>
        <w:tc>
          <w:tcPr>
            <w:tcW w:w="2790" w:type="dxa"/>
            <w:vAlign w:val="center"/>
          </w:tcPr>
          <w:p w14:paraId="1CFBAB32" w14:textId="77777777" w:rsidR="00623440" w:rsidRPr="00B47471" w:rsidRDefault="00623440" w:rsidP="00B83136">
            <w:pPr>
              <w:jc w:val="center"/>
            </w:pPr>
            <w:r w:rsidRPr="00B47471">
              <w:t>1.0%</w:t>
            </w:r>
          </w:p>
        </w:tc>
      </w:tr>
      <w:tr w:rsidR="00623440" w:rsidRPr="00B47471" w14:paraId="406904DE" w14:textId="77777777" w:rsidTr="00C71CA7">
        <w:trPr>
          <w:jc w:val="center"/>
        </w:trPr>
        <w:tc>
          <w:tcPr>
            <w:tcW w:w="3596" w:type="dxa"/>
            <w:shd w:val="clear" w:color="auto" w:fill="F2F2F2" w:themeFill="background1" w:themeFillShade="F2"/>
            <w:vAlign w:val="center"/>
          </w:tcPr>
          <w:p w14:paraId="15FB0559" w14:textId="77777777" w:rsidR="00623440" w:rsidRPr="00B47471" w:rsidRDefault="00623440" w:rsidP="00B83136">
            <w:pPr>
              <w:rPr>
                <w:b/>
                <w:bCs/>
              </w:rPr>
            </w:pPr>
            <w:r w:rsidRPr="00B47471">
              <w:rPr>
                <w:b/>
                <w:bCs/>
              </w:rPr>
              <w:t>Survey Invitations</w:t>
            </w:r>
          </w:p>
        </w:tc>
        <w:tc>
          <w:tcPr>
            <w:tcW w:w="1444" w:type="dxa"/>
            <w:vAlign w:val="center"/>
          </w:tcPr>
          <w:p w14:paraId="5A08D244" w14:textId="77777777" w:rsidR="00623440" w:rsidRPr="00B47471" w:rsidRDefault="00623440" w:rsidP="00B83136">
            <w:pPr>
              <w:jc w:val="center"/>
            </w:pPr>
            <w:r w:rsidRPr="00B47471">
              <w:t>7,357</w:t>
            </w:r>
          </w:p>
        </w:tc>
        <w:tc>
          <w:tcPr>
            <w:tcW w:w="2790" w:type="dxa"/>
            <w:vAlign w:val="center"/>
          </w:tcPr>
          <w:p w14:paraId="1F77579E" w14:textId="77777777" w:rsidR="00623440" w:rsidRPr="00B47471" w:rsidRDefault="00623440" w:rsidP="00B83136">
            <w:pPr>
              <w:jc w:val="center"/>
            </w:pPr>
            <w:r w:rsidRPr="00B47471">
              <w:t>7.2%</w:t>
            </w:r>
          </w:p>
        </w:tc>
      </w:tr>
    </w:tbl>
    <w:p w14:paraId="17EC8288" w14:textId="77777777" w:rsidR="00623440" w:rsidRPr="00B47471" w:rsidRDefault="00623440" w:rsidP="005A0581">
      <w:pPr>
        <w:pStyle w:val="ListParagraph"/>
        <w:numPr>
          <w:ilvl w:val="0"/>
          <w:numId w:val="44"/>
        </w:numPr>
        <w:spacing w:before="240" w:line="259" w:lineRule="auto"/>
      </w:pPr>
      <w:r w:rsidRPr="00B47471">
        <w:t>DOR served a total of 101,879 consumers in SFY 2020-21.</w:t>
      </w:r>
    </w:p>
    <w:p w14:paraId="675852A0" w14:textId="77777777" w:rsidR="00623440" w:rsidRPr="00B47471" w:rsidRDefault="00623440" w:rsidP="00703A61">
      <w:pPr>
        <w:spacing w:before="240"/>
        <w:rPr>
          <w:b/>
          <w:bCs/>
          <w:u w:val="single"/>
        </w:rPr>
      </w:pPr>
      <w:r w:rsidRPr="00B47471">
        <w:rPr>
          <w:b/>
          <w:bCs/>
          <w:u w:val="single"/>
        </w:rPr>
        <w:t>Explanation of Recommended Sample Size</w:t>
      </w:r>
    </w:p>
    <w:p w14:paraId="4266BF4F" w14:textId="77777777" w:rsidR="00623440" w:rsidRPr="00B47471" w:rsidRDefault="00623440">
      <w:r w:rsidRPr="00B47471">
        <w:t>In SFY 2020/21, DOR’s total population served was 101,879 consumers. To ensure that the results of the CSS accurately represent the total population with a high level of confidence (99%) and low margin of error (4%), the Planning unit recommends that at least 1,030 responses should be collected from consumers.</w:t>
      </w:r>
    </w:p>
    <w:p w14:paraId="14733D5B" w14:textId="77777777" w:rsidR="00EC22E7" w:rsidRPr="00B47471" w:rsidRDefault="00EC22E7" w:rsidP="00635FA0">
      <w:pPr>
        <w:rPr>
          <w:b/>
          <w:bCs/>
          <w:u w:val="single"/>
        </w:rPr>
      </w:pPr>
    </w:p>
    <w:p w14:paraId="7AC604D9" w14:textId="75493495" w:rsidR="00623440" w:rsidRPr="00B47471" w:rsidRDefault="00623440" w:rsidP="00635FA0">
      <w:pPr>
        <w:rPr>
          <w:b/>
          <w:bCs/>
          <w:u w:val="single"/>
        </w:rPr>
      </w:pPr>
      <w:r w:rsidRPr="00B47471">
        <w:rPr>
          <w:b/>
          <w:bCs/>
          <w:u w:val="single"/>
        </w:rPr>
        <w:t>Explanation of Recommended Number of Invitations</w:t>
      </w:r>
    </w:p>
    <w:p w14:paraId="19B50028" w14:textId="77777777" w:rsidR="00623440" w:rsidRPr="00B47471" w:rsidRDefault="00623440" w:rsidP="004F073D">
      <w:r w:rsidRPr="00B47471">
        <w:t xml:space="preserve">The Planning unit recommends sending the SFY 2021/22 CSS to 7,357 consumers who had an open DOR case during SFY 2020/21. The total number of survey invitations was calculated using the required sample size (1,030) and an estimated survey response rate (14%). Previously, the estimated response rate is determined by the previous year’s CSS response rate, however SFY 2020/21 had a 16.6% response rate which was 2.1% lower than the previous iteration of the survey. This decline in response rate prompted the Planning Unit to recommend a lower estimated response rate (14%) as a precaution to increase the number of survey invitations to be sent and, therefore, increase the number of responses received. </w:t>
      </w:r>
    </w:p>
    <w:p w14:paraId="71E0A42C" w14:textId="77777777" w:rsidR="003F7B1F" w:rsidRPr="00B47471" w:rsidRDefault="003F7B1F" w:rsidP="00840781">
      <w:pPr>
        <w:rPr>
          <w:b/>
          <w:bCs/>
          <w:u w:val="single"/>
        </w:rPr>
      </w:pPr>
    </w:p>
    <w:p w14:paraId="4FD3B3CE" w14:textId="3550A542" w:rsidR="00623440" w:rsidRPr="00B47471" w:rsidRDefault="00623440" w:rsidP="00840781">
      <w:pPr>
        <w:rPr>
          <w:b/>
          <w:bCs/>
          <w:u w:val="single"/>
        </w:rPr>
      </w:pPr>
      <w:r w:rsidRPr="00B47471">
        <w:rPr>
          <w:b/>
          <w:bCs/>
          <w:u w:val="single"/>
        </w:rPr>
        <w:t>Distribution of Survey Invitations</w:t>
      </w:r>
    </w:p>
    <w:p w14:paraId="07A5C54C" w14:textId="52072BF6" w:rsidR="00623440" w:rsidRPr="00B47471" w:rsidRDefault="00623440" w:rsidP="004F073D">
      <w:r w:rsidRPr="00B47471">
        <w:t>For each DOR district, the total number of surveys will vary and be proportionate to the total number of consumers in SFY 2020/21 by that district. The table below reports the total number of consumers served in SFY 2020/21 and the recommended number of survey invitations to send in SFY 2021/22 for each DOR district.</w:t>
      </w:r>
    </w:p>
    <w:p w14:paraId="782E5F7F" w14:textId="77777777" w:rsidR="003F7B1F" w:rsidRPr="00B47471" w:rsidRDefault="003F7B1F" w:rsidP="004F073D"/>
    <w:tbl>
      <w:tblPr>
        <w:tblStyle w:val="TableGridLight"/>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5"/>
        <w:gridCol w:w="2430"/>
        <w:gridCol w:w="1260"/>
        <w:gridCol w:w="2430"/>
      </w:tblGrid>
      <w:tr w:rsidR="00623440" w:rsidRPr="00B47471" w14:paraId="151D0E27" w14:textId="77777777" w:rsidTr="002C4B1B">
        <w:trPr>
          <w:trHeight w:val="962"/>
        </w:trPr>
        <w:tc>
          <w:tcPr>
            <w:tcW w:w="4585" w:type="dxa"/>
            <w:shd w:val="clear" w:color="auto" w:fill="244061" w:themeFill="accent1" w:themeFillShade="80"/>
            <w:noWrap/>
            <w:vAlign w:val="center"/>
            <w:hideMark/>
          </w:tcPr>
          <w:p w14:paraId="7D8EB7D1" w14:textId="77777777" w:rsidR="00623440" w:rsidRPr="00B47471" w:rsidRDefault="00623440" w:rsidP="00573589">
            <w:pPr>
              <w:jc w:val="center"/>
              <w:rPr>
                <w:b/>
                <w:bCs/>
              </w:rPr>
            </w:pPr>
            <w:r w:rsidRPr="00B47471">
              <w:rPr>
                <w:b/>
                <w:bCs/>
              </w:rPr>
              <w:lastRenderedPageBreak/>
              <w:t>DOR District</w:t>
            </w:r>
          </w:p>
        </w:tc>
        <w:tc>
          <w:tcPr>
            <w:tcW w:w="2430" w:type="dxa"/>
            <w:shd w:val="clear" w:color="auto" w:fill="244061" w:themeFill="accent1" w:themeFillShade="80"/>
            <w:vAlign w:val="center"/>
            <w:hideMark/>
          </w:tcPr>
          <w:p w14:paraId="672ECA81" w14:textId="77777777" w:rsidR="00623440" w:rsidRPr="00B47471" w:rsidRDefault="00623440" w:rsidP="00573589">
            <w:pPr>
              <w:jc w:val="center"/>
              <w:rPr>
                <w:b/>
                <w:bCs/>
              </w:rPr>
            </w:pPr>
            <w:r w:rsidRPr="00B47471">
              <w:rPr>
                <w:b/>
                <w:bCs/>
              </w:rPr>
              <w:t>Total Population Served in SFY 2020/21 (N)</w:t>
            </w:r>
          </w:p>
        </w:tc>
        <w:tc>
          <w:tcPr>
            <w:tcW w:w="1260" w:type="dxa"/>
            <w:shd w:val="clear" w:color="auto" w:fill="244061" w:themeFill="accent1" w:themeFillShade="80"/>
            <w:vAlign w:val="center"/>
            <w:hideMark/>
          </w:tcPr>
          <w:p w14:paraId="091BA131" w14:textId="77777777" w:rsidR="00623440" w:rsidRPr="00B47471" w:rsidRDefault="00623440" w:rsidP="00573589">
            <w:pPr>
              <w:jc w:val="center"/>
              <w:rPr>
                <w:b/>
                <w:bCs/>
              </w:rPr>
            </w:pPr>
            <w:r w:rsidRPr="00B47471">
              <w:rPr>
                <w:b/>
                <w:bCs/>
              </w:rPr>
              <w:t>Percent of Total</w:t>
            </w:r>
          </w:p>
        </w:tc>
        <w:tc>
          <w:tcPr>
            <w:tcW w:w="2430" w:type="dxa"/>
            <w:shd w:val="clear" w:color="auto" w:fill="244061" w:themeFill="accent1" w:themeFillShade="80"/>
            <w:vAlign w:val="center"/>
            <w:hideMark/>
          </w:tcPr>
          <w:p w14:paraId="04037E9D" w14:textId="77777777" w:rsidR="00623440" w:rsidRPr="00B47471" w:rsidRDefault="00623440" w:rsidP="00573589">
            <w:pPr>
              <w:jc w:val="center"/>
              <w:rPr>
                <w:b/>
                <w:bCs/>
              </w:rPr>
            </w:pPr>
            <w:r w:rsidRPr="00B47471">
              <w:rPr>
                <w:b/>
                <w:bCs/>
              </w:rPr>
              <w:t>Invitations for SFY 2021/22 CSS (N)</w:t>
            </w:r>
          </w:p>
        </w:tc>
      </w:tr>
      <w:tr w:rsidR="00623440" w:rsidRPr="00B47471" w14:paraId="4A533341" w14:textId="77777777" w:rsidTr="0065250E">
        <w:trPr>
          <w:trHeight w:val="315"/>
        </w:trPr>
        <w:tc>
          <w:tcPr>
            <w:tcW w:w="4585" w:type="dxa"/>
            <w:shd w:val="clear" w:color="auto" w:fill="auto"/>
            <w:noWrap/>
            <w:hideMark/>
          </w:tcPr>
          <w:p w14:paraId="16B49BBA" w14:textId="77777777" w:rsidR="00623440" w:rsidRPr="00B47471" w:rsidRDefault="00623440" w:rsidP="002C4B1B">
            <w:r w:rsidRPr="00B47471">
              <w:t>110 - Redwood Empire District</w:t>
            </w:r>
          </w:p>
        </w:tc>
        <w:tc>
          <w:tcPr>
            <w:tcW w:w="2430" w:type="dxa"/>
            <w:shd w:val="clear" w:color="auto" w:fill="auto"/>
            <w:noWrap/>
            <w:vAlign w:val="center"/>
          </w:tcPr>
          <w:p w14:paraId="29C6F2D5" w14:textId="77777777" w:rsidR="00623440" w:rsidRPr="00B47471" w:rsidRDefault="00623440" w:rsidP="0065250E">
            <w:pPr>
              <w:jc w:val="center"/>
            </w:pPr>
            <w:r w:rsidRPr="00B47471">
              <w:t>4,733</w:t>
            </w:r>
          </w:p>
        </w:tc>
        <w:tc>
          <w:tcPr>
            <w:tcW w:w="1260" w:type="dxa"/>
            <w:shd w:val="clear" w:color="auto" w:fill="auto"/>
            <w:noWrap/>
            <w:vAlign w:val="center"/>
          </w:tcPr>
          <w:p w14:paraId="505E9B10" w14:textId="77777777" w:rsidR="00623440" w:rsidRPr="00B47471" w:rsidRDefault="00623440" w:rsidP="0065250E">
            <w:pPr>
              <w:jc w:val="center"/>
            </w:pPr>
            <w:r w:rsidRPr="00B47471">
              <w:t>4.6%</w:t>
            </w:r>
          </w:p>
        </w:tc>
        <w:tc>
          <w:tcPr>
            <w:tcW w:w="2430" w:type="dxa"/>
            <w:shd w:val="clear" w:color="auto" w:fill="auto"/>
            <w:noWrap/>
            <w:vAlign w:val="center"/>
          </w:tcPr>
          <w:p w14:paraId="586F8BCE" w14:textId="77777777" w:rsidR="00623440" w:rsidRPr="00B47471" w:rsidRDefault="00623440" w:rsidP="0065250E">
            <w:pPr>
              <w:jc w:val="center"/>
            </w:pPr>
            <w:r w:rsidRPr="00B47471">
              <w:rPr>
                <w:rFonts w:cs="Arial"/>
                <w:color w:val="000000"/>
              </w:rPr>
              <w:t>342</w:t>
            </w:r>
          </w:p>
        </w:tc>
      </w:tr>
      <w:tr w:rsidR="00623440" w:rsidRPr="00B47471" w14:paraId="3ADAF477" w14:textId="77777777" w:rsidTr="0065250E">
        <w:trPr>
          <w:trHeight w:val="315"/>
        </w:trPr>
        <w:tc>
          <w:tcPr>
            <w:tcW w:w="4585" w:type="dxa"/>
            <w:shd w:val="clear" w:color="auto" w:fill="auto"/>
            <w:noWrap/>
            <w:hideMark/>
          </w:tcPr>
          <w:p w14:paraId="74E22126" w14:textId="77777777" w:rsidR="00623440" w:rsidRPr="00B47471" w:rsidRDefault="00623440" w:rsidP="002C4B1B">
            <w:r w:rsidRPr="00B47471">
              <w:t>130 - Northern Sierra District</w:t>
            </w:r>
          </w:p>
        </w:tc>
        <w:tc>
          <w:tcPr>
            <w:tcW w:w="2430" w:type="dxa"/>
            <w:shd w:val="clear" w:color="auto" w:fill="auto"/>
            <w:noWrap/>
            <w:vAlign w:val="center"/>
          </w:tcPr>
          <w:p w14:paraId="221E9529" w14:textId="77777777" w:rsidR="00623440" w:rsidRPr="00B47471" w:rsidRDefault="00623440" w:rsidP="0065250E">
            <w:pPr>
              <w:jc w:val="center"/>
            </w:pPr>
            <w:r w:rsidRPr="00B47471">
              <w:t>8,046</w:t>
            </w:r>
          </w:p>
        </w:tc>
        <w:tc>
          <w:tcPr>
            <w:tcW w:w="1260" w:type="dxa"/>
            <w:shd w:val="clear" w:color="auto" w:fill="auto"/>
            <w:noWrap/>
            <w:vAlign w:val="center"/>
          </w:tcPr>
          <w:p w14:paraId="0A4CFE2B" w14:textId="77777777" w:rsidR="00623440" w:rsidRPr="00B47471" w:rsidRDefault="00623440" w:rsidP="0065250E">
            <w:pPr>
              <w:jc w:val="center"/>
            </w:pPr>
            <w:r w:rsidRPr="00B47471">
              <w:t>7.9%</w:t>
            </w:r>
          </w:p>
        </w:tc>
        <w:tc>
          <w:tcPr>
            <w:tcW w:w="2430" w:type="dxa"/>
            <w:shd w:val="clear" w:color="auto" w:fill="auto"/>
            <w:noWrap/>
            <w:vAlign w:val="center"/>
          </w:tcPr>
          <w:p w14:paraId="46BF7AE8" w14:textId="77777777" w:rsidR="00623440" w:rsidRPr="00B47471" w:rsidRDefault="00623440" w:rsidP="0065250E">
            <w:pPr>
              <w:jc w:val="center"/>
            </w:pPr>
            <w:r w:rsidRPr="00B47471">
              <w:rPr>
                <w:rFonts w:cs="Arial"/>
                <w:color w:val="000000"/>
              </w:rPr>
              <w:t>581</w:t>
            </w:r>
          </w:p>
        </w:tc>
      </w:tr>
      <w:tr w:rsidR="00623440" w:rsidRPr="00B47471" w14:paraId="0BE9780B" w14:textId="77777777" w:rsidTr="0065250E">
        <w:trPr>
          <w:trHeight w:val="315"/>
        </w:trPr>
        <w:tc>
          <w:tcPr>
            <w:tcW w:w="4585" w:type="dxa"/>
            <w:shd w:val="clear" w:color="auto" w:fill="auto"/>
            <w:noWrap/>
            <w:hideMark/>
          </w:tcPr>
          <w:p w14:paraId="7CE15F6E" w14:textId="77777777" w:rsidR="00623440" w:rsidRPr="00B47471" w:rsidRDefault="00623440" w:rsidP="002C4B1B">
            <w:r w:rsidRPr="00B47471">
              <w:t>150 - San Joaquin Valley District</w:t>
            </w:r>
          </w:p>
        </w:tc>
        <w:tc>
          <w:tcPr>
            <w:tcW w:w="2430" w:type="dxa"/>
            <w:shd w:val="clear" w:color="auto" w:fill="auto"/>
            <w:noWrap/>
            <w:vAlign w:val="center"/>
          </w:tcPr>
          <w:p w14:paraId="6D16F5DF" w14:textId="77777777" w:rsidR="00623440" w:rsidRPr="00B47471" w:rsidRDefault="00623440" w:rsidP="0065250E">
            <w:pPr>
              <w:jc w:val="center"/>
            </w:pPr>
            <w:r w:rsidRPr="00B47471">
              <w:t>8,385</w:t>
            </w:r>
          </w:p>
        </w:tc>
        <w:tc>
          <w:tcPr>
            <w:tcW w:w="1260" w:type="dxa"/>
            <w:shd w:val="clear" w:color="auto" w:fill="auto"/>
            <w:noWrap/>
            <w:vAlign w:val="center"/>
          </w:tcPr>
          <w:p w14:paraId="24E3500B" w14:textId="77777777" w:rsidR="00623440" w:rsidRPr="00B47471" w:rsidRDefault="00623440" w:rsidP="0065250E">
            <w:pPr>
              <w:jc w:val="center"/>
            </w:pPr>
            <w:r w:rsidRPr="00B47471">
              <w:t>8.2%</w:t>
            </w:r>
          </w:p>
        </w:tc>
        <w:tc>
          <w:tcPr>
            <w:tcW w:w="2430" w:type="dxa"/>
            <w:shd w:val="clear" w:color="auto" w:fill="auto"/>
            <w:noWrap/>
            <w:vAlign w:val="center"/>
          </w:tcPr>
          <w:p w14:paraId="3F827C5B" w14:textId="77777777" w:rsidR="00623440" w:rsidRPr="00B47471" w:rsidRDefault="00623440" w:rsidP="0065250E">
            <w:pPr>
              <w:jc w:val="center"/>
            </w:pPr>
            <w:r w:rsidRPr="00B47471">
              <w:rPr>
                <w:rFonts w:cs="Arial"/>
                <w:color w:val="000000"/>
              </w:rPr>
              <w:t>606</w:t>
            </w:r>
          </w:p>
        </w:tc>
      </w:tr>
      <w:tr w:rsidR="00623440" w:rsidRPr="00B47471" w14:paraId="358BCBFC" w14:textId="77777777" w:rsidTr="0065250E">
        <w:trPr>
          <w:trHeight w:val="315"/>
        </w:trPr>
        <w:tc>
          <w:tcPr>
            <w:tcW w:w="4585" w:type="dxa"/>
            <w:shd w:val="clear" w:color="auto" w:fill="auto"/>
            <w:noWrap/>
            <w:hideMark/>
          </w:tcPr>
          <w:p w14:paraId="16AEEE54" w14:textId="77777777" w:rsidR="00623440" w:rsidRPr="00B47471" w:rsidRDefault="00623440" w:rsidP="002C4B1B">
            <w:r w:rsidRPr="00B47471">
              <w:t>210 - Greater East Bay District</w:t>
            </w:r>
          </w:p>
        </w:tc>
        <w:tc>
          <w:tcPr>
            <w:tcW w:w="2430" w:type="dxa"/>
            <w:shd w:val="clear" w:color="auto" w:fill="auto"/>
            <w:noWrap/>
            <w:vAlign w:val="center"/>
          </w:tcPr>
          <w:p w14:paraId="4FF9C60F" w14:textId="77777777" w:rsidR="00623440" w:rsidRPr="00B47471" w:rsidRDefault="00623440" w:rsidP="0065250E">
            <w:pPr>
              <w:jc w:val="center"/>
            </w:pPr>
            <w:r w:rsidRPr="00B47471">
              <w:t>8,138</w:t>
            </w:r>
          </w:p>
        </w:tc>
        <w:tc>
          <w:tcPr>
            <w:tcW w:w="1260" w:type="dxa"/>
            <w:shd w:val="clear" w:color="auto" w:fill="auto"/>
            <w:noWrap/>
            <w:vAlign w:val="center"/>
          </w:tcPr>
          <w:p w14:paraId="3C301A78" w14:textId="77777777" w:rsidR="00623440" w:rsidRPr="00B47471" w:rsidRDefault="00623440" w:rsidP="0065250E">
            <w:pPr>
              <w:jc w:val="center"/>
            </w:pPr>
            <w:r w:rsidRPr="00B47471">
              <w:t>8.0%</w:t>
            </w:r>
          </w:p>
        </w:tc>
        <w:tc>
          <w:tcPr>
            <w:tcW w:w="2430" w:type="dxa"/>
            <w:shd w:val="clear" w:color="auto" w:fill="auto"/>
            <w:noWrap/>
            <w:vAlign w:val="center"/>
          </w:tcPr>
          <w:p w14:paraId="1C745273" w14:textId="77777777" w:rsidR="00623440" w:rsidRPr="00B47471" w:rsidRDefault="00623440" w:rsidP="0065250E">
            <w:pPr>
              <w:jc w:val="center"/>
            </w:pPr>
            <w:r w:rsidRPr="00B47471">
              <w:rPr>
                <w:rFonts w:cs="Arial"/>
                <w:color w:val="000000"/>
              </w:rPr>
              <w:t>588</w:t>
            </w:r>
          </w:p>
        </w:tc>
      </w:tr>
      <w:tr w:rsidR="00623440" w:rsidRPr="00B47471" w14:paraId="2ACD88DE" w14:textId="77777777" w:rsidTr="0065250E">
        <w:trPr>
          <w:trHeight w:val="315"/>
        </w:trPr>
        <w:tc>
          <w:tcPr>
            <w:tcW w:w="4585" w:type="dxa"/>
            <w:shd w:val="clear" w:color="auto" w:fill="auto"/>
            <w:noWrap/>
            <w:hideMark/>
          </w:tcPr>
          <w:p w14:paraId="4F1D63F4" w14:textId="77777777" w:rsidR="00623440" w:rsidRPr="00B47471" w:rsidRDefault="00623440" w:rsidP="002C4B1B">
            <w:r w:rsidRPr="00B47471">
              <w:t>230 - San Francisco District</w:t>
            </w:r>
          </w:p>
        </w:tc>
        <w:tc>
          <w:tcPr>
            <w:tcW w:w="2430" w:type="dxa"/>
            <w:shd w:val="clear" w:color="auto" w:fill="auto"/>
            <w:noWrap/>
            <w:vAlign w:val="center"/>
          </w:tcPr>
          <w:p w14:paraId="35906693" w14:textId="77777777" w:rsidR="00623440" w:rsidRPr="00B47471" w:rsidRDefault="00623440" w:rsidP="0065250E">
            <w:pPr>
              <w:jc w:val="center"/>
            </w:pPr>
            <w:r w:rsidRPr="00B47471">
              <w:t>3,701</w:t>
            </w:r>
          </w:p>
        </w:tc>
        <w:tc>
          <w:tcPr>
            <w:tcW w:w="1260" w:type="dxa"/>
            <w:shd w:val="clear" w:color="auto" w:fill="auto"/>
            <w:noWrap/>
            <w:vAlign w:val="center"/>
          </w:tcPr>
          <w:p w14:paraId="7FBBF48F" w14:textId="77777777" w:rsidR="00623440" w:rsidRPr="00B47471" w:rsidRDefault="00623440" w:rsidP="0065250E">
            <w:pPr>
              <w:jc w:val="center"/>
            </w:pPr>
            <w:r w:rsidRPr="00B47471">
              <w:t>3.6%</w:t>
            </w:r>
          </w:p>
        </w:tc>
        <w:tc>
          <w:tcPr>
            <w:tcW w:w="2430" w:type="dxa"/>
            <w:shd w:val="clear" w:color="auto" w:fill="auto"/>
            <w:noWrap/>
            <w:vAlign w:val="center"/>
          </w:tcPr>
          <w:p w14:paraId="68A20603" w14:textId="77777777" w:rsidR="00623440" w:rsidRPr="00B47471" w:rsidRDefault="00623440" w:rsidP="0065250E">
            <w:pPr>
              <w:jc w:val="center"/>
            </w:pPr>
            <w:r w:rsidRPr="00B47471">
              <w:rPr>
                <w:rFonts w:cs="Arial"/>
                <w:color w:val="000000"/>
              </w:rPr>
              <w:t>267</w:t>
            </w:r>
          </w:p>
        </w:tc>
      </w:tr>
      <w:tr w:rsidR="00623440" w:rsidRPr="00B47471" w14:paraId="79EE27EF" w14:textId="77777777" w:rsidTr="0065250E">
        <w:trPr>
          <w:trHeight w:val="315"/>
        </w:trPr>
        <w:tc>
          <w:tcPr>
            <w:tcW w:w="4585" w:type="dxa"/>
            <w:shd w:val="clear" w:color="auto" w:fill="auto"/>
            <w:noWrap/>
            <w:hideMark/>
          </w:tcPr>
          <w:p w14:paraId="2A087614" w14:textId="77777777" w:rsidR="00623440" w:rsidRPr="00B47471" w:rsidRDefault="00623440" w:rsidP="002C4B1B">
            <w:r w:rsidRPr="00B47471">
              <w:t>250 - San Jose District</w:t>
            </w:r>
          </w:p>
        </w:tc>
        <w:tc>
          <w:tcPr>
            <w:tcW w:w="2430" w:type="dxa"/>
            <w:shd w:val="clear" w:color="auto" w:fill="auto"/>
            <w:noWrap/>
            <w:vAlign w:val="center"/>
          </w:tcPr>
          <w:p w14:paraId="21A6B768" w14:textId="77777777" w:rsidR="00623440" w:rsidRPr="00B47471" w:rsidRDefault="00623440" w:rsidP="0065250E">
            <w:pPr>
              <w:jc w:val="center"/>
            </w:pPr>
            <w:r w:rsidRPr="00B47471">
              <w:t>3,707</w:t>
            </w:r>
          </w:p>
        </w:tc>
        <w:tc>
          <w:tcPr>
            <w:tcW w:w="1260" w:type="dxa"/>
            <w:shd w:val="clear" w:color="auto" w:fill="auto"/>
            <w:noWrap/>
            <w:vAlign w:val="center"/>
          </w:tcPr>
          <w:p w14:paraId="13D6D7F7" w14:textId="77777777" w:rsidR="00623440" w:rsidRPr="00B47471" w:rsidRDefault="00623440" w:rsidP="0065250E">
            <w:pPr>
              <w:jc w:val="center"/>
            </w:pPr>
            <w:r w:rsidRPr="00B47471">
              <w:t>3.6%</w:t>
            </w:r>
          </w:p>
        </w:tc>
        <w:tc>
          <w:tcPr>
            <w:tcW w:w="2430" w:type="dxa"/>
            <w:shd w:val="clear" w:color="auto" w:fill="auto"/>
            <w:noWrap/>
            <w:vAlign w:val="center"/>
          </w:tcPr>
          <w:p w14:paraId="3427E7A3" w14:textId="77777777" w:rsidR="00623440" w:rsidRPr="00B47471" w:rsidRDefault="00623440" w:rsidP="0065250E">
            <w:pPr>
              <w:jc w:val="center"/>
            </w:pPr>
            <w:r w:rsidRPr="00B47471">
              <w:rPr>
                <w:rFonts w:cs="Arial"/>
                <w:color w:val="000000"/>
              </w:rPr>
              <w:t>268</w:t>
            </w:r>
          </w:p>
        </w:tc>
      </w:tr>
      <w:tr w:rsidR="00623440" w:rsidRPr="00B47471" w14:paraId="14859BE0" w14:textId="77777777" w:rsidTr="0065250E">
        <w:trPr>
          <w:trHeight w:val="315"/>
        </w:trPr>
        <w:tc>
          <w:tcPr>
            <w:tcW w:w="4585" w:type="dxa"/>
            <w:shd w:val="clear" w:color="auto" w:fill="auto"/>
            <w:noWrap/>
            <w:hideMark/>
          </w:tcPr>
          <w:p w14:paraId="407F0638" w14:textId="77777777" w:rsidR="00623440" w:rsidRPr="00B47471" w:rsidRDefault="00623440" w:rsidP="002C4B1B">
            <w:r w:rsidRPr="00B47471">
              <w:t>320 - Santa Barbara District</w:t>
            </w:r>
          </w:p>
        </w:tc>
        <w:tc>
          <w:tcPr>
            <w:tcW w:w="2430" w:type="dxa"/>
            <w:shd w:val="clear" w:color="auto" w:fill="auto"/>
            <w:noWrap/>
            <w:vAlign w:val="center"/>
          </w:tcPr>
          <w:p w14:paraId="641E58B3" w14:textId="77777777" w:rsidR="00623440" w:rsidRPr="00B47471" w:rsidRDefault="00623440" w:rsidP="0065250E">
            <w:pPr>
              <w:jc w:val="center"/>
            </w:pPr>
            <w:r w:rsidRPr="00B47471">
              <w:t>5,389</w:t>
            </w:r>
          </w:p>
        </w:tc>
        <w:tc>
          <w:tcPr>
            <w:tcW w:w="1260" w:type="dxa"/>
            <w:shd w:val="clear" w:color="auto" w:fill="auto"/>
            <w:noWrap/>
            <w:vAlign w:val="center"/>
          </w:tcPr>
          <w:p w14:paraId="7B3DBA5E" w14:textId="77777777" w:rsidR="00623440" w:rsidRPr="00B47471" w:rsidRDefault="00623440" w:rsidP="0065250E">
            <w:pPr>
              <w:jc w:val="center"/>
            </w:pPr>
            <w:r w:rsidRPr="00B47471">
              <w:t>5.3%</w:t>
            </w:r>
          </w:p>
        </w:tc>
        <w:tc>
          <w:tcPr>
            <w:tcW w:w="2430" w:type="dxa"/>
            <w:shd w:val="clear" w:color="auto" w:fill="auto"/>
            <w:noWrap/>
            <w:vAlign w:val="center"/>
          </w:tcPr>
          <w:p w14:paraId="0A23A535" w14:textId="77777777" w:rsidR="00623440" w:rsidRPr="00B47471" w:rsidRDefault="00623440" w:rsidP="0065250E">
            <w:pPr>
              <w:jc w:val="center"/>
            </w:pPr>
            <w:r w:rsidRPr="00B47471">
              <w:rPr>
                <w:rFonts w:cs="Arial"/>
                <w:color w:val="000000"/>
              </w:rPr>
              <w:t>389</w:t>
            </w:r>
          </w:p>
        </w:tc>
      </w:tr>
      <w:tr w:rsidR="00623440" w:rsidRPr="00B47471" w14:paraId="67D85574" w14:textId="77777777" w:rsidTr="0065250E">
        <w:trPr>
          <w:trHeight w:val="315"/>
        </w:trPr>
        <w:tc>
          <w:tcPr>
            <w:tcW w:w="4585" w:type="dxa"/>
            <w:shd w:val="clear" w:color="auto" w:fill="auto"/>
            <w:noWrap/>
            <w:hideMark/>
          </w:tcPr>
          <w:p w14:paraId="64B9AE00" w14:textId="77777777" w:rsidR="00623440" w:rsidRPr="00B47471" w:rsidRDefault="00623440" w:rsidP="002C4B1B">
            <w:r w:rsidRPr="00B47471">
              <w:t>340 - Inland Empire District</w:t>
            </w:r>
          </w:p>
        </w:tc>
        <w:tc>
          <w:tcPr>
            <w:tcW w:w="2430" w:type="dxa"/>
            <w:shd w:val="clear" w:color="auto" w:fill="auto"/>
            <w:noWrap/>
            <w:vAlign w:val="center"/>
          </w:tcPr>
          <w:p w14:paraId="425516BC" w14:textId="77777777" w:rsidR="00623440" w:rsidRPr="00B47471" w:rsidRDefault="00623440" w:rsidP="0065250E">
            <w:pPr>
              <w:jc w:val="center"/>
            </w:pPr>
            <w:r w:rsidRPr="00B47471">
              <w:t>9,840</w:t>
            </w:r>
          </w:p>
        </w:tc>
        <w:tc>
          <w:tcPr>
            <w:tcW w:w="1260" w:type="dxa"/>
            <w:shd w:val="clear" w:color="auto" w:fill="auto"/>
            <w:noWrap/>
            <w:vAlign w:val="center"/>
          </w:tcPr>
          <w:p w14:paraId="5555F0E1" w14:textId="77777777" w:rsidR="00623440" w:rsidRPr="00B47471" w:rsidRDefault="00623440" w:rsidP="0065250E">
            <w:pPr>
              <w:jc w:val="center"/>
            </w:pPr>
            <w:r w:rsidRPr="00B47471">
              <w:t>9.7%</w:t>
            </w:r>
          </w:p>
        </w:tc>
        <w:tc>
          <w:tcPr>
            <w:tcW w:w="2430" w:type="dxa"/>
            <w:shd w:val="clear" w:color="auto" w:fill="auto"/>
            <w:noWrap/>
            <w:vAlign w:val="center"/>
          </w:tcPr>
          <w:p w14:paraId="5D06C59F" w14:textId="77777777" w:rsidR="00623440" w:rsidRPr="00B47471" w:rsidRDefault="00623440" w:rsidP="0065250E">
            <w:pPr>
              <w:jc w:val="center"/>
            </w:pPr>
            <w:r w:rsidRPr="00B47471">
              <w:rPr>
                <w:rFonts w:cs="Arial"/>
                <w:color w:val="000000"/>
              </w:rPr>
              <w:t>711</w:t>
            </w:r>
          </w:p>
        </w:tc>
      </w:tr>
      <w:tr w:rsidR="00623440" w:rsidRPr="00B47471" w14:paraId="13958BD3" w14:textId="77777777" w:rsidTr="0065250E">
        <w:trPr>
          <w:trHeight w:val="315"/>
        </w:trPr>
        <w:tc>
          <w:tcPr>
            <w:tcW w:w="4585" w:type="dxa"/>
            <w:shd w:val="clear" w:color="auto" w:fill="auto"/>
            <w:noWrap/>
            <w:hideMark/>
          </w:tcPr>
          <w:p w14:paraId="7153242C" w14:textId="77777777" w:rsidR="00623440" w:rsidRPr="00B47471" w:rsidRDefault="00623440" w:rsidP="002C4B1B">
            <w:r w:rsidRPr="00B47471">
              <w:t>350 - San Diego District</w:t>
            </w:r>
          </w:p>
        </w:tc>
        <w:tc>
          <w:tcPr>
            <w:tcW w:w="2430" w:type="dxa"/>
            <w:shd w:val="clear" w:color="auto" w:fill="auto"/>
            <w:noWrap/>
            <w:vAlign w:val="center"/>
          </w:tcPr>
          <w:p w14:paraId="1D9F8E71" w14:textId="77777777" w:rsidR="00623440" w:rsidRPr="00B47471" w:rsidRDefault="00623440" w:rsidP="0065250E">
            <w:pPr>
              <w:jc w:val="center"/>
            </w:pPr>
            <w:r w:rsidRPr="00B47471">
              <w:t>9,170</w:t>
            </w:r>
          </w:p>
        </w:tc>
        <w:tc>
          <w:tcPr>
            <w:tcW w:w="1260" w:type="dxa"/>
            <w:shd w:val="clear" w:color="auto" w:fill="auto"/>
            <w:noWrap/>
            <w:vAlign w:val="center"/>
          </w:tcPr>
          <w:p w14:paraId="0D28529B" w14:textId="77777777" w:rsidR="00623440" w:rsidRPr="00B47471" w:rsidRDefault="00623440" w:rsidP="0065250E">
            <w:pPr>
              <w:jc w:val="center"/>
            </w:pPr>
            <w:r w:rsidRPr="00B47471">
              <w:t>9.0%</w:t>
            </w:r>
          </w:p>
        </w:tc>
        <w:tc>
          <w:tcPr>
            <w:tcW w:w="2430" w:type="dxa"/>
            <w:shd w:val="clear" w:color="auto" w:fill="auto"/>
            <w:noWrap/>
            <w:vAlign w:val="center"/>
          </w:tcPr>
          <w:p w14:paraId="5EF5B7B5" w14:textId="77777777" w:rsidR="00623440" w:rsidRPr="00B47471" w:rsidRDefault="00623440" w:rsidP="0065250E">
            <w:pPr>
              <w:jc w:val="center"/>
            </w:pPr>
            <w:r w:rsidRPr="00B47471">
              <w:rPr>
                <w:rFonts w:cs="Arial"/>
                <w:color w:val="000000"/>
              </w:rPr>
              <w:t>662</w:t>
            </w:r>
          </w:p>
        </w:tc>
      </w:tr>
      <w:tr w:rsidR="00623440" w:rsidRPr="00B47471" w14:paraId="31C3F49D" w14:textId="77777777" w:rsidTr="0065250E">
        <w:trPr>
          <w:trHeight w:val="315"/>
        </w:trPr>
        <w:tc>
          <w:tcPr>
            <w:tcW w:w="4585" w:type="dxa"/>
            <w:shd w:val="clear" w:color="auto" w:fill="auto"/>
            <w:noWrap/>
            <w:hideMark/>
          </w:tcPr>
          <w:p w14:paraId="6B21D4CC" w14:textId="77777777" w:rsidR="00623440" w:rsidRPr="00B47471" w:rsidRDefault="00623440" w:rsidP="002C4B1B">
            <w:r w:rsidRPr="00B47471">
              <w:t>410 - Van Nuys/Foothill District</w:t>
            </w:r>
          </w:p>
        </w:tc>
        <w:tc>
          <w:tcPr>
            <w:tcW w:w="2430" w:type="dxa"/>
            <w:shd w:val="clear" w:color="auto" w:fill="auto"/>
            <w:noWrap/>
            <w:vAlign w:val="center"/>
          </w:tcPr>
          <w:p w14:paraId="0BED8A54" w14:textId="77777777" w:rsidR="00623440" w:rsidRPr="00B47471" w:rsidRDefault="00623440" w:rsidP="0065250E">
            <w:pPr>
              <w:jc w:val="center"/>
            </w:pPr>
            <w:r w:rsidRPr="00B47471">
              <w:t>11,868</w:t>
            </w:r>
          </w:p>
        </w:tc>
        <w:tc>
          <w:tcPr>
            <w:tcW w:w="1260" w:type="dxa"/>
            <w:shd w:val="clear" w:color="auto" w:fill="auto"/>
            <w:noWrap/>
            <w:vAlign w:val="center"/>
          </w:tcPr>
          <w:p w14:paraId="32E06181" w14:textId="77777777" w:rsidR="00623440" w:rsidRPr="00B47471" w:rsidRDefault="00623440" w:rsidP="0065250E">
            <w:pPr>
              <w:jc w:val="center"/>
            </w:pPr>
            <w:r w:rsidRPr="00B47471">
              <w:t>11.6%</w:t>
            </w:r>
          </w:p>
        </w:tc>
        <w:tc>
          <w:tcPr>
            <w:tcW w:w="2430" w:type="dxa"/>
            <w:shd w:val="clear" w:color="auto" w:fill="auto"/>
            <w:noWrap/>
            <w:vAlign w:val="center"/>
          </w:tcPr>
          <w:p w14:paraId="6509530D" w14:textId="77777777" w:rsidR="00623440" w:rsidRPr="00B47471" w:rsidRDefault="00623440" w:rsidP="0065250E">
            <w:pPr>
              <w:jc w:val="center"/>
            </w:pPr>
            <w:r w:rsidRPr="00B47471">
              <w:rPr>
                <w:rFonts w:cs="Arial"/>
                <w:color w:val="000000"/>
              </w:rPr>
              <w:t>857</w:t>
            </w:r>
          </w:p>
        </w:tc>
      </w:tr>
      <w:tr w:rsidR="00623440" w:rsidRPr="00B47471" w14:paraId="6819DA01" w14:textId="77777777" w:rsidTr="0065250E">
        <w:trPr>
          <w:trHeight w:val="315"/>
        </w:trPr>
        <w:tc>
          <w:tcPr>
            <w:tcW w:w="4585" w:type="dxa"/>
            <w:shd w:val="clear" w:color="auto" w:fill="auto"/>
            <w:noWrap/>
            <w:hideMark/>
          </w:tcPr>
          <w:p w14:paraId="458BEB2C" w14:textId="77777777" w:rsidR="00623440" w:rsidRPr="00B47471" w:rsidRDefault="00623440" w:rsidP="002C4B1B">
            <w:r w:rsidRPr="00B47471">
              <w:t>440 - Greater Los Angeles District</w:t>
            </w:r>
          </w:p>
        </w:tc>
        <w:tc>
          <w:tcPr>
            <w:tcW w:w="2430" w:type="dxa"/>
            <w:shd w:val="clear" w:color="auto" w:fill="auto"/>
            <w:noWrap/>
            <w:vAlign w:val="center"/>
          </w:tcPr>
          <w:p w14:paraId="23C9E368" w14:textId="77777777" w:rsidR="00623440" w:rsidRPr="00B47471" w:rsidRDefault="00623440" w:rsidP="0065250E">
            <w:pPr>
              <w:jc w:val="center"/>
            </w:pPr>
            <w:r w:rsidRPr="00B47471">
              <w:t>6,170</w:t>
            </w:r>
          </w:p>
        </w:tc>
        <w:tc>
          <w:tcPr>
            <w:tcW w:w="1260" w:type="dxa"/>
            <w:shd w:val="clear" w:color="auto" w:fill="auto"/>
            <w:noWrap/>
            <w:vAlign w:val="center"/>
          </w:tcPr>
          <w:p w14:paraId="1325E041" w14:textId="77777777" w:rsidR="00623440" w:rsidRPr="00B47471" w:rsidRDefault="00623440" w:rsidP="0065250E">
            <w:pPr>
              <w:jc w:val="center"/>
            </w:pPr>
            <w:r w:rsidRPr="00B47471">
              <w:t>6.1%</w:t>
            </w:r>
          </w:p>
        </w:tc>
        <w:tc>
          <w:tcPr>
            <w:tcW w:w="2430" w:type="dxa"/>
            <w:shd w:val="clear" w:color="auto" w:fill="auto"/>
            <w:noWrap/>
            <w:vAlign w:val="center"/>
          </w:tcPr>
          <w:p w14:paraId="2F18DE6D" w14:textId="77777777" w:rsidR="00623440" w:rsidRPr="00B47471" w:rsidRDefault="00623440" w:rsidP="0065250E">
            <w:pPr>
              <w:jc w:val="center"/>
            </w:pPr>
            <w:r w:rsidRPr="00B47471">
              <w:rPr>
                <w:rFonts w:cs="Arial"/>
                <w:color w:val="000000"/>
              </w:rPr>
              <w:t>446</w:t>
            </w:r>
          </w:p>
        </w:tc>
      </w:tr>
      <w:tr w:rsidR="00623440" w:rsidRPr="00B47471" w14:paraId="7882BEFC" w14:textId="77777777" w:rsidTr="0065250E">
        <w:trPr>
          <w:trHeight w:val="315"/>
        </w:trPr>
        <w:tc>
          <w:tcPr>
            <w:tcW w:w="4585" w:type="dxa"/>
            <w:shd w:val="clear" w:color="auto" w:fill="auto"/>
            <w:noWrap/>
            <w:hideMark/>
          </w:tcPr>
          <w:p w14:paraId="42CD5378" w14:textId="77777777" w:rsidR="00623440" w:rsidRPr="00B47471" w:rsidRDefault="00623440" w:rsidP="002C4B1B">
            <w:r w:rsidRPr="00B47471">
              <w:t>511 - Achieving Community Employment (ACE)</w:t>
            </w:r>
          </w:p>
        </w:tc>
        <w:tc>
          <w:tcPr>
            <w:tcW w:w="2430" w:type="dxa"/>
            <w:shd w:val="clear" w:color="auto" w:fill="auto"/>
            <w:noWrap/>
            <w:vAlign w:val="center"/>
          </w:tcPr>
          <w:p w14:paraId="5A080D24" w14:textId="77777777" w:rsidR="00623440" w:rsidRPr="00B47471" w:rsidRDefault="00623440" w:rsidP="0065250E">
            <w:pPr>
              <w:jc w:val="center"/>
            </w:pPr>
            <w:r w:rsidRPr="00B47471">
              <w:t>43</w:t>
            </w:r>
          </w:p>
        </w:tc>
        <w:tc>
          <w:tcPr>
            <w:tcW w:w="1260" w:type="dxa"/>
            <w:shd w:val="clear" w:color="auto" w:fill="auto"/>
            <w:noWrap/>
            <w:vAlign w:val="center"/>
          </w:tcPr>
          <w:p w14:paraId="01ED0329" w14:textId="77777777" w:rsidR="00623440" w:rsidRPr="00B47471" w:rsidRDefault="00623440" w:rsidP="0065250E">
            <w:pPr>
              <w:jc w:val="center"/>
            </w:pPr>
            <w:r w:rsidRPr="00B47471">
              <w:t>0.0%</w:t>
            </w:r>
          </w:p>
        </w:tc>
        <w:tc>
          <w:tcPr>
            <w:tcW w:w="2430" w:type="dxa"/>
            <w:shd w:val="clear" w:color="auto" w:fill="auto"/>
            <w:noWrap/>
            <w:vAlign w:val="center"/>
          </w:tcPr>
          <w:p w14:paraId="7C9EF0A4" w14:textId="77777777" w:rsidR="00623440" w:rsidRPr="00B47471" w:rsidRDefault="00623440" w:rsidP="0065250E">
            <w:pPr>
              <w:jc w:val="center"/>
            </w:pPr>
            <w:r w:rsidRPr="00B47471">
              <w:rPr>
                <w:rFonts w:cs="Arial"/>
                <w:color w:val="000000"/>
              </w:rPr>
              <w:t>3</w:t>
            </w:r>
          </w:p>
        </w:tc>
      </w:tr>
      <w:tr w:rsidR="00623440" w:rsidRPr="00B47471" w14:paraId="2CBFF1A3" w14:textId="77777777" w:rsidTr="0065250E">
        <w:trPr>
          <w:trHeight w:val="315"/>
        </w:trPr>
        <w:tc>
          <w:tcPr>
            <w:tcW w:w="4585" w:type="dxa"/>
            <w:shd w:val="clear" w:color="auto" w:fill="auto"/>
            <w:noWrap/>
            <w:hideMark/>
          </w:tcPr>
          <w:p w14:paraId="4AE5C09C" w14:textId="77777777" w:rsidR="00623440" w:rsidRPr="00B47471" w:rsidRDefault="00623440" w:rsidP="002C4B1B">
            <w:r w:rsidRPr="00B47471">
              <w:t>530 - LA South Bay District</w:t>
            </w:r>
          </w:p>
        </w:tc>
        <w:tc>
          <w:tcPr>
            <w:tcW w:w="2430" w:type="dxa"/>
            <w:shd w:val="clear" w:color="auto" w:fill="auto"/>
            <w:noWrap/>
            <w:vAlign w:val="center"/>
          </w:tcPr>
          <w:p w14:paraId="6B1AEC46" w14:textId="77777777" w:rsidR="00623440" w:rsidRPr="00B47471" w:rsidRDefault="00623440" w:rsidP="0065250E">
            <w:pPr>
              <w:jc w:val="center"/>
            </w:pPr>
            <w:r w:rsidRPr="00B47471">
              <w:t>7,117</w:t>
            </w:r>
          </w:p>
        </w:tc>
        <w:tc>
          <w:tcPr>
            <w:tcW w:w="1260" w:type="dxa"/>
            <w:shd w:val="clear" w:color="auto" w:fill="auto"/>
            <w:noWrap/>
            <w:vAlign w:val="center"/>
          </w:tcPr>
          <w:p w14:paraId="02E71DD6" w14:textId="77777777" w:rsidR="00623440" w:rsidRPr="00B47471" w:rsidRDefault="00623440" w:rsidP="0065250E">
            <w:pPr>
              <w:jc w:val="center"/>
            </w:pPr>
            <w:r w:rsidRPr="00B47471">
              <w:t>7.0%</w:t>
            </w:r>
          </w:p>
        </w:tc>
        <w:tc>
          <w:tcPr>
            <w:tcW w:w="2430" w:type="dxa"/>
            <w:shd w:val="clear" w:color="auto" w:fill="auto"/>
            <w:noWrap/>
            <w:vAlign w:val="center"/>
          </w:tcPr>
          <w:p w14:paraId="77705D80" w14:textId="77777777" w:rsidR="00623440" w:rsidRPr="00B47471" w:rsidRDefault="00623440" w:rsidP="0065250E">
            <w:pPr>
              <w:jc w:val="center"/>
            </w:pPr>
            <w:r w:rsidRPr="00B47471">
              <w:rPr>
                <w:rFonts w:cs="Arial"/>
                <w:color w:val="000000"/>
              </w:rPr>
              <w:t>514</w:t>
            </w:r>
          </w:p>
        </w:tc>
      </w:tr>
      <w:tr w:rsidR="00623440" w:rsidRPr="00B47471" w14:paraId="667C68DF" w14:textId="77777777" w:rsidTr="0065250E">
        <w:trPr>
          <w:trHeight w:val="315"/>
        </w:trPr>
        <w:tc>
          <w:tcPr>
            <w:tcW w:w="4585" w:type="dxa"/>
            <w:shd w:val="clear" w:color="auto" w:fill="auto"/>
            <w:noWrap/>
            <w:hideMark/>
          </w:tcPr>
          <w:p w14:paraId="5AA5C79D" w14:textId="77777777" w:rsidR="00623440" w:rsidRPr="00B47471" w:rsidRDefault="00623440" w:rsidP="002C4B1B">
            <w:r w:rsidRPr="00B47471">
              <w:t>550 - Orange/San Gabriel District</w:t>
            </w:r>
          </w:p>
        </w:tc>
        <w:tc>
          <w:tcPr>
            <w:tcW w:w="2430" w:type="dxa"/>
            <w:shd w:val="clear" w:color="auto" w:fill="auto"/>
            <w:noWrap/>
            <w:vAlign w:val="center"/>
          </w:tcPr>
          <w:p w14:paraId="24E7C43A" w14:textId="77777777" w:rsidR="00623440" w:rsidRPr="00B47471" w:rsidRDefault="00623440" w:rsidP="0065250E">
            <w:pPr>
              <w:jc w:val="center"/>
            </w:pPr>
            <w:r w:rsidRPr="00B47471">
              <w:t>9,451</w:t>
            </w:r>
          </w:p>
        </w:tc>
        <w:tc>
          <w:tcPr>
            <w:tcW w:w="1260" w:type="dxa"/>
            <w:shd w:val="clear" w:color="auto" w:fill="auto"/>
            <w:noWrap/>
            <w:vAlign w:val="center"/>
          </w:tcPr>
          <w:p w14:paraId="6A5FB804" w14:textId="77777777" w:rsidR="00623440" w:rsidRPr="00B47471" w:rsidRDefault="00623440" w:rsidP="0065250E">
            <w:pPr>
              <w:jc w:val="center"/>
            </w:pPr>
            <w:r w:rsidRPr="00B47471">
              <w:t>9.3%</w:t>
            </w:r>
          </w:p>
        </w:tc>
        <w:tc>
          <w:tcPr>
            <w:tcW w:w="2430" w:type="dxa"/>
            <w:shd w:val="clear" w:color="auto" w:fill="auto"/>
            <w:noWrap/>
            <w:vAlign w:val="center"/>
          </w:tcPr>
          <w:p w14:paraId="75234E36" w14:textId="77777777" w:rsidR="00623440" w:rsidRPr="00B47471" w:rsidRDefault="00623440" w:rsidP="0065250E">
            <w:pPr>
              <w:jc w:val="center"/>
            </w:pPr>
            <w:r w:rsidRPr="00B47471">
              <w:rPr>
                <w:rFonts w:cs="Arial"/>
                <w:color w:val="000000"/>
              </w:rPr>
              <w:t>682</w:t>
            </w:r>
          </w:p>
        </w:tc>
      </w:tr>
      <w:tr w:rsidR="00623440" w:rsidRPr="00B47471" w14:paraId="7233701C" w14:textId="77777777" w:rsidTr="0065250E">
        <w:trPr>
          <w:trHeight w:val="315"/>
        </w:trPr>
        <w:tc>
          <w:tcPr>
            <w:tcW w:w="4585" w:type="dxa"/>
            <w:shd w:val="clear" w:color="auto" w:fill="auto"/>
            <w:noWrap/>
          </w:tcPr>
          <w:p w14:paraId="4DD02B92" w14:textId="77777777" w:rsidR="00623440" w:rsidRPr="00B47471" w:rsidRDefault="00623440" w:rsidP="002C4B1B">
            <w:r w:rsidRPr="00B47471">
              <w:t>560 - Blind Field Services</w:t>
            </w:r>
          </w:p>
        </w:tc>
        <w:tc>
          <w:tcPr>
            <w:tcW w:w="2430" w:type="dxa"/>
            <w:shd w:val="clear" w:color="auto" w:fill="auto"/>
            <w:noWrap/>
            <w:vAlign w:val="center"/>
          </w:tcPr>
          <w:p w14:paraId="462463D8" w14:textId="77777777" w:rsidR="00623440" w:rsidRPr="00B47471" w:rsidRDefault="00623440" w:rsidP="0065250E">
            <w:pPr>
              <w:jc w:val="center"/>
            </w:pPr>
            <w:r w:rsidRPr="00B47471">
              <w:t>4,660</w:t>
            </w:r>
          </w:p>
        </w:tc>
        <w:tc>
          <w:tcPr>
            <w:tcW w:w="1260" w:type="dxa"/>
            <w:shd w:val="clear" w:color="auto" w:fill="auto"/>
            <w:noWrap/>
            <w:vAlign w:val="center"/>
          </w:tcPr>
          <w:p w14:paraId="7D172D35" w14:textId="77777777" w:rsidR="00623440" w:rsidRPr="00B47471" w:rsidRDefault="00623440" w:rsidP="0065250E">
            <w:pPr>
              <w:jc w:val="center"/>
            </w:pPr>
            <w:r w:rsidRPr="00B47471">
              <w:t>4.6%</w:t>
            </w:r>
          </w:p>
        </w:tc>
        <w:tc>
          <w:tcPr>
            <w:tcW w:w="2430" w:type="dxa"/>
            <w:shd w:val="clear" w:color="auto" w:fill="auto"/>
            <w:noWrap/>
            <w:vAlign w:val="center"/>
          </w:tcPr>
          <w:p w14:paraId="7D2E3EFD" w14:textId="77777777" w:rsidR="00623440" w:rsidRPr="00B47471" w:rsidRDefault="00623440" w:rsidP="0065250E">
            <w:pPr>
              <w:jc w:val="center"/>
            </w:pPr>
            <w:r w:rsidRPr="00B47471">
              <w:rPr>
                <w:rFonts w:cs="Arial"/>
                <w:color w:val="000000"/>
              </w:rPr>
              <w:t>337</w:t>
            </w:r>
          </w:p>
        </w:tc>
      </w:tr>
      <w:tr w:rsidR="00623440" w:rsidRPr="00B47471" w14:paraId="77F3337F" w14:textId="77777777" w:rsidTr="0065250E">
        <w:trPr>
          <w:trHeight w:val="315"/>
        </w:trPr>
        <w:tc>
          <w:tcPr>
            <w:tcW w:w="4585" w:type="dxa"/>
            <w:shd w:val="clear" w:color="auto" w:fill="auto"/>
            <w:noWrap/>
            <w:hideMark/>
          </w:tcPr>
          <w:p w14:paraId="3A60DA48" w14:textId="77777777" w:rsidR="00623440" w:rsidRPr="00B47471" w:rsidRDefault="00623440" w:rsidP="002C4B1B">
            <w:r w:rsidRPr="00B47471">
              <w:t>880 – PE Caseload</w:t>
            </w:r>
          </w:p>
        </w:tc>
        <w:tc>
          <w:tcPr>
            <w:tcW w:w="2430" w:type="dxa"/>
            <w:shd w:val="clear" w:color="auto" w:fill="auto"/>
            <w:noWrap/>
            <w:vAlign w:val="center"/>
          </w:tcPr>
          <w:p w14:paraId="30A2DC97" w14:textId="77777777" w:rsidR="00623440" w:rsidRPr="00B47471" w:rsidRDefault="00623440" w:rsidP="0065250E">
            <w:pPr>
              <w:jc w:val="center"/>
            </w:pPr>
            <w:r w:rsidRPr="00B47471">
              <w:t>1,461</w:t>
            </w:r>
          </w:p>
        </w:tc>
        <w:tc>
          <w:tcPr>
            <w:tcW w:w="1260" w:type="dxa"/>
            <w:shd w:val="clear" w:color="auto" w:fill="auto"/>
            <w:noWrap/>
            <w:vAlign w:val="center"/>
          </w:tcPr>
          <w:p w14:paraId="72F55DED" w14:textId="77777777" w:rsidR="00623440" w:rsidRPr="00B47471" w:rsidRDefault="00623440" w:rsidP="0065250E">
            <w:pPr>
              <w:jc w:val="center"/>
            </w:pPr>
            <w:r w:rsidRPr="00B47471">
              <w:t>1.4%</w:t>
            </w:r>
          </w:p>
        </w:tc>
        <w:tc>
          <w:tcPr>
            <w:tcW w:w="2430" w:type="dxa"/>
            <w:shd w:val="clear" w:color="auto" w:fill="auto"/>
            <w:noWrap/>
            <w:vAlign w:val="center"/>
          </w:tcPr>
          <w:p w14:paraId="4A213B77" w14:textId="77777777" w:rsidR="00623440" w:rsidRPr="00B47471" w:rsidRDefault="00623440" w:rsidP="0065250E">
            <w:pPr>
              <w:jc w:val="center"/>
            </w:pPr>
            <w:r w:rsidRPr="00B47471">
              <w:rPr>
                <w:rFonts w:cs="Arial"/>
                <w:color w:val="000000"/>
              </w:rPr>
              <w:t>106</w:t>
            </w:r>
          </w:p>
        </w:tc>
      </w:tr>
      <w:tr w:rsidR="00623440" w:rsidRPr="00B47471" w14:paraId="580482BA" w14:textId="77777777" w:rsidTr="0065250E">
        <w:trPr>
          <w:trHeight w:val="315"/>
        </w:trPr>
        <w:tc>
          <w:tcPr>
            <w:tcW w:w="4585" w:type="dxa"/>
            <w:shd w:val="clear" w:color="auto" w:fill="F2F2F2" w:themeFill="background1" w:themeFillShade="F2"/>
            <w:noWrap/>
            <w:hideMark/>
          </w:tcPr>
          <w:p w14:paraId="480B8539" w14:textId="77777777" w:rsidR="00623440" w:rsidRPr="00B47471" w:rsidRDefault="00623440" w:rsidP="0012253A">
            <w:pPr>
              <w:rPr>
                <w:b/>
                <w:bCs/>
                <w:i/>
                <w:iCs/>
              </w:rPr>
            </w:pPr>
            <w:r w:rsidRPr="00B47471">
              <w:rPr>
                <w:b/>
                <w:bCs/>
                <w:i/>
                <w:iCs/>
              </w:rPr>
              <w:t>Total</w:t>
            </w:r>
          </w:p>
        </w:tc>
        <w:tc>
          <w:tcPr>
            <w:tcW w:w="2430" w:type="dxa"/>
            <w:shd w:val="clear" w:color="auto" w:fill="F2F2F2" w:themeFill="background1" w:themeFillShade="F2"/>
            <w:noWrap/>
            <w:vAlign w:val="center"/>
          </w:tcPr>
          <w:p w14:paraId="7D02BFBC" w14:textId="77777777" w:rsidR="00623440" w:rsidRPr="00B47471" w:rsidRDefault="00623440" w:rsidP="0065250E">
            <w:pPr>
              <w:jc w:val="center"/>
              <w:rPr>
                <w:b/>
                <w:bCs/>
                <w:i/>
                <w:iCs/>
              </w:rPr>
            </w:pPr>
            <w:r w:rsidRPr="00B47471">
              <w:rPr>
                <w:b/>
                <w:bCs/>
                <w:i/>
                <w:iCs/>
              </w:rPr>
              <w:t>101,879</w:t>
            </w:r>
          </w:p>
        </w:tc>
        <w:tc>
          <w:tcPr>
            <w:tcW w:w="1260" w:type="dxa"/>
            <w:shd w:val="clear" w:color="auto" w:fill="F2F2F2" w:themeFill="background1" w:themeFillShade="F2"/>
            <w:noWrap/>
            <w:vAlign w:val="center"/>
          </w:tcPr>
          <w:p w14:paraId="6D827BF1" w14:textId="77777777" w:rsidR="00623440" w:rsidRPr="00B47471" w:rsidRDefault="00623440" w:rsidP="0065250E">
            <w:pPr>
              <w:jc w:val="center"/>
              <w:rPr>
                <w:b/>
                <w:bCs/>
                <w:i/>
                <w:iCs/>
              </w:rPr>
            </w:pPr>
            <w:r w:rsidRPr="00B47471">
              <w:rPr>
                <w:b/>
                <w:bCs/>
                <w:i/>
                <w:iCs/>
              </w:rPr>
              <w:t>100.0%</w:t>
            </w:r>
          </w:p>
        </w:tc>
        <w:tc>
          <w:tcPr>
            <w:tcW w:w="2430" w:type="dxa"/>
            <w:shd w:val="clear" w:color="auto" w:fill="F2F2F2" w:themeFill="background1" w:themeFillShade="F2"/>
            <w:noWrap/>
            <w:vAlign w:val="center"/>
          </w:tcPr>
          <w:p w14:paraId="41D9B513" w14:textId="77777777" w:rsidR="00623440" w:rsidRPr="00B47471" w:rsidRDefault="00623440" w:rsidP="0065250E">
            <w:pPr>
              <w:jc w:val="center"/>
              <w:rPr>
                <w:b/>
                <w:bCs/>
                <w:i/>
                <w:iCs/>
              </w:rPr>
            </w:pPr>
            <w:r w:rsidRPr="00B47471">
              <w:rPr>
                <w:b/>
                <w:bCs/>
                <w:i/>
                <w:iCs/>
              </w:rPr>
              <w:t>7,357</w:t>
            </w:r>
          </w:p>
        </w:tc>
      </w:tr>
    </w:tbl>
    <w:p w14:paraId="4017F7D5" w14:textId="77777777" w:rsidR="00623440" w:rsidRPr="00B47471" w:rsidRDefault="00623440" w:rsidP="009206FC"/>
    <w:p w14:paraId="728B6D2F" w14:textId="77777777" w:rsidR="00623440" w:rsidRPr="00B47471" w:rsidRDefault="00623440" w:rsidP="009206FC">
      <w:pPr>
        <w:rPr>
          <w:b/>
          <w:bCs/>
          <w:u w:val="single"/>
        </w:rPr>
      </w:pPr>
      <w:r w:rsidRPr="00B47471">
        <w:rPr>
          <w:b/>
          <w:bCs/>
          <w:u w:val="single"/>
        </w:rPr>
        <w:t>References</w:t>
      </w:r>
    </w:p>
    <w:p w14:paraId="69E896DD" w14:textId="77777777" w:rsidR="00623440" w:rsidRPr="00B47471" w:rsidRDefault="00623440" w:rsidP="005A0581">
      <w:pPr>
        <w:pStyle w:val="ListParagraph"/>
        <w:numPr>
          <w:ilvl w:val="0"/>
          <w:numId w:val="43"/>
        </w:numPr>
        <w:spacing w:after="160" w:line="259" w:lineRule="auto"/>
      </w:pPr>
      <w:r w:rsidRPr="00B47471">
        <w:t>BFFR’s Sample Size Recommendation for SFY 2020-21 CSS</w:t>
      </w:r>
    </w:p>
    <w:p w14:paraId="1AF0809E" w14:textId="77777777" w:rsidR="00623440" w:rsidRPr="00B47471" w:rsidRDefault="00623440" w:rsidP="005A0581">
      <w:pPr>
        <w:pStyle w:val="ListParagraph"/>
        <w:numPr>
          <w:ilvl w:val="0"/>
          <w:numId w:val="43"/>
        </w:numPr>
        <w:spacing w:after="160" w:line="259" w:lineRule="auto"/>
      </w:pPr>
      <w:r w:rsidRPr="00B47471">
        <w:t>DOR’s total population served in SFY 2020/21 was sourced from BFFR Caseload Dashboard SFY 2020 (as of 06-30-2021).</w:t>
      </w:r>
    </w:p>
    <w:p w14:paraId="1782E932" w14:textId="77777777" w:rsidR="00623440" w:rsidRPr="00B47471" w:rsidRDefault="00623440" w:rsidP="005A0581">
      <w:pPr>
        <w:pStyle w:val="ListParagraph"/>
        <w:numPr>
          <w:ilvl w:val="0"/>
          <w:numId w:val="43"/>
        </w:numPr>
        <w:spacing w:after="160" w:line="259" w:lineRule="auto"/>
      </w:pPr>
      <w:r w:rsidRPr="00B47471">
        <w:t xml:space="preserve">The sample size was calculated using the following Sample Size Calculator: </w:t>
      </w:r>
      <w:hyperlink r:id="rId20" w:history="1">
        <w:r w:rsidRPr="00B47471">
          <w:rPr>
            <w:rStyle w:val="Hyperlink"/>
          </w:rPr>
          <w:t>https://www.surveymonkey.com/mp/sample-size-calculator/</w:t>
        </w:r>
      </w:hyperlink>
      <w:r w:rsidRPr="00B47471">
        <w:t xml:space="preserve"> </w:t>
      </w:r>
    </w:p>
    <w:p w14:paraId="1438D4B2" w14:textId="77777777" w:rsidR="00623440" w:rsidRDefault="00623440" w:rsidP="004F073D"/>
    <w:p w14:paraId="5A35E3FE" w14:textId="77777777" w:rsidR="00623440" w:rsidRPr="00A81BD2" w:rsidRDefault="00623440" w:rsidP="00B33AA8">
      <w:pPr>
        <w:rPr>
          <w:rFonts w:cs="Arial"/>
          <w:color w:val="757575"/>
          <w:sz w:val="27"/>
          <w:szCs w:val="27"/>
          <w:shd w:val="clear" w:color="auto" w:fill="FFFFFF"/>
        </w:rPr>
      </w:pPr>
    </w:p>
    <w:sectPr w:rsidR="00623440" w:rsidRPr="00A81BD2" w:rsidSect="00F76E18">
      <w:footerReference w:type="default" r:id="rId21"/>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D4CA4" w14:textId="77777777" w:rsidR="00684E46" w:rsidRDefault="00684E46" w:rsidP="00CC0838">
      <w:r>
        <w:separator/>
      </w:r>
    </w:p>
  </w:endnote>
  <w:endnote w:type="continuationSeparator" w:id="0">
    <w:p w14:paraId="400BFC32" w14:textId="77777777" w:rsidR="00684E46" w:rsidRDefault="00684E46"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77777777" w:rsidR="00CC0838" w:rsidRDefault="00CC0838">
    <w:pPr>
      <w:pStyle w:val="Footer"/>
      <w:jc w:val="right"/>
    </w:pPr>
    <w:r>
      <w:t xml:space="preserve">Page </w:t>
    </w:r>
    <w:sdt>
      <w:sdtPr>
        <w:id w:val="-16919112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25B60">
          <w:rPr>
            <w:noProof/>
          </w:rPr>
          <w:t>2</w:t>
        </w:r>
        <w:r>
          <w:rPr>
            <w:noProof/>
          </w:rPr>
          <w:fldChar w:fldCharType="end"/>
        </w:r>
      </w:sdtContent>
    </w:sdt>
  </w:p>
  <w:p w14:paraId="0EA80557" w14:textId="77777777" w:rsidR="00CC0838" w:rsidRDefault="00CC0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0518" w14:textId="77777777" w:rsidR="00684E46" w:rsidRDefault="00684E46" w:rsidP="00CC0838">
      <w:r>
        <w:separator/>
      </w:r>
    </w:p>
  </w:footnote>
  <w:footnote w:type="continuationSeparator" w:id="0">
    <w:p w14:paraId="3B47D09E" w14:textId="77777777" w:rsidR="00684E46" w:rsidRDefault="00684E46"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7A0"/>
    <w:multiLevelType w:val="hybridMultilevel"/>
    <w:tmpl w:val="0C24098A"/>
    <w:lvl w:ilvl="0" w:tplc="58E845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F2A56"/>
    <w:multiLevelType w:val="hybridMultilevel"/>
    <w:tmpl w:val="AA80A52E"/>
    <w:lvl w:ilvl="0" w:tplc="52D06090">
      <w:start w:val="1"/>
      <w:numFmt w:val="bullet"/>
      <w:lvlText w:val=""/>
      <w:lvlJc w:val="left"/>
      <w:pPr>
        <w:tabs>
          <w:tab w:val="num" w:pos="720"/>
        </w:tabs>
        <w:ind w:left="720" w:hanging="360"/>
      </w:pPr>
      <w:rPr>
        <w:rFonts w:ascii="Symbol" w:hAnsi="Symbol" w:hint="default"/>
      </w:rPr>
    </w:lvl>
    <w:lvl w:ilvl="1" w:tplc="CD1E83C0" w:tentative="1">
      <w:start w:val="1"/>
      <w:numFmt w:val="bullet"/>
      <w:lvlText w:val=""/>
      <w:lvlJc w:val="left"/>
      <w:pPr>
        <w:tabs>
          <w:tab w:val="num" w:pos="1440"/>
        </w:tabs>
        <w:ind w:left="1440" w:hanging="360"/>
      </w:pPr>
      <w:rPr>
        <w:rFonts w:ascii="Symbol" w:hAnsi="Symbol" w:hint="default"/>
      </w:rPr>
    </w:lvl>
    <w:lvl w:ilvl="2" w:tplc="01241396" w:tentative="1">
      <w:start w:val="1"/>
      <w:numFmt w:val="bullet"/>
      <w:lvlText w:val=""/>
      <w:lvlJc w:val="left"/>
      <w:pPr>
        <w:tabs>
          <w:tab w:val="num" w:pos="2160"/>
        </w:tabs>
        <w:ind w:left="2160" w:hanging="360"/>
      </w:pPr>
      <w:rPr>
        <w:rFonts w:ascii="Symbol" w:hAnsi="Symbol" w:hint="default"/>
      </w:rPr>
    </w:lvl>
    <w:lvl w:ilvl="3" w:tplc="BD9816D0" w:tentative="1">
      <w:start w:val="1"/>
      <w:numFmt w:val="bullet"/>
      <w:lvlText w:val=""/>
      <w:lvlJc w:val="left"/>
      <w:pPr>
        <w:tabs>
          <w:tab w:val="num" w:pos="2880"/>
        </w:tabs>
        <w:ind w:left="2880" w:hanging="360"/>
      </w:pPr>
      <w:rPr>
        <w:rFonts w:ascii="Symbol" w:hAnsi="Symbol" w:hint="default"/>
      </w:rPr>
    </w:lvl>
    <w:lvl w:ilvl="4" w:tplc="AD38B2AC" w:tentative="1">
      <w:start w:val="1"/>
      <w:numFmt w:val="bullet"/>
      <w:lvlText w:val=""/>
      <w:lvlJc w:val="left"/>
      <w:pPr>
        <w:tabs>
          <w:tab w:val="num" w:pos="3600"/>
        </w:tabs>
        <w:ind w:left="3600" w:hanging="360"/>
      </w:pPr>
      <w:rPr>
        <w:rFonts w:ascii="Symbol" w:hAnsi="Symbol" w:hint="default"/>
      </w:rPr>
    </w:lvl>
    <w:lvl w:ilvl="5" w:tplc="22186A5C" w:tentative="1">
      <w:start w:val="1"/>
      <w:numFmt w:val="bullet"/>
      <w:lvlText w:val=""/>
      <w:lvlJc w:val="left"/>
      <w:pPr>
        <w:tabs>
          <w:tab w:val="num" w:pos="4320"/>
        </w:tabs>
        <w:ind w:left="4320" w:hanging="360"/>
      </w:pPr>
      <w:rPr>
        <w:rFonts w:ascii="Symbol" w:hAnsi="Symbol" w:hint="default"/>
      </w:rPr>
    </w:lvl>
    <w:lvl w:ilvl="6" w:tplc="CE80C158" w:tentative="1">
      <w:start w:val="1"/>
      <w:numFmt w:val="bullet"/>
      <w:lvlText w:val=""/>
      <w:lvlJc w:val="left"/>
      <w:pPr>
        <w:tabs>
          <w:tab w:val="num" w:pos="5040"/>
        </w:tabs>
        <w:ind w:left="5040" w:hanging="360"/>
      </w:pPr>
      <w:rPr>
        <w:rFonts w:ascii="Symbol" w:hAnsi="Symbol" w:hint="default"/>
      </w:rPr>
    </w:lvl>
    <w:lvl w:ilvl="7" w:tplc="E1088680" w:tentative="1">
      <w:start w:val="1"/>
      <w:numFmt w:val="bullet"/>
      <w:lvlText w:val=""/>
      <w:lvlJc w:val="left"/>
      <w:pPr>
        <w:tabs>
          <w:tab w:val="num" w:pos="5760"/>
        </w:tabs>
        <w:ind w:left="5760" w:hanging="360"/>
      </w:pPr>
      <w:rPr>
        <w:rFonts w:ascii="Symbol" w:hAnsi="Symbol" w:hint="default"/>
      </w:rPr>
    </w:lvl>
    <w:lvl w:ilvl="8" w:tplc="8752D5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ED204D"/>
    <w:multiLevelType w:val="hybridMultilevel"/>
    <w:tmpl w:val="154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D61F4"/>
    <w:multiLevelType w:val="hybridMultilevel"/>
    <w:tmpl w:val="46F0EA3E"/>
    <w:lvl w:ilvl="0" w:tplc="EECED93A">
      <w:start w:val="1"/>
      <w:numFmt w:val="bullet"/>
      <w:lvlText w:val=""/>
      <w:lvlJc w:val="left"/>
      <w:pPr>
        <w:tabs>
          <w:tab w:val="num" w:pos="720"/>
        </w:tabs>
        <w:ind w:left="720" w:hanging="360"/>
      </w:pPr>
      <w:rPr>
        <w:rFonts w:ascii="Symbol" w:hAnsi="Symbol" w:hint="default"/>
      </w:rPr>
    </w:lvl>
    <w:lvl w:ilvl="1" w:tplc="253CCF22" w:tentative="1">
      <w:start w:val="1"/>
      <w:numFmt w:val="bullet"/>
      <w:lvlText w:val=""/>
      <w:lvlJc w:val="left"/>
      <w:pPr>
        <w:tabs>
          <w:tab w:val="num" w:pos="1440"/>
        </w:tabs>
        <w:ind w:left="1440" w:hanging="360"/>
      </w:pPr>
      <w:rPr>
        <w:rFonts w:ascii="Symbol" w:hAnsi="Symbol" w:hint="default"/>
      </w:rPr>
    </w:lvl>
    <w:lvl w:ilvl="2" w:tplc="F2D471A2" w:tentative="1">
      <w:start w:val="1"/>
      <w:numFmt w:val="bullet"/>
      <w:lvlText w:val=""/>
      <w:lvlJc w:val="left"/>
      <w:pPr>
        <w:tabs>
          <w:tab w:val="num" w:pos="2160"/>
        </w:tabs>
        <w:ind w:left="2160" w:hanging="360"/>
      </w:pPr>
      <w:rPr>
        <w:rFonts w:ascii="Symbol" w:hAnsi="Symbol" w:hint="default"/>
      </w:rPr>
    </w:lvl>
    <w:lvl w:ilvl="3" w:tplc="D1821188" w:tentative="1">
      <w:start w:val="1"/>
      <w:numFmt w:val="bullet"/>
      <w:lvlText w:val=""/>
      <w:lvlJc w:val="left"/>
      <w:pPr>
        <w:tabs>
          <w:tab w:val="num" w:pos="2880"/>
        </w:tabs>
        <w:ind w:left="2880" w:hanging="360"/>
      </w:pPr>
      <w:rPr>
        <w:rFonts w:ascii="Symbol" w:hAnsi="Symbol" w:hint="default"/>
      </w:rPr>
    </w:lvl>
    <w:lvl w:ilvl="4" w:tplc="E1AAF752" w:tentative="1">
      <w:start w:val="1"/>
      <w:numFmt w:val="bullet"/>
      <w:lvlText w:val=""/>
      <w:lvlJc w:val="left"/>
      <w:pPr>
        <w:tabs>
          <w:tab w:val="num" w:pos="3600"/>
        </w:tabs>
        <w:ind w:left="3600" w:hanging="360"/>
      </w:pPr>
      <w:rPr>
        <w:rFonts w:ascii="Symbol" w:hAnsi="Symbol" w:hint="default"/>
      </w:rPr>
    </w:lvl>
    <w:lvl w:ilvl="5" w:tplc="B45E0B9A" w:tentative="1">
      <w:start w:val="1"/>
      <w:numFmt w:val="bullet"/>
      <w:lvlText w:val=""/>
      <w:lvlJc w:val="left"/>
      <w:pPr>
        <w:tabs>
          <w:tab w:val="num" w:pos="4320"/>
        </w:tabs>
        <w:ind w:left="4320" w:hanging="360"/>
      </w:pPr>
      <w:rPr>
        <w:rFonts w:ascii="Symbol" w:hAnsi="Symbol" w:hint="default"/>
      </w:rPr>
    </w:lvl>
    <w:lvl w:ilvl="6" w:tplc="4D6A5A96" w:tentative="1">
      <w:start w:val="1"/>
      <w:numFmt w:val="bullet"/>
      <w:lvlText w:val=""/>
      <w:lvlJc w:val="left"/>
      <w:pPr>
        <w:tabs>
          <w:tab w:val="num" w:pos="5040"/>
        </w:tabs>
        <w:ind w:left="5040" w:hanging="360"/>
      </w:pPr>
      <w:rPr>
        <w:rFonts w:ascii="Symbol" w:hAnsi="Symbol" w:hint="default"/>
      </w:rPr>
    </w:lvl>
    <w:lvl w:ilvl="7" w:tplc="C39E1356" w:tentative="1">
      <w:start w:val="1"/>
      <w:numFmt w:val="bullet"/>
      <w:lvlText w:val=""/>
      <w:lvlJc w:val="left"/>
      <w:pPr>
        <w:tabs>
          <w:tab w:val="num" w:pos="5760"/>
        </w:tabs>
        <w:ind w:left="5760" w:hanging="360"/>
      </w:pPr>
      <w:rPr>
        <w:rFonts w:ascii="Symbol" w:hAnsi="Symbol" w:hint="default"/>
      </w:rPr>
    </w:lvl>
    <w:lvl w:ilvl="8" w:tplc="1B78372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0A706B"/>
    <w:multiLevelType w:val="hybridMultilevel"/>
    <w:tmpl w:val="0316D318"/>
    <w:lvl w:ilvl="0" w:tplc="E1EA488A">
      <w:start w:val="1"/>
      <w:numFmt w:val="bullet"/>
      <w:lvlText w:val=""/>
      <w:lvlJc w:val="left"/>
      <w:pPr>
        <w:tabs>
          <w:tab w:val="num" w:pos="720"/>
        </w:tabs>
        <w:ind w:left="720" w:hanging="360"/>
      </w:pPr>
      <w:rPr>
        <w:rFonts w:ascii="Symbol" w:hAnsi="Symbol" w:hint="default"/>
      </w:rPr>
    </w:lvl>
    <w:lvl w:ilvl="1" w:tplc="28C6BEAC" w:tentative="1">
      <w:start w:val="1"/>
      <w:numFmt w:val="bullet"/>
      <w:lvlText w:val=""/>
      <w:lvlJc w:val="left"/>
      <w:pPr>
        <w:tabs>
          <w:tab w:val="num" w:pos="1440"/>
        </w:tabs>
        <w:ind w:left="1440" w:hanging="360"/>
      </w:pPr>
      <w:rPr>
        <w:rFonts w:ascii="Symbol" w:hAnsi="Symbol" w:hint="default"/>
      </w:rPr>
    </w:lvl>
    <w:lvl w:ilvl="2" w:tplc="81005CD0" w:tentative="1">
      <w:start w:val="1"/>
      <w:numFmt w:val="bullet"/>
      <w:lvlText w:val=""/>
      <w:lvlJc w:val="left"/>
      <w:pPr>
        <w:tabs>
          <w:tab w:val="num" w:pos="2160"/>
        </w:tabs>
        <w:ind w:left="2160" w:hanging="360"/>
      </w:pPr>
      <w:rPr>
        <w:rFonts w:ascii="Symbol" w:hAnsi="Symbol" w:hint="default"/>
      </w:rPr>
    </w:lvl>
    <w:lvl w:ilvl="3" w:tplc="EA62609A" w:tentative="1">
      <w:start w:val="1"/>
      <w:numFmt w:val="bullet"/>
      <w:lvlText w:val=""/>
      <w:lvlJc w:val="left"/>
      <w:pPr>
        <w:tabs>
          <w:tab w:val="num" w:pos="2880"/>
        </w:tabs>
        <w:ind w:left="2880" w:hanging="360"/>
      </w:pPr>
      <w:rPr>
        <w:rFonts w:ascii="Symbol" w:hAnsi="Symbol" w:hint="default"/>
      </w:rPr>
    </w:lvl>
    <w:lvl w:ilvl="4" w:tplc="5AB670AA" w:tentative="1">
      <w:start w:val="1"/>
      <w:numFmt w:val="bullet"/>
      <w:lvlText w:val=""/>
      <w:lvlJc w:val="left"/>
      <w:pPr>
        <w:tabs>
          <w:tab w:val="num" w:pos="3600"/>
        </w:tabs>
        <w:ind w:left="3600" w:hanging="360"/>
      </w:pPr>
      <w:rPr>
        <w:rFonts w:ascii="Symbol" w:hAnsi="Symbol" w:hint="default"/>
      </w:rPr>
    </w:lvl>
    <w:lvl w:ilvl="5" w:tplc="A462CE8E" w:tentative="1">
      <w:start w:val="1"/>
      <w:numFmt w:val="bullet"/>
      <w:lvlText w:val=""/>
      <w:lvlJc w:val="left"/>
      <w:pPr>
        <w:tabs>
          <w:tab w:val="num" w:pos="4320"/>
        </w:tabs>
        <w:ind w:left="4320" w:hanging="360"/>
      </w:pPr>
      <w:rPr>
        <w:rFonts w:ascii="Symbol" w:hAnsi="Symbol" w:hint="default"/>
      </w:rPr>
    </w:lvl>
    <w:lvl w:ilvl="6" w:tplc="D9DE976A" w:tentative="1">
      <w:start w:val="1"/>
      <w:numFmt w:val="bullet"/>
      <w:lvlText w:val=""/>
      <w:lvlJc w:val="left"/>
      <w:pPr>
        <w:tabs>
          <w:tab w:val="num" w:pos="5040"/>
        </w:tabs>
        <w:ind w:left="5040" w:hanging="360"/>
      </w:pPr>
      <w:rPr>
        <w:rFonts w:ascii="Symbol" w:hAnsi="Symbol" w:hint="default"/>
      </w:rPr>
    </w:lvl>
    <w:lvl w:ilvl="7" w:tplc="69123726" w:tentative="1">
      <w:start w:val="1"/>
      <w:numFmt w:val="bullet"/>
      <w:lvlText w:val=""/>
      <w:lvlJc w:val="left"/>
      <w:pPr>
        <w:tabs>
          <w:tab w:val="num" w:pos="5760"/>
        </w:tabs>
        <w:ind w:left="5760" w:hanging="360"/>
      </w:pPr>
      <w:rPr>
        <w:rFonts w:ascii="Symbol" w:hAnsi="Symbol" w:hint="default"/>
      </w:rPr>
    </w:lvl>
    <w:lvl w:ilvl="8" w:tplc="FCF2746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450A16"/>
    <w:multiLevelType w:val="hybridMultilevel"/>
    <w:tmpl w:val="0D5E18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9E79CD"/>
    <w:multiLevelType w:val="hybridMultilevel"/>
    <w:tmpl w:val="8D0EE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B300B"/>
    <w:multiLevelType w:val="hybridMultilevel"/>
    <w:tmpl w:val="172E9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A4635"/>
    <w:multiLevelType w:val="hybridMultilevel"/>
    <w:tmpl w:val="9BCA15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551FA"/>
    <w:multiLevelType w:val="hybridMultilevel"/>
    <w:tmpl w:val="02CCBC2E"/>
    <w:lvl w:ilvl="0" w:tplc="D094482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2C5936"/>
    <w:multiLevelType w:val="hybridMultilevel"/>
    <w:tmpl w:val="3062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B32BC"/>
    <w:multiLevelType w:val="hybridMultilevel"/>
    <w:tmpl w:val="50067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009C"/>
    <w:multiLevelType w:val="hybridMultilevel"/>
    <w:tmpl w:val="362234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D237A"/>
    <w:multiLevelType w:val="hybridMultilevel"/>
    <w:tmpl w:val="9F5AF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4D4AAA"/>
    <w:multiLevelType w:val="hybridMultilevel"/>
    <w:tmpl w:val="1CC62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8A5BF3"/>
    <w:multiLevelType w:val="hybridMultilevel"/>
    <w:tmpl w:val="9B98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D7C1A"/>
    <w:multiLevelType w:val="hybridMultilevel"/>
    <w:tmpl w:val="19924B1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BA010C"/>
    <w:multiLevelType w:val="hybridMultilevel"/>
    <w:tmpl w:val="904A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E24F5"/>
    <w:multiLevelType w:val="hybridMultilevel"/>
    <w:tmpl w:val="11FAE5EC"/>
    <w:lvl w:ilvl="0" w:tplc="1C6CDF18">
      <w:start w:val="1"/>
      <w:numFmt w:val="bullet"/>
      <w:lvlText w:val=""/>
      <w:lvlJc w:val="left"/>
      <w:pPr>
        <w:tabs>
          <w:tab w:val="num" w:pos="720"/>
        </w:tabs>
        <w:ind w:left="720" w:hanging="360"/>
      </w:pPr>
      <w:rPr>
        <w:rFonts w:ascii="Symbol" w:hAnsi="Symbol" w:hint="default"/>
      </w:rPr>
    </w:lvl>
    <w:lvl w:ilvl="1" w:tplc="602E273A" w:tentative="1">
      <w:start w:val="1"/>
      <w:numFmt w:val="bullet"/>
      <w:lvlText w:val=""/>
      <w:lvlJc w:val="left"/>
      <w:pPr>
        <w:tabs>
          <w:tab w:val="num" w:pos="1440"/>
        </w:tabs>
        <w:ind w:left="1440" w:hanging="360"/>
      </w:pPr>
      <w:rPr>
        <w:rFonts w:ascii="Symbol" w:hAnsi="Symbol" w:hint="default"/>
      </w:rPr>
    </w:lvl>
    <w:lvl w:ilvl="2" w:tplc="6A98BFC8" w:tentative="1">
      <w:start w:val="1"/>
      <w:numFmt w:val="bullet"/>
      <w:lvlText w:val=""/>
      <w:lvlJc w:val="left"/>
      <w:pPr>
        <w:tabs>
          <w:tab w:val="num" w:pos="2160"/>
        </w:tabs>
        <w:ind w:left="2160" w:hanging="360"/>
      </w:pPr>
      <w:rPr>
        <w:rFonts w:ascii="Symbol" w:hAnsi="Symbol" w:hint="default"/>
      </w:rPr>
    </w:lvl>
    <w:lvl w:ilvl="3" w:tplc="02BE7364" w:tentative="1">
      <w:start w:val="1"/>
      <w:numFmt w:val="bullet"/>
      <w:lvlText w:val=""/>
      <w:lvlJc w:val="left"/>
      <w:pPr>
        <w:tabs>
          <w:tab w:val="num" w:pos="2880"/>
        </w:tabs>
        <w:ind w:left="2880" w:hanging="360"/>
      </w:pPr>
      <w:rPr>
        <w:rFonts w:ascii="Symbol" w:hAnsi="Symbol" w:hint="default"/>
      </w:rPr>
    </w:lvl>
    <w:lvl w:ilvl="4" w:tplc="3F7034A6" w:tentative="1">
      <w:start w:val="1"/>
      <w:numFmt w:val="bullet"/>
      <w:lvlText w:val=""/>
      <w:lvlJc w:val="left"/>
      <w:pPr>
        <w:tabs>
          <w:tab w:val="num" w:pos="3600"/>
        </w:tabs>
        <w:ind w:left="3600" w:hanging="360"/>
      </w:pPr>
      <w:rPr>
        <w:rFonts w:ascii="Symbol" w:hAnsi="Symbol" w:hint="default"/>
      </w:rPr>
    </w:lvl>
    <w:lvl w:ilvl="5" w:tplc="35D4886E" w:tentative="1">
      <w:start w:val="1"/>
      <w:numFmt w:val="bullet"/>
      <w:lvlText w:val=""/>
      <w:lvlJc w:val="left"/>
      <w:pPr>
        <w:tabs>
          <w:tab w:val="num" w:pos="4320"/>
        </w:tabs>
        <w:ind w:left="4320" w:hanging="360"/>
      </w:pPr>
      <w:rPr>
        <w:rFonts w:ascii="Symbol" w:hAnsi="Symbol" w:hint="default"/>
      </w:rPr>
    </w:lvl>
    <w:lvl w:ilvl="6" w:tplc="51BC2C78" w:tentative="1">
      <w:start w:val="1"/>
      <w:numFmt w:val="bullet"/>
      <w:lvlText w:val=""/>
      <w:lvlJc w:val="left"/>
      <w:pPr>
        <w:tabs>
          <w:tab w:val="num" w:pos="5040"/>
        </w:tabs>
        <w:ind w:left="5040" w:hanging="360"/>
      </w:pPr>
      <w:rPr>
        <w:rFonts w:ascii="Symbol" w:hAnsi="Symbol" w:hint="default"/>
      </w:rPr>
    </w:lvl>
    <w:lvl w:ilvl="7" w:tplc="59EC328A" w:tentative="1">
      <w:start w:val="1"/>
      <w:numFmt w:val="bullet"/>
      <w:lvlText w:val=""/>
      <w:lvlJc w:val="left"/>
      <w:pPr>
        <w:tabs>
          <w:tab w:val="num" w:pos="5760"/>
        </w:tabs>
        <w:ind w:left="5760" w:hanging="360"/>
      </w:pPr>
      <w:rPr>
        <w:rFonts w:ascii="Symbol" w:hAnsi="Symbol" w:hint="default"/>
      </w:rPr>
    </w:lvl>
    <w:lvl w:ilvl="8" w:tplc="28BADF0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9F061B1"/>
    <w:multiLevelType w:val="hybridMultilevel"/>
    <w:tmpl w:val="175C8B18"/>
    <w:lvl w:ilvl="0" w:tplc="0409000B">
      <w:start w:val="1"/>
      <w:numFmt w:val="bullet"/>
      <w:lvlText w:val=""/>
      <w:lvlJc w:val="left"/>
      <w:pPr>
        <w:ind w:left="720" w:hanging="360"/>
      </w:pPr>
      <w:rPr>
        <w:rFonts w:ascii="Wingdings" w:hAnsi="Wingdings" w:hint="default"/>
      </w:rPr>
    </w:lvl>
    <w:lvl w:ilvl="1" w:tplc="B436116C">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D40724"/>
    <w:multiLevelType w:val="hybridMultilevel"/>
    <w:tmpl w:val="3606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94561"/>
    <w:multiLevelType w:val="hybridMultilevel"/>
    <w:tmpl w:val="7BA637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5307F"/>
    <w:multiLevelType w:val="hybridMultilevel"/>
    <w:tmpl w:val="44ACD36A"/>
    <w:lvl w:ilvl="0" w:tplc="4946611A">
      <w:start w:val="1"/>
      <w:numFmt w:val="bullet"/>
      <w:lvlText w:val=""/>
      <w:lvlJc w:val="left"/>
      <w:pPr>
        <w:tabs>
          <w:tab w:val="num" w:pos="720"/>
        </w:tabs>
        <w:ind w:left="720" w:hanging="360"/>
      </w:pPr>
      <w:rPr>
        <w:rFonts w:ascii="Symbol" w:hAnsi="Symbol" w:hint="default"/>
      </w:rPr>
    </w:lvl>
    <w:lvl w:ilvl="1" w:tplc="A9FEF340" w:tentative="1">
      <w:start w:val="1"/>
      <w:numFmt w:val="bullet"/>
      <w:lvlText w:val=""/>
      <w:lvlJc w:val="left"/>
      <w:pPr>
        <w:tabs>
          <w:tab w:val="num" w:pos="1440"/>
        </w:tabs>
        <w:ind w:left="1440" w:hanging="360"/>
      </w:pPr>
      <w:rPr>
        <w:rFonts w:ascii="Symbol" w:hAnsi="Symbol" w:hint="default"/>
      </w:rPr>
    </w:lvl>
    <w:lvl w:ilvl="2" w:tplc="7D6E6ED8" w:tentative="1">
      <w:start w:val="1"/>
      <w:numFmt w:val="bullet"/>
      <w:lvlText w:val=""/>
      <w:lvlJc w:val="left"/>
      <w:pPr>
        <w:tabs>
          <w:tab w:val="num" w:pos="2160"/>
        </w:tabs>
        <w:ind w:left="2160" w:hanging="360"/>
      </w:pPr>
      <w:rPr>
        <w:rFonts w:ascii="Symbol" w:hAnsi="Symbol" w:hint="default"/>
      </w:rPr>
    </w:lvl>
    <w:lvl w:ilvl="3" w:tplc="C18CB1DC" w:tentative="1">
      <w:start w:val="1"/>
      <w:numFmt w:val="bullet"/>
      <w:lvlText w:val=""/>
      <w:lvlJc w:val="left"/>
      <w:pPr>
        <w:tabs>
          <w:tab w:val="num" w:pos="2880"/>
        </w:tabs>
        <w:ind w:left="2880" w:hanging="360"/>
      </w:pPr>
      <w:rPr>
        <w:rFonts w:ascii="Symbol" w:hAnsi="Symbol" w:hint="default"/>
      </w:rPr>
    </w:lvl>
    <w:lvl w:ilvl="4" w:tplc="FA7AD256" w:tentative="1">
      <w:start w:val="1"/>
      <w:numFmt w:val="bullet"/>
      <w:lvlText w:val=""/>
      <w:lvlJc w:val="left"/>
      <w:pPr>
        <w:tabs>
          <w:tab w:val="num" w:pos="3600"/>
        </w:tabs>
        <w:ind w:left="3600" w:hanging="360"/>
      </w:pPr>
      <w:rPr>
        <w:rFonts w:ascii="Symbol" w:hAnsi="Symbol" w:hint="default"/>
      </w:rPr>
    </w:lvl>
    <w:lvl w:ilvl="5" w:tplc="E40C2E0C" w:tentative="1">
      <w:start w:val="1"/>
      <w:numFmt w:val="bullet"/>
      <w:lvlText w:val=""/>
      <w:lvlJc w:val="left"/>
      <w:pPr>
        <w:tabs>
          <w:tab w:val="num" w:pos="4320"/>
        </w:tabs>
        <w:ind w:left="4320" w:hanging="360"/>
      </w:pPr>
      <w:rPr>
        <w:rFonts w:ascii="Symbol" w:hAnsi="Symbol" w:hint="default"/>
      </w:rPr>
    </w:lvl>
    <w:lvl w:ilvl="6" w:tplc="0C8490D4" w:tentative="1">
      <w:start w:val="1"/>
      <w:numFmt w:val="bullet"/>
      <w:lvlText w:val=""/>
      <w:lvlJc w:val="left"/>
      <w:pPr>
        <w:tabs>
          <w:tab w:val="num" w:pos="5040"/>
        </w:tabs>
        <w:ind w:left="5040" w:hanging="360"/>
      </w:pPr>
      <w:rPr>
        <w:rFonts w:ascii="Symbol" w:hAnsi="Symbol" w:hint="default"/>
      </w:rPr>
    </w:lvl>
    <w:lvl w:ilvl="7" w:tplc="B64AAE02" w:tentative="1">
      <w:start w:val="1"/>
      <w:numFmt w:val="bullet"/>
      <w:lvlText w:val=""/>
      <w:lvlJc w:val="left"/>
      <w:pPr>
        <w:tabs>
          <w:tab w:val="num" w:pos="5760"/>
        </w:tabs>
        <w:ind w:left="5760" w:hanging="360"/>
      </w:pPr>
      <w:rPr>
        <w:rFonts w:ascii="Symbol" w:hAnsi="Symbol" w:hint="default"/>
      </w:rPr>
    </w:lvl>
    <w:lvl w:ilvl="8" w:tplc="3782EB8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8831824"/>
    <w:multiLevelType w:val="hybridMultilevel"/>
    <w:tmpl w:val="A622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A3B25"/>
    <w:multiLevelType w:val="hybridMultilevel"/>
    <w:tmpl w:val="611A7F08"/>
    <w:lvl w:ilvl="0" w:tplc="58E845A0">
      <w:start w:val="1"/>
      <w:numFmt w:val="bullet"/>
      <w:lvlText w:val=""/>
      <w:lvlJc w:val="left"/>
      <w:pPr>
        <w:tabs>
          <w:tab w:val="num" w:pos="720"/>
        </w:tabs>
        <w:ind w:left="720" w:hanging="360"/>
      </w:pPr>
      <w:rPr>
        <w:rFonts w:ascii="Symbol" w:hAnsi="Symbol" w:hint="default"/>
      </w:rPr>
    </w:lvl>
    <w:lvl w:ilvl="1" w:tplc="9DE6FD76">
      <w:start w:val="1"/>
      <w:numFmt w:val="bullet"/>
      <w:lvlText w:val=""/>
      <w:lvlJc w:val="left"/>
      <w:pPr>
        <w:tabs>
          <w:tab w:val="num" w:pos="1440"/>
        </w:tabs>
        <w:ind w:left="1440" w:hanging="360"/>
      </w:pPr>
      <w:rPr>
        <w:rFonts w:ascii="Symbol" w:hAnsi="Symbol" w:hint="default"/>
      </w:rPr>
    </w:lvl>
    <w:lvl w:ilvl="2" w:tplc="2EE8CC1E" w:tentative="1">
      <w:start w:val="1"/>
      <w:numFmt w:val="bullet"/>
      <w:lvlText w:val=""/>
      <w:lvlJc w:val="left"/>
      <w:pPr>
        <w:tabs>
          <w:tab w:val="num" w:pos="2160"/>
        </w:tabs>
        <w:ind w:left="2160" w:hanging="360"/>
      </w:pPr>
      <w:rPr>
        <w:rFonts w:ascii="Symbol" w:hAnsi="Symbol" w:hint="default"/>
      </w:rPr>
    </w:lvl>
    <w:lvl w:ilvl="3" w:tplc="4AECB606" w:tentative="1">
      <w:start w:val="1"/>
      <w:numFmt w:val="bullet"/>
      <w:lvlText w:val=""/>
      <w:lvlJc w:val="left"/>
      <w:pPr>
        <w:tabs>
          <w:tab w:val="num" w:pos="2880"/>
        </w:tabs>
        <w:ind w:left="2880" w:hanging="360"/>
      </w:pPr>
      <w:rPr>
        <w:rFonts w:ascii="Symbol" w:hAnsi="Symbol" w:hint="default"/>
      </w:rPr>
    </w:lvl>
    <w:lvl w:ilvl="4" w:tplc="93580CE2" w:tentative="1">
      <w:start w:val="1"/>
      <w:numFmt w:val="bullet"/>
      <w:lvlText w:val=""/>
      <w:lvlJc w:val="left"/>
      <w:pPr>
        <w:tabs>
          <w:tab w:val="num" w:pos="3600"/>
        </w:tabs>
        <w:ind w:left="3600" w:hanging="360"/>
      </w:pPr>
      <w:rPr>
        <w:rFonts w:ascii="Symbol" w:hAnsi="Symbol" w:hint="default"/>
      </w:rPr>
    </w:lvl>
    <w:lvl w:ilvl="5" w:tplc="932A19F6" w:tentative="1">
      <w:start w:val="1"/>
      <w:numFmt w:val="bullet"/>
      <w:lvlText w:val=""/>
      <w:lvlJc w:val="left"/>
      <w:pPr>
        <w:tabs>
          <w:tab w:val="num" w:pos="4320"/>
        </w:tabs>
        <w:ind w:left="4320" w:hanging="360"/>
      </w:pPr>
      <w:rPr>
        <w:rFonts w:ascii="Symbol" w:hAnsi="Symbol" w:hint="default"/>
      </w:rPr>
    </w:lvl>
    <w:lvl w:ilvl="6" w:tplc="787A60BC" w:tentative="1">
      <w:start w:val="1"/>
      <w:numFmt w:val="bullet"/>
      <w:lvlText w:val=""/>
      <w:lvlJc w:val="left"/>
      <w:pPr>
        <w:tabs>
          <w:tab w:val="num" w:pos="5040"/>
        </w:tabs>
        <w:ind w:left="5040" w:hanging="360"/>
      </w:pPr>
      <w:rPr>
        <w:rFonts w:ascii="Symbol" w:hAnsi="Symbol" w:hint="default"/>
      </w:rPr>
    </w:lvl>
    <w:lvl w:ilvl="7" w:tplc="9A7880D6" w:tentative="1">
      <w:start w:val="1"/>
      <w:numFmt w:val="bullet"/>
      <w:lvlText w:val=""/>
      <w:lvlJc w:val="left"/>
      <w:pPr>
        <w:tabs>
          <w:tab w:val="num" w:pos="5760"/>
        </w:tabs>
        <w:ind w:left="5760" w:hanging="360"/>
      </w:pPr>
      <w:rPr>
        <w:rFonts w:ascii="Symbol" w:hAnsi="Symbol" w:hint="default"/>
      </w:rPr>
    </w:lvl>
    <w:lvl w:ilvl="8" w:tplc="27881A4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1433351"/>
    <w:multiLevelType w:val="hybridMultilevel"/>
    <w:tmpl w:val="E1D66DDA"/>
    <w:lvl w:ilvl="0" w:tplc="B082FAB6">
      <w:start w:val="1"/>
      <w:numFmt w:val="bullet"/>
      <w:lvlText w:val=""/>
      <w:lvlJc w:val="left"/>
      <w:pPr>
        <w:tabs>
          <w:tab w:val="num" w:pos="720"/>
        </w:tabs>
        <w:ind w:left="720" w:hanging="360"/>
      </w:pPr>
      <w:rPr>
        <w:rFonts w:ascii="Symbol" w:hAnsi="Symbol" w:hint="default"/>
      </w:rPr>
    </w:lvl>
    <w:lvl w:ilvl="1" w:tplc="E18C78E6" w:tentative="1">
      <w:start w:val="1"/>
      <w:numFmt w:val="bullet"/>
      <w:lvlText w:val=""/>
      <w:lvlJc w:val="left"/>
      <w:pPr>
        <w:tabs>
          <w:tab w:val="num" w:pos="1440"/>
        </w:tabs>
        <w:ind w:left="1440" w:hanging="360"/>
      </w:pPr>
      <w:rPr>
        <w:rFonts w:ascii="Symbol" w:hAnsi="Symbol" w:hint="default"/>
      </w:rPr>
    </w:lvl>
    <w:lvl w:ilvl="2" w:tplc="B26EC0FA" w:tentative="1">
      <w:start w:val="1"/>
      <w:numFmt w:val="bullet"/>
      <w:lvlText w:val=""/>
      <w:lvlJc w:val="left"/>
      <w:pPr>
        <w:tabs>
          <w:tab w:val="num" w:pos="2160"/>
        </w:tabs>
        <w:ind w:left="2160" w:hanging="360"/>
      </w:pPr>
      <w:rPr>
        <w:rFonts w:ascii="Symbol" w:hAnsi="Symbol" w:hint="default"/>
      </w:rPr>
    </w:lvl>
    <w:lvl w:ilvl="3" w:tplc="BE3A5E80" w:tentative="1">
      <w:start w:val="1"/>
      <w:numFmt w:val="bullet"/>
      <w:lvlText w:val=""/>
      <w:lvlJc w:val="left"/>
      <w:pPr>
        <w:tabs>
          <w:tab w:val="num" w:pos="2880"/>
        </w:tabs>
        <w:ind w:left="2880" w:hanging="360"/>
      </w:pPr>
      <w:rPr>
        <w:rFonts w:ascii="Symbol" w:hAnsi="Symbol" w:hint="default"/>
      </w:rPr>
    </w:lvl>
    <w:lvl w:ilvl="4" w:tplc="E14CC9BE" w:tentative="1">
      <w:start w:val="1"/>
      <w:numFmt w:val="bullet"/>
      <w:lvlText w:val=""/>
      <w:lvlJc w:val="left"/>
      <w:pPr>
        <w:tabs>
          <w:tab w:val="num" w:pos="3600"/>
        </w:tabs>
        <w:ind w:left="3600" w:hanging="360"/>
      </w:pPr>
      <w:rPr>
        <w:rFonts w:ascii="Symbol" w:hAnsi="Symbol" w:hint="default"/>
      </w:rPr>
    </w:lvl>
    <w:lvl w:ilvl="5" w:tplc="F98E5BDA" w:tentative="1">
      <w:start w:val="1"/>
      <w:numFmt w:val="bullet"/>
      <w:lvlText w:val=""/>
      <w:lvlJc w:val="left"/>
      <w:pPr>
        <w:tabs>
          <w:tab w:val="num" w:pos="4320"/>
        </w:tabs>
        <w:ind w:left="4320" w:hanging="360"/>
      </w:pPr>
      <w:rPr>
        <w:rFonts w:ascii="Symbol" w:hAnsi="Symbol" w:hint="default"/>
      </w:rPr>
    </w:lvl>
    <w:lvl w:ilvl="6" w:tplc="56128C5C" w:tentative="1">
      <w:start w:val="1"/>
      <w:numFmt w:val="bullet"/>
      <w:lvlText w:val=""/>
      <w:lvlJc w:val="left"/>
      <w:pPr>
        <w:tabs>
          <w:tab w:val="num" w:pos="5040"/>
        </w:tabs>
        <w:ind w:left="5040" w:hanging="360"/>
      </w:pPr>
      <w:rPr>
        <w:rFonts w:ascii="Symbol" w:hAnsi="Symbol" w:hint="default"/>
      </w:rPr>
    </w:lvl>
    <w:lvl w:ilvl="7" w:tplc="3DFEC0F8" w:tentative="1">
      <w:start w:val="1"/>
      <w:numFmt w:val="bullet"/>
      <w:lvlText w:val=""/>
      <w:lvlJc w:val="left"/>
      <w:pPr>
        <w:tabs>
          <w:tab w:val="num" w:pos="5760"/>
        </w:tabs>
        <w:ind w:left="5760" w:hanging="360"/>
      </w:pPr>
      <w:rPr>
        <w:rFonts w:ascii="Symbol" w:hAnsi="Symbol" w:hint="default"/>
      </w:rPr>
    </w:lvl>
    <w:lvl w:ilvl="8" w:tplc="9994690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4475D25"/>
    <w:multiLevelType w:val="hybridMultilevel"/>
    <w:tmpl w:val="605295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056D56"/>
    <w:multiLevelType w:val="hybridMultilevel"/>
    <w:tmpl w:val="CEB6B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F559F"/>
    <w:multiLevelType w:val="hybridMultilevel"/>
    <w:tmpl w:val="1B2CE8AE"/>
    <w:lvl w:ilvl="0" w:tplc="1948247C">
      <w:start w:val="1"/>
      <w:numFmt w:val="bullet"/>
      <w:lvlText w:val=""/>
      <w:lvlJc w:val="left"/>
      <w:pPr>
        <w:tabs>
          <w:tab w:val="num" w:pos="720"/>
        </w:tabs>
        <w:ind w:left="720" w:hanging="360"/>
      </w:pPr>
      <w:rPr>
        <w:rFonts w:ascii="Symbol" w:hAnsi="Symbol" w:hint="default"/>
      </w:rPr>
    </w:lvl>
    <w:lvl w:ilvl="1" w:tplc="09322F20" w:tentative="1">
      <w:start w:val="1"/>
      <w:numFmt w:val="bullet"/>
      <w:lvlText w:val=""/>
      <w:lvlJc w:val="left"/>
      <w:pPr>
        <w:tabs>
          <w:tab w:val="num" w:pos="1440"/>
        </w:tabs>
        <w:ind w:left="1440" w:hanging="360"/>
      </w:pPr>
      <w:rPr>
        <w:rFonts w:ascii="Symbol" w:hAnsi="Symbol" w:hint="default"/>
      </w:rPr>
    </w:lvl>
    <w:lvl w:ilvl="2" w:tplc="4BEADB3A" w:tentative="1">
      <w:start w:val="1"/>
      <w:numFmt w:val="bullet"/>
      <w:lvlText w:val=""/>
      <w:lvlJc w:val="left"/>
      <w:pPr>
        <w:tabs>
          <w:tab w:val="num" w:pos="2160"/>
        </w:tabs>
        <w:ind w:left="2160" w:hanging="360"/>
      </w:pPr>
      <w:rPr>
        <w:rFonts w:ascii="Symbol" w:hAnsi="Symbol" w:hint="default"/>
      </w:rPr>
    </w:lvl>
    <w:lvl w:ilvl="3" w:tplc="F424B6DC" w:tentative="1">
      <w:start w:val="1"/>
      <w:numFmt w:val="bullet"/>
      <w:lvlText w:val=""/>
      <w:lvlJc w:val="left"/>
      <w:pPr>
        <w:tabs>
          <w:tab w:val="num" w:pos="2880"/>
        </w:tabs>
        <w:ind w:left="2880" w:hanging="360"/>
      </w:pPr>
      <w:rPr>
        <w:rFonts w:ascii="Symbol" w:hAnsi="Symbol" w:hint="default"/>
      </w:rPr>
    </w:lvl>
    <w:lvl w:ilvl="4" w:tplc="A03A62F8" w:tentative="1">
      <w:start w:val="1"/>
      <w:numFmt w:val="bullet"/>
      <w:lvlText w:val=""/>
      <w:lvlJc w:val="left"/>
      <w:pPr>
        <w:tabs>
          <w:tab w:val="num" w:pos="3600"/>
        </w:tabs>
        <w:ind w:left="3600" w:hanging="360"/>
      </w:pPr>
      <w:rPr>
        <w:rFonts w:ascii="Symbol" w:hAnsi="Symbol" w:hint="default"/>
      </w:rPr>
    </w:lvl>
    <w:lvl w:ilvl="5" w:tplc="5BA42D20" w:tentative="1">
      <w:start w:val="1"/>
      <w:numFmt w:val="bullet"/>
      <w:lvlText w:val=""/>
      <w:lvlJc w:val="left"/>
      <w:pPr>
        <w:tabs>
          <w:tab w:val="num" w:pos="4320"/>
        </w:tabs>
        <w:ind w:left="4320" w:hanging="360"/>
      </w:pPr>
      <w:rPr>
        <w:rFonts w:ascii="Symbol" w:hAnsi="Symbol" w:hint="default"/>
      </w:rPr>
    </w:lvl>
    <w:lvl w:ilvl="6" w:tplc="8A9042FA" w:tentative="1">
      <w:start w:val="1"/>
      <w:numFmt w:val="bullet"/>
      <w:lvlText w:val=""/>
      <w:lvlJc w:val="left"/>
      <w:pPr>
        <w:tabs>
          <w:tab w:val="num" w:pos="5040"/>
        </w:tabs>
        <w:ind w:left="5040" w:hanging="360"/>
      </w:pPr>
      <w:rPr>
        <w:rFonts w:ascii="Symbol" w:hAnsi="Symbol" w:hint="default"/>
      </w:rPr>
    </w:lvl>
    <w:lvl w:ilvl="7" w:tplc="C550393C" w:tentative="1">
      <w:start w:val="1"/>
      <w:numFmt w:val="bullet"/>
      <w:lvlText w:val=""/>
      <w:lvlJc w:val="left"/>
      <w:pPr>
        <w:tabs>
          <w:tab w:val="num" w:pos="5760"/>
        </w:tabs>
        <w:ind w:left="5760" w:hanging="360"/>
      </w:pPr>
      <w:rPr>
        <w:rFonts w:ascii="Symbol" w:hAnsi="Symbol" w:hint="default"/>
      </w:rPr>
    </w:lvl>
    <w:lvl w:ilvl="8" w:tplc="1780049E"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90C7142"/>
    <w:multiLevelType w:val="hybridMultilevel"/>
    <w:tmpl w:val="7B640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B6B75"/>
    <w:multiLevelType w:val="hybridMultilevel"/>
    <w:tmpl w:val="6608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A3EF3"/>
    <w:multiLevelType w:val="hybridMultilevel"/>
    <w:tmpl w:val="8760F4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9B65265"/>
    <w:multiLevelType w:val="hybridMultilevel"/>
    <w:tmpl w:val="6706F2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A5412B6"/>
    <w:multiLevelType w:val="hybridMultilevel"/>
    <w:tmpl w:val="297E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EF3536"/>
    <w:multiLevelType w:val="hybridMultilevel"/>
    <w:tmpl w:val="4C2476F0"/>
    <w:lvl w:ilvl="0" w:tplc="58E845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C0B5B11"/>
    <w:multiLevelType w:val="hybridMultilevel"/>
    <w:tmpl w:val="E178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D72FC"/>
    <w:multiLevelType w:val="hybridMultilevel"/>
    <w:tmpl w:val="0F3C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375EFB"/>
    <w:multiLevelType w:val="hybridMultilevel"/>
    <w:tmpl w:val="39BC749A"/>
    <w:lvl w:ilvl="0" w:tplc="C6D2053C">
      <w:start w:val="1"/>
      <w:numFmt w:val="bullet"/>
      <w:lvlText w:val=""/>
      <w:lvlJc w:val="left"/>
      <w:pPr>
        <w:tabs>
          <w:tab w:val="num" w:pos="720"/>
        </w:tabs>
        <w:ind w:left="720" w:hanging="360"/>
      </w:pPr>
      <w:rPr>
        <w:rFonts w:ascii="Symbol" w:hAnsi="Symbol" w:hint="default"/>
      </w:rPr>
    </w:lvl>
    <w:lvl w:ilvl="1" w:tplc="3FEE1452" w:tentative="1">
      <w:start w:val="1"/>
      <w:numFmt w:val="bullet"/>
      <w:lvlText w:val=""/>
      <w:lvlJc w:val="left"/>
      <w:pPr>
        <w:tabs>
          <w:tab w:val="num" w:pos="1440"/>
        </w:tabs>
        <w:ind w:left="1440" w:hanging="360"/>
      </w:pPr>
      <w:rPr>
        <w:rFonts w:ascii="Symbol" w:hAnsi="Symbol" w:hint="default"/>
      </w:rPr>
    </w:lvl>
    <w:lvl w:ilvl="2" w:tplc="0AE44570" w:tentative="1">
      <w:start w:val="1"/>
      <w:numFmt w:val="bullet"/>
      <w:lvlText w:val=""/>
      <w:lvlJc w:val="left"/>
      <w:pPr>
        <w:tabs>
          <w:tab w:val="num" w:pos="2160"/>
        </w:tabs>
        <w:ind w:left="2160" w:hanging="360"/>
      </w:pPr>
      <w:rPr>
        <w:rFonts w:ascii="Symbol" w:hAnsi="Symbol" w:hint="default"/>
      </w:rPr>
    </w:lvl>
    <w:lvl w:ilvl="3" w:tplc="2E305970" w:tentative="1">
      <w:start w:val="1"/>
      <w:numFmt w:val="bullet"/>
      <w:lvlText w:val=""/>
      <w:lvlJc w:val="left"/>
      <w:pPr>
        <w:tabs>
          <w:tab w:val="num" w:pos="2880"/>
        </w:tabs>
        <w:ind w:left="2880" w:hanging="360"/>
      </w:pPr>
      <w:rPr>
        <w:rFonts w:ascii="Symbol" w:hAnsi="Symbol" w:hint="default"/>
      </w:rPr>
    </w:lvl>
    <w:lvl w:ilvl="4" w:tplc="B6F2F23C" w:tentative="1">
      <w:start w:val="1"/>
      <w:numFmt w:val="bullet"/>
      <w:lvlText w:val=""/>
      <w:lvlJc w:val="left"/>
      <w:pPr>
        <w:tabs>
          <w:tab w:val="num" w:pos="3600"/>
        </w:tabs>
        <w:ind w:left="3600" w:hanging="360"/>
      </w:pPr>
      <w:rPr>
        <w:rFonts w:ascii="Symbol" w:hAnsi="Symbol" w:hint="default"/>
      </w:rPr>
    </w:lvl>
    <w:lvl w:ilvl="5" w:tplc="ADCABAAA" w:tentative="1">
      <w:start w:val="1"/>
      <w:numFmt w:val="bullet"/>
      <w:lvlText w:val=""/>
      <w:lvlJc w:val="left"/>
      <w:pPr>
        <w:tabs>
          <w:tab w:val="num" w:pos="4320"/>
        </w:tabs>
        <w:ind w:left="4320" w:hanging="360"/>
      </w:pPr>
      <w:rPr>
        <w:rFonts w:ascii="Symbol" w:hAnsi="Symbol" w:hint="default"/>
      </w:rPr>
    </w:lvl>
    <w:lvl w:ilvl="6" w:tplc="A628FA98" w:tentative="1">
      <w:start w:val="1"/>
      <w:numFmt w:val="bullet"/>
      <w:lvlText w:val=""/>
      <w:lvlJc w:val="left"/>
      <w:pPr>
        <w:tabs>
          <w:tab w:val="num" w:pos="5040"/>
        </w:tabs>
        <w:ind w:left="5040" w:hanging="360"/>
      </w:pPr>
      <w:rPr>
        <w:rFonts w:ascii="Symbol" w:hAnsi="Symbol" w:hint="default"/>
      </w:rPr>
    </w:lvl>
    <w:lvl w:ilvl="7" w:tplc="529A740E" w:tentative="1">
      <w:start w:val="1"/>
      <w:numFmt w:val="bullet"/>
      <w:lvlText w:val=""/>
      <w:lvlJc w:val="left"/>
      <w:pPr>
        <w:tabs>
          <w:tab w:val="num" w:pos="5760"/>
        </w:tabs>
        <w:ind w:left="5760" w:hanging="360"/>
      </w:pPr>
      <w:rPr>
        <w:rFonts w:ascii="Symbol" w:hAnsi="Symbol" w:hint="default"/>
      </w:rPr>
    </w:lvl>
    <w:lvl w:ilvl="8" w:tplc="A918B1EA"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DBD70AD"/>
    <w:multiLevelType w:val="hybridMultilevel"/>
    <w:tmpl w:val="E4808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B1E54"/>
    <w:multiLevelType w:val="hybridMultilevel"/>
    <w:tmpl w:val="5D52706A"/>
    <w:lvl w:ilvl="0" w:tplc="299C9830">
      <w:start w:val="1"/>
      <w:numFmt w:val="bullet"/>
      <w:lvlText w:val=""/>
      <w:lvlJc w:val="left"/>
      <w:pPr>
        <w:tabs>
          <w:tab w:val="num" w:pos="720"/>
        </w:tabs>
        <w:ind w:left="720" w:hanging="360"/>
      </w:pPr>
      <w:rPr>
        <w:rFonts w:ascii="Symbol" w:hAnsi="Symbol" w:hint="default"/>
      </w:rPr>
    </w:lvl>
    <w:lvl w:ilvl="1" w:tplc="0A3CEA6E" w:tentative="1">
      <w:start w:val="1"/>
      <w:numFmt w:val="bullet"/>
      <w:lvlText w:val=""/>
      <w:lvlJc w:val="left"/>
      <w:pPr>
        <w:tabs>
          <w:tab w:val="num" w:pos="1440"/>
        </w:tabs>
        <w:ind w:left="1440" w:hanging="360"/>
      </w:pPr>
      <w:rPr>
        <w:rFonts w:ascii="Symbol" w:hAnsi="Symbol" w:hint="default"/>
      </w:rPr>
    </w:lvl>
    <w:lvl w:ilvl="2" w:tplc="1C3C8E36" w:tentative="1">
      <w:start w:val="1"/>
      <w:numFmt w:val="bullet"/>
      <w:lvlText w:val=""/>
      <w:lvlJc w:val="left"/>
      <w:pPr>
        <w:tabs>
          <w:tab w:val="num" w:pos="2160"/>
        </w:tabs>
        <w:ind w:left="2160" w:hanging="360"/>
      </w:pPr>
      <w:rPr>
        <w:rFonts w:ascii="Symbol" w:hAnsi="Symbol" w:hint="default"/>
      </w:rPr>
    </w:lvl>
    <w:lvl w:ilvl="3" w:tplc="324E6842" w:tentative="1">
      <w:start w:val="1"/>
      <w:numFmt w:val="bullet"/>
      <w:lvlText w:val=""/>
      <w:lvlJc w:val="left"/>
      <w:pPr>
        <w:tabs>
          <w:tab w:val="num" w:pos="2880"/>
        </w:tabs>
        <w:ind w:left="2880" w:hanging="360"/>
      </w:pPr>
      <w:rPr>
        <w:rFonts w:ascii="Symbol" w:hAnsi="Symbol" w:hint="default"/>
      </w:rPr>
    </w:lvl>
    <w:lvl w:ilvl="4" w:tplc="068C8F38" w:tentative="1">
      <w:start w:val="1"/>
      <w:numFmt w:val="bullet"/>
      <w:lvlText w:val=""/>
      <w:lvlJc w:val="left"/>
      <w:pPr>
        <w:tabs>
          <w:tab w:val="num" w:pos="3600"/>
        </w:tabs>
        <w:ind w:left="3600" w:hanging="360"/>
      </w:pPr>
      <w:rPr>
        <w:rFonts w:ascii="Symbol" w:hAnsi="Symbol" w:hint="default"/>
      </w:rPr>
    </w:lvl>
    <w:lvl w:ilvl="5" w:tplc="D6CA856A" w:tentative="1">
      <w:start w:val="1"/>
      <w:numFmt w:val="bullet"/>
      <w:lvlText w:val=""/>
      <w:lvlJc w:val="left"/>
      <w:pPr>
        <w:tabs>
          <w:tab w:val="num" w:pos="4320"/>
        </w:tabs>
        <w:ind w:left="4320" w:hanging="360"/>
      </w:pPr>
      <w:rPr>
        <w:rFonts w:ascii="Symbol" w:hAnsi="Symbol" w:hint="default"/>
      </w:rPr>
    </w:lvl>
    <w:lvl w:ilvl="6" w:tplc="DACE931C" w:tentative="1">
      <w:start w:val="1"/>
      <w:numFmt w:val="bullet"/>
      <w:lvlText w:val=""/>
      <w:lvlJc w:val="left"/>
      <w:pPr>
        <w:tabs>
          <w:tab w:val="num" w:pos="5040"/>
        </w:tabs>
        <w:ind w:left="5040" w:hanging="360"/>
      </w:pPr>
      <w:rPr>
        <w:rFonts w:ascii="Symbol" w:hAnsi="Symbol" w:hint="default"/>
      </w:rPr>
    </w:lvl>
    <w:lvl w:ilvl="7" w:tplc="186641D4" w:tentative="1">
      <w:start w:val="1"/>
      <w:numFmt w:val="bullet"/>
      <w:lvlText w:val=""/>
      <w:lvlJc w:val="left"/>
      <w:pPr>
        <w:tabs>
          <w:tab w:val="num" w:pos="5760"/>
        </w:tabs>
        <w:ind w:left="5760" w:hanging="360"/>
      </w:pPr>
      <w:rPr>
        <w:rFonts w:ascii="Symbol" w:hAnsi="Symbol" w:hint="default"/>
      </w:rPr>
    </w:lvl>
    <w:lvl w:ilvl="8" w:tplc="C2D02D9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2A76B69"/>
    <w:multiLevelType w:val="hybridMultilevel"/>
    <w:tmpl w:val="DE1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2482E"/>
    <w:multiLevelType w:val="hybridMultilevel"/>
    <w:tmpl w:val="8CD66794"/>
    <w:lvl w:ilvl="0" w:tplc="FFF050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01FC8"/>
    <w:multiLevelType w:val="hybridMultilevel"/>
    <w:tmpl w:val="19924B1E"/>
    <w:lvl w:ilvl="0" w:tplc="04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75663B2"/>
    <w:multiLevelType w:val="hybridMultilevel"/>
    <w:tmpl w:val="F236CBF0"/>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4" w15:restartNumberingAfterBreak="0">
    <w:nsid w:val="78C02778"/>
    <w:multiLevelType w:val="hybridMultilevel"/>
    <w:tmpl w:val="9E5CA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2018F7"/>
    <w:multiLevelType w:val="hybridMultilevel"/>
    <w:tmpl w:val="C3D0984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6" w15:restartNumberingAfterBreak="0">
    <w:nsid w:val="792E32A6"/>
    <w:multiLevelType w:val="hybridMultilevel"/>
    <w:tmpl w:val="6A56BBC6"/>
    <w:lvl w:ilvl="0" w:tplc="58E845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840BDD"/>
    <w:multiLevelType w:val="hybridMultilevel"/>
    <w:tmpl w:val="C6265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99B0707"/>
    <w:multiLevelType w:val="hybridMultilevel"/>
    <w:tmpl w:val="ACC459C0"/>
    <w:lvl w:ilvl="0" w:tplc="58E845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1"/>
  </w:num>
  <w:num w:numId="3">
    <w:abstractNumId w:val="26"/>
  </w:num>
  <w:num w:numId="4">
    <w:abstractNumId w:val="19"/>
  </w:num>
  <w:num w:numId="5">
    <w:abstractNumId w:val="47"/>
  </w:num>
  <w:num w:numId="6">
    <w:abstractNumId w:val="5"/>
  </w:num>
  <w:num w:numId="7">
    <w:abstractNumId w:val="30"/>
  </w:num>
  <w:num w:numId="8">
    <w:abstractNumId w:val="27"/>
  </w:num>
  <w:num w:numId="9">
    <w:abstractNumId w:val="15"/>
  </w:num>
  <w:num w:numId="10">
    <w:abstractNumId w:val="32"/>
  </w:num>
  <w:num w:numId="11">
    <w:abstractNumId w:val="12"/>
  </w:num>
  <w:num w:numId="12">
    <w:abstractNumId w:val="11"/>
  </w:num>
  <w:num w:numId="13">
    <w:abstractNumId w:val="6"/>
  </w:num>
  <w:num w:numId="14">
    <w:abstractNumId w:val="23"/>
  </w:num>
  <w:num w:numId="15">
    <w:abstractNumId w:val="17"/>
  </w:num>
  <w:num w:numId="16">
    <w:abstractNumId w:val="13"/>
  </w:num>
  <w:num w:numId="17">
    <w:abstractNumId w:val="39"/>
  </w:num>
  <w:num w:numId="18">
    <w:abstractNumId w:val="28"/>
  </w:num>
  <w:num w:numId="19">
    <w:abstractNumId w:val="3"/>
  </w:num>
  <w:num w:numId="20">
    <w:abstractNumId w:val="4"/>
  </w:num>
  <w:num w:numId="21">
    <w:abstractNumId w:val="37"/>
  </w:num>
  <w:num w:numId="22">
    <w:abstractNumId w:val="0"/>
  </w:num>
  <w:num w:numId="23">
    <w:abstractNumId w:val="48"/>
  </w:num>
  <w:num w:numId="24">
    <w:abstractNumId w:val="41"/>
  </w:num>
  <w:num w:numId="25">
    <w:abstractNumId w:val="34"/>
  </w:num>
  <w:num w:numId="26">
    <w:abstractNumId w:val="9"/>
  </w:num>
  <w:num w:numId="27">
    <w:abstractNumId w:val="44"/>
  </w:num>
  <w:num w:numId="28">
    <w:abstractNumId w:val="29"/>
  </w:num>
  <w:num w:numId="29">
    <w:abstractNumId w:val="14"/>
  </w:num>
  <w:num w:numId="30">
    <w:abstractNumId w:val="10"/>
  </w:num>
  <w:num w:numId="31">
    <w:abstractNumId w:val="36"/>
  </w:num>
  <w:num w:numId="32">
    <w:abstractNumId w:val="40"/>
  </w:num>
  <w:num w:numId="33">
    <w:abstractNumId w:val="25"/>
  </w:num>
  <w:num w:numId="34">
    <w:abstractNumId w:val="18"/>
  </w:num>
  <w:num w:numId="35">
    <w:abstractNumId w:val="1"/>
  </w:num>
  <w:num w:numId="36">
    <w:abstractNumId w:val="22"/>
  </w:num>
  <w:num w:numId="37">
    <w:abstractNumId w:val="24"/>
  </w:num>
  <w:num w:numId="38">
    <w:abstractNumId w:val="46"/>
  </w:num>
  <w:num w:numId="39">
    <w:abstractNumId w:val="35"/>
  </w:num>
  <w:num w:numId="40">
    <w:abstractNumId w:val="2"/>
  </w:num>
  <w:num w:numId="41">
    <w:abstractNumId w:val="38"/>
  </w:num>
  <w:num w:numId="42">
    <w:abstractNumId w:val="20"/>
  </w:num>
  <w:num w:numId="43">
    <w:abstractNumId w:val="33"/>
  </w:num>
  <w:num w:numId="44">
    <w:abstractNumId w:val="7"/>
  </w:num>
  <w:num w:numId="45">
    <w:abstractNumId w:val="21"/>
  </w:num>
  <w:num w:numId="46">
    <w:abstractNumId w:val="45"/>
  </w:num>
  <w:num w:numId="47">
    <w:abstractNumId w:val="43"/>
  </w:num>
  <w:num w:numId="48">
    <w:abstractNumId w:val="42"/>
  </w:num>
  <w:num w:numId="49">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1843"/>
    <w:rsid w:val="00021E23"/>
    <w:rsid w:val="00023124"/>
    <w:rsid w:val="00023A2A"/>
    <w:rsid w:val="00031C06"/>
    <w:rsid w:val="00031ECA"/>
    <w:rsid w:val="00035C04"/>
    <w:rsid w:val="00064952"/>
    <w:rsid w:val="00064C9E"/>
    <w:rsid w:val="000706E6"/>
    <w:rsid w:val="00076E82"/>
    <w:rsid w:val="00084653"/>
    <w:rsid w:val="00087B2E"/>
    <w:rsid w:val="000961C1"/>
    <w:rsid w:val="000B51CB"/>
    <w:rsid w:val="000C087A"/>
    <w:rsid w:val="000C13A7"/>
    <w:rsid w:val="000C2DAD"/>
    <w:rsid w:val="000C6591"/>
    <w:rsid w:val="000C6EB8"/>
    <w:rsid w:val="000D1A11"/>
    <w:rsid w:val="000E3940"/>
    <w:rsid w:val="000F1677"/>
    <w:rsid w:val="00101950"/>
    <w:rsid w:val="0012006A"/>
    <w:rsid w:val="00124E62"/>
    <w:rsid w:val="001840B4"/>
    <w:rsid w:val="00185E53"/>
    <w:rsid w:val="00195A97"/>
    <w:rsid w:val="00197D54"/>
    <w:rsid w:val="001B091F"/>
    <w:rsid w:val="001B71AD"/>
    <w:rsid w:val="001E62AC"/>
    <w:rsid w:val="00200A55"/>
    <w:rsid w:val="00213167"/>
    <w:rsid w:val="00214B38"/>
    <w:rsid w:val="00231A7A"/>
    <w:rsid w:val="00247619"/>
    <w:rsid w:val="00253CAA"/>
    <w:rsid w:val="0026129F"/>
    <w:rsid w:val="002727B3"/>
    <w:rsid w:val="002873BD"/>
    <w:rsid w:val="002939BA"/>
    <w:rsid w:val="002A4343"/>
    <w:rsid w:val="002C14B5"/>
    <w:rsid w:val="002D645A"/>
    <w:rsid w:val="002E7AD2"/>
    <w:rsid w:val="002F2998"/>
    <w:rsid w:val="002F560C"/>
    <w:rsid w:val="00302BD3"/>
    <w:rsid w:val="00306E7D"/>
    <w:rsid w:val="003109A8"/>
    <w:rsid w:val="0031451F"/>
    <w:rsid w:val="003213A2"/>
    <w:rsid w:val="00334012"/>
    <w:rsid w:val="00343DA0"/>
    <w:rsid w:val="00346005"/>
    <w:rsid w:val="00361409"/>
    <w:rsid w:val="0036669B"/>
    <w:rsid w:val="0037041D"/>
    <w:rsid w:val="003777CD"/>
    <w:rsid w:val="003854EE"/>
    <w:rsid w:val="003B1867"/>
    <w:rsid w:val="003B6046"/>
    <w:rsid w:val="003C7777"/>
    <w:rsid w:val="003C787F"/>
    <w:rsid w:val="003D1BEE"/>
    <w:rsid w:val="003D5216"/>
    <w:rsid w:val="003E1773"/>
    <w:rsid w:val="003E1EDC"/>
    <w:rsid w:val="003E3161"/>
    <w:rsid w:val="003F6410"/>
    <w:rsid w:val="003F645E"/>
    <w:rsid w:val="003F7B1F"/>
    <w:rsid w:val="00413865"/>
    <w:rsid w:val="00416059"/>
    <w:rsid w:val="00417E09"/>
    <w:rsid w:val="00430CAF"/>
    <w:rsid w:val="0044082E"/>
    <w:rsid w:val="00443183"/>
    <w:rsid w:val="00451FA2"/>
    <w:rsid w:val="00452BE0"/>
    <w:rsid w:val="00452C51"/>
    <w:rsid w:val="00465AB6"/>
    <w:rsid w:val="004953E6"/>
    <w:rsid w:val="00496CC9"/>
    <w:rsid w:val="004A33F6"/>
    <w:rsid w:val="004A3706"/>
    <w:rsid w:val="004A3DA3"/>
    <w:rsid w:val="004D0159"/>
    <w:rsid w:val="004F6A35"/>
    <w:rsid w:val="00507D32"/>
    <w:rsid w:val="00520254"/>
    <w:rsid w:val="00527476"/>
    <w:rsid w:val="005349CC"/>
    <w:rsid w:val="00536FD4"/>
    <w:rsid w:val="005629BB"/>
    <w:rsid w:val="005943AB"/>
    <w:rsid w:val="005A0581"/>
    <w:rsid w:val="005A2F37"/>
    <w:rsid w:val="005A3181"/>
    <w:rsid w:val="005B6060"/>
    <w:rsid w:val="005B7E91"/>
    <w:rsid w:val="005C7C12"/>
    <w:rsid w:val="005F0798"/>
    <w:rsid w:val="005F6994"/>
    <w:rsid w:val="00601D9D"/>
    <w:rsid w:val="00601FC6"/>
    <w:rsid w:val="00606A18"/>
    <w:rsid w:val="00610755"/>
    <w:rsid w:val="00612EC0"/>
    <w:rsid w:val="00613A56"/>
    <w:rsid w:val="00623440"/>
    <w:rsid w:val="00623853"/>
    <w:rsid w:val="006367A6"/>
    <w:rsid w:val="00636ED2"/>
    <w:rsid w:val="00650608"/>
    <w:rsid w:val="00654CFF"/>
    <w:rsid w:val="00656289"/>
    <w:rsid w:val="006707B5"/>
    <w:rsid w:val="00681395"/>
    <w:rsid w:val="00683B6A"/>
    <w:rsid w:val="00684E46"/>
    <w:rsid w:val="0068663F"/>
    <w:rsid w:val="006B495B"/>
    <w:rsid w:val="006B6396"/>
    <w:rsid w:val="006C1AA9"/>
    <w:rsid w:val="006D3C68"/>
    <w:rsid w:val="006E4068"/>
    <w:rsid w:val="006F726F"/>
    <w:rsid w:val="0070318A"/>
    <w:rsid w:val="007149F3"/>
    <w:rsid w:val="007470F7"/>
    <w:rsid w:val="00754E23"/>
    <w:rsid w:val="00767326"/>
    <w:rsid w:val="00775E18"/>
    <w:rsid w:val="00782E04"/>
    <w:rsid w:val="00784070"/>
    <w:rsid w:val="00791BA9"/>
    <w:rsid w:val="0079657C"/>
    <w:rsid w:val="007C37F1"/>
    <w:rsid w:val="007D03FB"/>
    <w:rsid w:val="007D4EF6"/>
    <w:rsid w:val="007E406B"/>
    <w:rsid w:val="007E5B84"/>
    <w:rsid w:val="007E6CD5"/>
    <w:rsid w:val="007F2C63"/>
    <w:rsid w:val="007F36E4"/>
    <w:rsid w:val="007F3817"/>
    <w:rsid w:val="008061EE"/>
    <w:rsid w:val="00810F62"/>
    <w:rsid w:val="008224FD"/>
    <w:rsid w:val="008225DD"/>
    <w:rsid w:val="00836494"/>
    <w:rsid w:val="00837C40"/>
    <w:rsid w:val="00851A46"/>
    <w:rsid w:val="008629D1"/>
    <w:rsid w:val="00880EAD"/>
    <w:rsid w:val="00891821"/>
    <w:rsid w:val="008B0A10"/>
    <w:rsid w:val="008B6785"/>
    <w:rsid w:val="008C015A"/>
    <w:rsid w:val="008E6143"/>
    <w:rsid w:val="008F56C8"/>
    <w:rsid w:val="008F617D"/>
    <w:rsid w:val="00917F06"/>
    <w:rsid w:val="00923290"/>
    <w:rsid w:val="009313C2"/>
    <w:rsid w:val="009334DA"/>
    <w:rsid w:val="00934769"/>
    <w:rsid w:val="00935ACD"/>
    <w:rsid w:val="0095066B"/>
    <w:rsid w:val="0095125F"/>
    <w:rsid w:val="00953A06"/>
    <w:rsid w:val="009815E2"/>
    <w:rsid w:val="009C7508"/>
    <w:rsid w:val="009E7C58"/>
    <w:rsid w:val="009F0FE1"/>
    <w:rsid w:val="00A0644C"/>
    <w:rsid w:val="00A07E09"/>
    <w:rsid w:val="00A13DC2"/>
    <w:rsid w:val="00A20D99"/>
    <w:rsid w:val="00A24E60"/>
    <w:rsid w:val="00A37CD2"/>
    <w:rsid w:val="00A45923"/>
    <w:rsid w:val="00A566FA"/>
    <w:rsid w:val="00A60DFA"/>
    <w:rsid w:val="00A62EBD"/>
    <w:rsid w:val="00A6522F"/>
    <w:rsid w:val="00A666DD"/>
    <w:rsid w:val="00A81BD2"/>
    <w:rsid w:val="00A857E1"/>
    <w:rsid w:val="00A877E6"/>
    <w:rsid w:val="00A91460"/>
    <w:rsid w:val="00A979C9"/>
    <w:rsid w:val="00AC1E4C"/>
    <w:rsid w:val="00AC31FD"/>
    <w:rsid w:val="00AD7FF8"/>
    <w:rsid w:val="00AF7115"/>
    <w:rsid w:val="00B04BBE"/>
    <w:rsid w:val="00B05828"/>
    <w:rsid w:val="00B102B2"/>
    <w:rsid w:val="00B33AA8"/>
    <w:rsid w:val="00B377F4"/>
    <w:rsid w:val="00B43A13"/>
    <w:rsid w:val="00B473EE"/>
    <w:rsid w:val="00B47471"/>
    <w:rsid w:val="00B56A38"/>
    <w:rsid w:val="00B71ADD"/>
    <w:rsid w:val="00B72AEB"/>
    <w:rsid w:val="00B74A22"/>
    <w:rsid w:val="00B818C2"/>
    <w:rsid w:val="00B83D60"/>
    <w:rsid w:val="00B93BAA"/>
    <w:rsid w:val="00BA4C99"/>
    <w:rsid w:val="00BF275F"/>
    <w:rsid w:val="00BF5738"/>
    <w:rsid w:val="00C25501"/>
    <w:rsid w:val="00C30F29"/>
    <w:rsid w:val="00C36E12"/>
    <w:rsid w:val="00C60381"/>
    <w:rsid w:val="00C66125"/>
    <w:rsid w:val="00C70E5F"/>
    <w:rsid w:val="00C80686"/>
    <w:rsid w:val="00C824B8"/>
    <w:rsid w:val="00C83600"/>
    <w:rsid w:val="00C95E49"/>
    <w:rsid w:val="00C95EB8"/>
    <w:rsid w:val="00CB20D9"/>
    <w:rsid w:val="00CB6E93"/>
    <w:rsid w:val="00CC0838"/>
    <w:rsid w:val="00CC1536"/>
    <w:rsid w:val="00CD16E1"/>
    <w:rsid w:val="00CD3BB5"/>
    <w:rsid w:val="00CE2F4E"/>
    <w:rsid w:val="00CE3A1C"/>
    <w:rsid w:val="00D11473"/>
    <w:rsid w:val="00D1277C"/>
    <w:rsid w:val="00D12E5D"/>
    <w:rsid w:val="00D12F7C"/>
    <w:rsid w:val="00D1761F"/>
    <w:rsid w:val="00D21244"/>
    <w:rsid w:val="00D23AD2"/>
    <w:rsid w:val="00D25B60"/>
    <w:rsid w:val="00D26BA9"/>
    <w:rsid w:val="00D26E91"/>
    <w:rsid w:val="00D37F9A"/>
    <w:rsid w:val="00D441F4"/>
    <w:rsid w:val="00D447F8"/>
    <w:rsid w:val="00D611FD"/>
    <w:rsid w:val="00D77ED4"/>
    <w:rsid w:val="00D8135D"/>
    <w:rsid w:val="00D82CDA"/>
    <w:rsid w:val="00D851F9"/>
    <w:rsid w:val="00DA1589"/>
    <w:rsid w:val="00DA3D3A"/>
    <w:rsid w:val="00DB4489"/>
    <w:rsid w:val="00DB6A20"/>
    <w:rsid w:val="00DC2300"/>
    <w:rsid w:val="00DC2FD7"/>
    <w:rsid w:val="00DD2FF7"/>
    <w:rsid w:val="00DE4076"/>
    <w:rsid w:val="00E00250"/>
    <w:rsid w:val="00E0126F"/>
    <w:rsid w:val="00E01AED"/>
    <w:rsid w:val="00E041E6"/>
    <w:rsid w:val="00E17128"/>
    <w:rsid w:val="00E462FF"/>
    <w:rsid w:val="00E62DB1"/>
    <w:rsid w:val="00E64E27"/>
    <w:rsid w:val="00E70529"/>
    <w:rsid w:val="00E7201A"/>
    <w:rsid w:val="00E95FA1"/>
    <w:rsid w:val="00EA7C8F"/>
    <w:rsid w:val="00EB370F"/>
    <w:rsid w:val="00EC22E7"/>
    <w:rsid w:val="00ED25AB"/>
    <w:rsid w:val="00ED653E"/>
    <w:rsid w:val="00EE53C3"/>
    <w:rsid w:val="00F05358"/>
    <w:rsid w:val="00F473B9"/>
    <w:rsid w:val="00F544AA"/>
    <w:rsid w:val="00F63161"/>
    <w:rsid w:val="00F66A04"/>
    <w:rsid w:val="00F71297"/>
    <w:rsid w:val="00F76E18"/>
    <w:rsid w:val="00F86539"/>
    <w:rsid w:val="00FA4405"/>
    <w:rsid w:val="00FA5440"/>
    <w:rsid w:val="00FA6264"/>
    <w:rsid w:val="00FD1F40"/>
    <w:rsid w:val="00FE162A"/>
    <w:rsid w:val="00FE31FD"/>
    <w:rsid w:val="00FE6E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47471"/>
    <w:pPr>
      <w:keepNext/>
      <w:keepLines/>
      <w:spacing w:before="40"/>
      <w:outlineLvl w:val="1"/>
    </w:pPr>
    <w:rPr>
      <w:rFonts w:eastAsiaTheme="majorEastAsia" w:cstheme="majorBidi"/>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B47471"/>
    <w:rPr>
      <w:rFonts w:ascii="Arial" w:eastAsiaTheme="majorEastAsia" w:hAnsi="Arial" w:cstheme="majorBidi"/>
      <w:sz w:val="32"/>
      <w:szCs w:val="26"/>
    </w:rPr>
  </w:style>
  <w:style w:type="paragraph" w:styleId="NormalWeb">
    <w:name w:val="Normal (Web)"/>
    <w:basedOn w:val="Normal"/>
    <w:uiPriority w:val="99"/>
    <w:semiHidden/>
    <w:unhideWhenUsed/>
    <w:rsid w:val="0095125F"/>
    <w:rPr>
      <w:rFonts w:ascii="Times New Roman" w:hAnsi="Times New Roman"/>
      <w:sz w:val="24"/>
      <w:szCs w:val="24"/>
    </w:rPr>
  </w:style>
  <w:style w:type="table" w:styleId="TableGrid">
    <w:name w:val="Table Grid"/>
    <w:basedOn w:val="TableNormal"/>
    <w:uiPriority w:val="39"/>
    <w:rsid w:val="0027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727B3"/>
    <w:rPr>
      <w:rFonts w:cs="Arial"/>
      <w:szCs w:val="28"/>
    </w:rPr>
  </w:style>
  <w:style w:type="character" w:customStyle="1" w:styleId="BodyTextChar">
    <w:name w:val="Body Text Char"/>
    <w:basedOn w:val="DefaultParagraphFont"/>
    <w:link w:val="BodyText"/>
    <w:uiPriority w:val="99"/>
    <w:rsid w:val="002727B3"/>
    <w:rPr>
      <w:rFonts w:ascii="Arial" w:hAnsi="Arial" w:cs="Arial"/>
      <w:sz w:val="28"/>
      <w:szCs w:val="28"/>
    </w:rPr>
  </w:style>
  <w:style w:type="table" w:styleId="TableGridLight">
    <w:name w:val="Grid Table Light"/>
    <w:basedOn w:val="TableNormal"/>
    <w:uiPriority w:val="40"/>
    <w:rsid w:val="00623440"/>
    <w:rPr>
      <w:rFonts w:ascii="Arial" w:hAnsi="Arial" w:cstheme="minorBidi"/>
      <w:sz w:val="28"/>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F1677"/>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0F1677"/>
    <w:pPr>
      <w:spacing w:after="100"/>
    </w:pPr>
  </w:style>
  <w:style w:type="paragraph" w:styleId="TOC2">
    <w:name w:val="toc 2"/>
    <w:basedOn w:val="Normal"/>
    <w:next w:val="Normal"/>
    <w:autoRedefine/>
    <w:uiPriority w:val="39"/>
    <w:unhideWhenUsed/>
    <w:rsid w:val="0079657C"/>
    <w:pPr>
      <w:tabs>
        <w:tab w:val="right" w:leader="dot" w:pos="9926"/>
      </w:tabs>
      <w:spacing w:after="100"/>
      <w:ind w:left="450" w:hanging="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42048033">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2165201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8408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RC@dor.ca.gov" TargetMode="External"/><Relationship Id="rId18" Type="http://schemas.openxmlformats.org/officeDocument/2006/relationships/hyperlink" Target="mailto:judy.gonzalez@dor.c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RC@dor.ca.gov" TargetMode="External"/><Relationship Id="rId17" Type="http://schemas.openxmlformats.org/officeDocument/2006/relationships/hyperlink" Target="mailto:molly.foote@dor.ca.gov" TargetMode="External"/><Relationship Id="rId2" Type="http://schemas.openxmlformats.org/officeDocument/2006/relationships/numbering" Target="numbering.xml"/><Relationship Id="rId16" Type="http://schemas.openxmlformats.org/officeDocument/2006/relationships/hyperlink" Target="mailto:Alicia.lucas@dor.ca.gov" TargetMode="External"/><Relationship Id="rId20" Type="http://schemas.openxmlformats.org/officeDocument/2006/relationships/hyperlink" Target="https://www.surveymonkey.com/mp/sample-size-calcul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ca.gov/Home/SRC" TargetMode="External"/><Relationship Id="rId5" Type="http://schemas.openxmlformats.org/officeDocument/2006/relationships/webSettings" Target="webSettings.xml"/><Relationship Id="rId15" Type="http://schemas.openxmlformats.org/officeDocument/2006/relationships/hyperlink" Target="https://community.tableau.com/s/question/0D54T00000C6nsjSAB/faq-accessibility" TargetMode="External"/><Relationship Id="rId23" Type="http://schemas.openxmlformats.org/officeDocument/2006/relationships/theme" Target="theme/theme1.xml"/><Relationship Id="rId10" Type="http://schemas.openxmlformats.org/officeDocument/2006/relationships/hyperlink" Target="mailto:SRC@dor.ca.gov" TargetMode="External"/><Relationship Id="rId19" Type="http://schemas.openxmlformats.org/officeDocument/2006/relationships/hyperlink" Target="mailto:avantika.sharma@dor.ca.gov" TargetMode="External"/><Relationship Id="rId4" Type="http://schemas.openxmlformats.org/officeDocument/2006/relationships/settings" Target="settings.xml"/><Relationship Id="rId9" Type="http://schemas.openxmlformats.org/officeDocument/2006/relationships/hyperlink" Target="https://tinyurl.com/SRCMAR2022" TargetMode="External"/><Relationship Id="rId14" Type="http://schemas.openxmlformats.org/officeDocument/2006/relationships/hyperlink" Target="https://community.tableau.com/s/question/0D54T00000C6nsjSAB/faq-accessibili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26</Pages>
  <Words>4919</Words>
  <Characters>29135</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KBjerke</dc:creator>
  <cp:lastModifiedBy>Cademarti, Regina@DOR</cp:lastModifiedBy>
  <cp:revision>40</cp:revision>
  <cp:lastPrinted>2020-03-02T22:43:00Z</cp:lastPrinted>
  <dcterms:created xsi:type="dcterms:W3CDTF">2021-08-19T13:07:00Z</dcterms:created>
  <dcterms:modified xsi:type="dcterms:W3CDTF">2022-03-01T22:38:00Z</dcterms:modified>
</cp:coreProperties>
</file>