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9608" w14:textId="77777777" w:rsidR="000E15CA" w:rsidRDefault="000E15CA" w:rsidP="000E15CA">
      <w:pPr>
        <w:pStyle w:val="Heading2"/>
        <w:spacing w:line="240" w:lineRule="auto"/>
        <w:rPr>
          <w:rFonts w:eastAsia="Times New Roman"/>
        </w:rPr>
      </w:pPr>
      <w:bookmarkStart w:id="0" w:name="_Toc269376086"/>
      <w:r>
        <w:rPr>
          <w:rFonts w:eastAsia="Times New Roman"/>
        </w:rPr>
        <w:t>Section 7226.3.  Committee Responsibilities.</w:t>
      </w:r>
      <w:bookmarkEnd w:id="0"/>
    </w:p>
    <w:p w14:paraId="3E8588F3" w14:textId="77777777" w:rsidR="000E15CA" w:rsidRDefault="000E15CA" w:rsidP="000E15CA">
      <w:pPr>
        <w:pStyle w:val="BodyText"/>
        <w:spacing w:line="240" w:lineRule="auto"/>
        <w:ind w:firstLine="720"/>
      </w:pPr>
      <w:r>
        <w:t>(a)     The committee shall:</w:t>
      </w:r>
    </w:p>
    <w:p w14:paraId="23E3962A" w14:textId="77777777" w:rsidR="000E15CA" w:rsidRDefault="000E15CA" w:rsidP="000E15CA">
      <w:pPr>
        <w:pStyle w:val="BodyText"/>
        <w:spacing w:line="240" w:lineRule="auto"/>
        <w:ind w:firstLine="720"/>
      </w:pPr>
      <w:r>
        <w:t>(1)     Participate in major administrative decisions, and policy and program development.</w:t>
      </w:r>
    </w:p>
    <w:p w14:paraId="6D049276" w14:textId="77777777" w:rsidR="000E15CA" w:rsidRDefault="000E15CA" w:rsidP="000E15CA">
      <w:pPr>
        <w:pStyle w:val="BodyText"/>
        <w:spacing w:line="240" w:lineRule="auto"/>
        <w:ind w:firstLine="720"/>
      </w:pPr>
      <w:r>
        <w:t>(2)     Receive and transmit grievances of vendors and assist such vendors at their request.</w:t>
      </w:r>
    </w:p>
    <w:p w14:paraId="6373A476" w14:textId="77777777" w:rsidR="000E15CA" w:rsidRDefault="000E15CA" w:rsidP="000E15CA">
      <w:pPr>
        <w:pStyle w:val="BodyText"/>
        <w:spacing w:line="240" w:lineRule="auto"/>
        <w:ind w:firstLine="720"/>
      </w:pPr>
      <w:r>
        <w:t>(3)     Participate in the development and administration of a transfer and promotion system for vendors;</w:t>
      </w:r>
    </w:p>
    <w:p w14:paraId="66793CC6" w14:textId="77777777" w:rsidR="000E15CA" w:rsidRDefault="000E15CA" w:rsidP="000E15CA">
      <w:pPr>
        <w:pStyle w:val="BodyText"/>
        <w:spacing w:line="240" w:lineRule="auto"/>
        <w:ind w:firstLine="720"/>
      </w:pPr>
      <w:r>
        <w:t>(4)     Participate in developing training and retraining programs;</w:t>
      </w:r>
    </w:p>
    <w:p w14:paraId="541D6613" w14:textId="77777777" w:rsidR="000E15CA" w:rsidRDefault="000E15CA" w:rsidP="000E15CA">
      <w:pPr>
        <w:pStyle w:val="BodyText"/>
        <w:spacing w:line="240" w:lineRule="auto"/>
        <w:ind w:firstLine="720"/>
      </w:pPr>
      <w:r>
        <w:t>(5)     Sponsor meetings and instructional conferences for vendors. The meetings shall be conducted in accordance with Sections 11120 through 11131, of the Government Code.</w:t>
      </w:r>
    </w:p>
    <w:p w14:paraId="06E1C132" w14:textId="77777777" w:rsidR="000E15CA" w:rsidRDefault="000E15CA" w:rsidP="000E15CA">
      <w:pPr>
        <w:pStyle w:val="BodyText"/>
        <w:spacing w:line="240" w:lineRule="auto"/>
        <w:ind w:firstLine="720"/>
      </w:pPr>
      <w:r>
        <w:t>(6)     Be allowed to provide input regarding the adequacy of the BEP staffing levels prior to the Director's annual review.</w:t>
      </w:r>
    </w:p>
    <w:p w14:paraId="1DBD49EC" w14:textId="77777777" w:rsidR="000E15CA" w:rsidRDefault="000E15CA" w:rsidP="000E15CA">
      <w:pPr>
        <w:pStyle w:val="BodyText"/>
        <w:spacing w:line="240" w:lineRule="auto"/>
      </w:pPr>
    </w:p>
    <w:p w14:paraId="01C9A367" w14:textId="77777777" w:rsidR="000E15CA" w:rsidRDefault="000E15CA" w:rsidP="000E15CA">
      <w:pPr>
        <w:pStyle w:val="BodyText"/>
        <w:spacing w:line="240" w:lineRule="auto"/>
      </w:pPr>
      <w:r>
        <w:t>NOTE:  Authority cited: Sections 19006, 19016 and 19639, Welfare and Institutions Code.  Reference: Section 19636, Welfare and Institutions Code; Randolph-Sheppard Act, 20 USC 107b-1 and 107b(5); and 34 CFR Sections 395.3, 395.4, 395.7 and 395.14.</w:t>
      </w:r>
    </w:p>
    <w:p w14:paraId="2F8E5087" w14:textId="77777777" w:rsidR="000E15CA" w:rsidRDefault="000E15CA" w:rsidP="000E15CA">
      <w:pPr>
        <w:pStyle w:val="BodyText"/>
        <w:spacing w:line="240" w:lineRule="auto"/>
      </w:pPr>
    </w:p>
    <w:p w14:paraId="0A404679" w14:textId="77777777" w:rsidR="000E15CA" w:rsidRDefault="000E15CA"/>
    <w:sectPr w:rsidR="000E1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CA"/>
    <w:rsid w:val="000E15CA"/>
    <w:rsid w:val="00C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1D354"/>
  <w15:chartTrackingRefBased/>
  <w15:docId w15:val="{22A0547C-CDBB-4EAA-83C4-53E479B6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9"/>
    <w:semiHidden/>
    <w:unhideWhenUsed/>
    <w:qFormat/>
    <w:rsid w:val="000E15CA"/>
    <w:pPr>
      <w:keepNext/>
      <w:spacing w:after="0" w:line="480" w:lineRule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0E15CA"/>
    <w:rPr>
      <w:rFonts w:ascii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0E15CA"/>
    <w:pPr>
      <w:spacing w:after="0" w:line="480" w:lineRule="auto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15CA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Wilbon, Jennifer@DOR</dc:creator>
  <cp:keywords/>
  <dc:description/>
  <cp:lastModifiedBy>Wilbon, Jennifer@DOR</cp:lastModifiedBy>
  <cp:revision>2</cp:revision>
  <dcterms:created xsi:type="dcterms:W3CDTF">2023-01-30T19:10:00Z</dcterms:created>
  <dcterms:modified xsi:type="dcterms:W3CDTF">2023-01-30T19:10:00Z</dcterms:modified>
</cp:coreProperties>
</file>