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64D39" w14:textId="5AE19FEF" w:rsidR="00FF5C18" w:rsidRPr="00815341" w:rsidRDefault="00FF5C18" w:rsidP="00FF5C18">
      <w:pPr>
        <w:pStyle w:val="NoSpacing"/>
        <w:jc w:val="center"/>
        <w:rPr>
          <w:b/>
          <w:bCs/>
          <w:sz w:val="32"/>
          <w:szCs w:val="32"/>
        </w:rPr>
      </w:pPr>
      <w:r w:rsidRPr="00815341">
        <w:rPr>
          <w:b/>
          <w:bCs/>
          <w:sz w:val="32"/>
          <w:szCs w:val="32"/>
        </w:rPr>
        <w:t>S</w:t>
      </w:r>
      <w:r w:rsidR="00815341" w:rsidRPr="00815341">
        <w:rPr>
          <w:b/>
          <w:bCs/>
          <w:sz w:val="32"/>
          <w:szCs w:val="32"/>
        </w:rPr>
        <w:t xml:space="preserve">tate </w:t>
      </w:r>
      <w:r w:rsidRPr="00815341">
        <w:rPr>
          <w:b/>
          <w:bCs/>
          <w:sz w:val="32"/>
          <w:szCs w:val="32"/>
        </w:rPr>
        <w:t>C</w:t>
      </w:r>
      <w:r w:rsidR="00815341" w:rsidRPr="00815341">
        <w:rPr>
          <w:b/>
          <w:bCs/>
          <w:sz w:val="32"/>
          <w:szCs w:val="32"/>
        </w:rPr>
        <w:t>oordination</w:t>
      </w:r>
      <w:r w:rsidRPr="00815341">
        <w:rPr>
          <w:b/>
          <w:bCs/>
          <w:sz w:val="32"/>
          <w:szCs w:val="32"/>
        </w:rPr>
        <w:t xml:space="preserve"> Themes of Service Delivery Challenges</w:t>
      </w:r>
    </w:p>
    <w:p w14:paraId="7DDBC563" w14:textId="77777777" w:rsidR="00FF5C18" w:rsidRDefault="00FF5C18" w:rsidP="00FF5C18">
      <w:pPr>
        <w:pStyle w:val="NoSpacing"/>
      </w:pPr>
    </w:p>
    <w:p w14:paraId="53A76921" w14:textId="75EE567A" w:rsidR="00E637F4" w:rsidRPr="00E637F4" w:rsidRDefault="00E637F4" w:rsidP="00FF5C18">
      <w:pPr>
        <w:pStyle w:val="NoSpacing"/>
        <w:rPr>
          <w:b/>
          <w:bCs/>
        </w:rPr>
      </w:pPr>
      <w:r w:rsidRPr="00E637F4">
        <w:rPr>
          <w:b/>
          <w:bCs/>
        </w:rPr>
        <w:t>Overview</w:t>
      </w:r>
    </w:p>
    <w:p w14:paraId="115C77B9" w14:textId="77777777" w:rsidR="005C740A" w:rsidRDefault="005C740A" w:rsidP="005C740A">
      <w:pPr>
        <w:pStyle w:val="NoSpacing"/>
      </w:pPr>
      <w:r w:rsidRPr="00E637F4">
        <w:t>At the first meeting</w:t>
      </w:r>
      <w:r>
        <w:t xml:space="preserve"> (May 28, 2026)</w:t>
      </w:r>
      <w:r w:rsidRPr="00E637F4">
        <w:t xml:space="preserve">, members </w:t>
      </w:r>
      <w:r>
        <w:t>discussed</w:t>
      </w:r>
      <w:r w:rsidRPr="00E637F4">
        <w:t xml:space="preserve"> the goals of the project and why it is needed.</w:t>
      </w:r>
      <w:r>
        <w:t xml:space="preserve"> The initial discussion focused on </w:t>
      </w:r>
      <w:r w:rsidRPr="00E637F4">
        <w:t>challenges facing people with disabilities in receiving services</w:t>
      </w:r>
      <w:r>
        <w:t>.</w:t>
      </w:r>
    </w:p>
    <w:p w14:paraId="2369B865" w14:textId="77777777" w:rsidR="005C740A" w:rsidRDefault="005C740A" w:rsidP="005C740A">
      <w:pPr>
        <w:pStyle w:val="NoSpacing"/>
      </w:pPr>
    </w:p>
    <w:p w14:paraId="29D3B968" w14:textId="77777777" w:rsidR="005C740A" w:rsidRDefault="005C740A" w:rsidP="005C740A">
      <w:pPr>
        <w:pStyle w:val="NoSpacing"/>
      </w:pPr>
      <w:r>
        <w:t xml:space="preserve">Initial discussion generally focused on three themes impacting service delivery – alignment of services, workforce issues, and </w:t>
      </w:r>
      <w:r w:rsidRPr="00EA7E7C">
        <w:t>other support services to assist with work readiness</w:t>
      </w:r>
      <w:r>
        <w:t>. More details are in the bullet points below.</w:t>
      </w:r>
    </w:p>
    <w:p w14:paraId="73A9AF85" w14:textId="77777777" w:rsidR="005C740A" w:rsidRDefault="005C740A" w:rsidP="005C740A">
      <w:pPr>
        <w:pStyle w:val="NoSpacing"/>
      </w:pPr>
    </w:p>
    <w:p w14:paraId="4896A57F" w14:textId="7DFA6E5A" w:rsidR="00EA7E7C" w:rsidRDefault="005C740A" w:rsidP="005C740A">
      <w:pPr>
        <w:pStyle w:val="NoSpacing"/>
      </w:pPr>
      <w:r>
        <w:t xml:space="preserve">During the June meeting, members will agree whether the themes outlined </w:t>
      </w:r>
      <w:r w:rsidR="00815341">
        <w:t>should be the ones focused on, did the descriptions reflect the conversation in May and whether anything is missing from the discussion.</w:t>
      </w:r>
    </w:p>
    <w:p w14:paraId="31DB90C7" w14:textId="77777777" w:rsidR="00E637F4" w:rsidRDefault="00E637F4" w:rsidP="00FF5C18">
      <w:pPr>
        <w:pStyle w:val="NoSpacing"/>
      </w:pPr>
    </w:p>
    <w:p w14:paraId="1C7458DE" w14:textId="52BFC813" w:rsidR="00F337C7" w:rsidRPr="00EA7E7C" w:rsidRDefault="00F337C7" w:rsidP="00FF5C18">
      <w:pPr>
        <w:pStyle w:val="NoSpacing"/>
        <w:rPr>
          <w:b/>
          <w:bCs/>
        </w:rPr>
      </w:pPr>
      <w:r w:rsidRPr="00EA7E7C">
        <w:rPr>
          <w:b/>
          <w:bCs/>
        </w:rPr>
        <w:t xml:space="preserve">Alignment of </w:t>
      </w:r>
      <w:r w:rsidR="001B26CF" w:rsidRPr="00EA7E7C">
        <w:rPr>
          <w:b/>
          <w:bCs/>
        </w:rPr>
        <w:t>S</w:t>
      </w:r>
      <w:r w:rsidRPr="00EA7E7C">
        <w:rPr>
          <w:b/>
          <w:bCs/>
        </w:rPr>
        <w:t>ervices</w:t>
      </w:r>
    </w:p>
    <w:p w14:paraId="6E149A4E" w14:textId="04C7F494" w:rsidR="00A500FD" w:rsidRDefault="005C740A" w:rsidP="00F337C7">
      <w:pPr>
        <w:pStyle w:val="NoSpacing"/>
        <w:numPr>
          <w:ilvl w:val="0"/>
          <w:numId w:val="11"/>
        </w:numPr>
      </w:pPr>
      <w:r>
        <w:t>Entry Points</w:t>
      </w:r>
    </w:p>
    <w:p w14:paraId="3F5E574B" w14:textId="7190FC23" w:rsidR="00A500FD" w:rsidRDefault="00A500FD" w:rsidP="00F337C7">
      <w:pPr>
        <w:pStyle w:val="NoSpacing"/>
        <w:numPr>
          <w:ilvl w:val="1"/>
          <w:numId w:val="11"/>
        </w:numPr>
      </w:pPr>
      <w:r>
        <w:t>Lack understanding of entry points and connection to services</w:t>
      </w:r>
      <w:r w:rsidR="00F337C7">
        <w:t xml:space="preserve"> across programs</w:t>
      </w:r>
      <w:r w:rsidR="005C740A">
        <w:t>.</w:t>
      </w:r>
    </w:p>
    <w:p w14:paraId="317D773C" w14:textId="6225B15D" w:rsidR="00FF5C18" w:rsidRDefault="005E2A32" w:rsidP="00FF5C18">
      <w:pPr>
        <w:pStyle w:val="NoSpacing"/>
        <w:numPr>
          <w:ilvl w:val="1"/>
          <w:numId w:val="11"/>
        </w:numPr>
      </w:pPr>
      <w:r>
        <w:t>Need to identify those points</w:t>
      </w:r>
      <w:r w:rsidR="005C740A">
        <w:t>.</w:t>
      </w:r>
    </w:p>
    <w:p w14:paraId="2AE818A6" w14:textId="4508AD49" w:rsidR="00CA2898" w:rsidRDefault="00A500FD" w:rsidP="00F337C7">
      <w:pPr>
        <w:pStyle w:val="NoSpacing"/>
        <w:numPr>
          <w:ilvl w:val="0"/>
          <w:numId w:val="14"/>
        </w:numPr>
      </w:pPr>
      <w:r>
        <w:t>Information and Referrals</w:t>
      </w:r>
    </w:p>
    <w:p w14:paraId="75742905" w14:textId="5B12374B" w:rsidR="00A500FD" w:rsidRDefault="00A500FD" w:rsidP="00F337C7">
      <w:pPr>
        <w:pStyle w:val="NoSpacing"/>
        <w:numPr>
          <w:ilvl w:val="1"/>
          <w:numId w:val="14"/>
        </w:numPr>
      </w:pPr>
      <w:r>
        <w:t xml:space="preserve">Lack of formalized agreements or Memorandum of Understanding (MOU) to help entities </w:t>
      </w:r>
      <w:r w:rsidR="005E2A32">
        <w:t xml:space="preserve">better </w:t>
      </w:r>
      <w:r>
        <w:t>serve clients</w:t>
      </w:r>
      <w:r w:rsidR="005C740A">
        <w:t>.</w:t>
      </w:r>
    </w:p>
    <w:p w14:paraId="72783E21" w14:textId="64E01169" w:rsidR="00A500FD" w:rsidRDefault="00A500FD" w:rsidP="00F337C7">
      <w:pPr>
        <w:pStyle w:val="NoSpacing"/>
        <w:numPr>
          <w:ilvl w:val="1"/>
          <w:numId w:val="14"/>
        </w:numPr>
      </w:pPr>
      <w:r>
        <w:t>Lack of warm handoffs and referral pathways need improvement</w:t>
      </w:r>
      <w:r w:rsidR="005C740A">
        <w:t>.</w:t>
      </w:r>
    </w:p>
    <w:p w14:paraId="708FBEC7" w14:textId="6FF12F7A" w:rsidR="00011654" w:rsidRDefault="00011654" w:rsidP="00F337C7">
      <w:pPr>
        <w:pStyle w:val="NoSpacing"/>
        <w:numPr>
          <w:ilvl w:val="1"/>
          <w:numId w:val="14"/>
        </w:numPr>
      </w:pPr>
      <w:r>
        <w:t>Need clearly stated requirements and knowledge of the types of referrals</w:t>
      </w:r>
      <w:r w:rsidR="005C740A">
        <w:t xml:space="preserve"> and services provide</w:t>
      </w:r>
      <w:r w:rsidR="00815341">
        <w:t xml:space="preserve">d. </w:t>
      </w:r>
    </w:p>
    <w:p w14:paraId="41ADD449" w14:textId="04E3033A" w:rsidR="00A500FD" w:rsidRDefault="00A500FD" w:rsidP="00F337C7">
      <w:pPr>
        <w:pStyle w:val="NoSpacing"/>
        <w:numPr>
          <w:ilvl w:val="0"/>
          <w:numId w:val="15"/>
        </w:numPr>
      </w:pPr>
      <w:r>
        <w:t>Paperwork</w:t>
      </w:r>
    </w:p>
    <w:p w14:paraId="2A87BE03" w14:textId="26EBC08C" w:rsidR="001A60AA" w:rsidRDefault="00A500FD" w:rsidP="001A60AA">
      <w:pPr>
        <w:pStyle w:val="NoSpacing"/>
        <w:numPr>
          <w:ilvl w:val="1"/>
          <w:numId w:val="15"/>
        </w:numPr>
      </w:pPr>
      <w:r>
        <w:t>Multiple intro</w:t>
      </w:r>
      <w:r w:rsidR="005C740A">
        <w:t>ductory</w:t>
      </w:r>
      <w:r>
        <w:t xml:space="preserve"> paperwork needed for each program</w:t>
      </w:r>
      <w:r w:rsidR="005C740A">
        <w:t>.</w:t>
      </w:r>
    </w:p>
    <w:p w14:paraId="45B6B774" w14:textId="2A16BED7" w:rsidR="00F337C7" w:rsidRDefault="00F337C7" w:rsidP="001A60AA">
      <w:pPr>
        <w:pStyle w:val="NoSpacing"/>
        <w:numPr>
          <w:ilvl w:val="1"/>
          <w:numId w:val="15"/>
        </w:numPr>
      </w:pPr>
      <w:r>
        <w:t>While there may be differing requirements, timeframes, etc., many processes are duplicated</w:t>
      </w:r>
      <w:r w:rsidR="005C740A">
        <w:t xml:space="preserve"> in service delivery.</w:t>
      </w:r>
    </w:p>
    <w:p w14:paraId="02CC0F42" w14:textId="5E312CEE" w:rsidR="00A500FD" w:rsidRDefault="005C740A" w:rsidP="00F337C7">
      <w:pPr>
        <w:pStyle w:val="NoSpacing"/>
        <w:numPr>
          <w:ilvl w:val="1"/>
          <w:numId w:val="15"/>
        </w:numPr>
      </w:pPr>
      <w:r>
        <w:t>Clients are e</w:t>
      </w:r>
      <w:r w:rsidR="00A500FD">
        <w:t xml:space="preserve">ligible for multiple services but </w:t>
      </w:r>
      <w:proofErr w:type="gramStart"/>
      <w:r>
        <w:t>not</w:t>
      </w:r>
      <w:proofErr w:type="gramEnd"/>
      <w:r>
        <w:t xml:space="preserve"> </w:t>
      </w:r>
      <w:r w:rsidR="00A500FD">
        <w:t>offered or not told of opportunities</w:t>
      </w:r>
      <w:r>
        <w:t>.</w:t>
      </w:r>
    </w:p>
    <w:p w14:paraId="1CDC8FB0" w14:textId="22492D03" w:rsidR="005E2A32" w:rsidRDefault="005E2A32" w:rsidP="00F337C7">
      <w:pPr>
        <w:pStyle w:val="NoSpacing"/>
        <w:numPr>
          <w:ilvl w:val="1"/>
          <w:numId w:val="15"/>
        </w:numPr>
      </w:pPr>
      <w:r>
        <w:t>Wait list for services</w:t>
      </w:r>
    </w:p>
    <w:p w14:paraId="47405F0D" w14:textId="2B6EC1C4" w:rsidR="007126AC" w:rsidRDefault="007126AC" w:rsidP="007126AC">
      <w:pPr>
        <w:pStyle w:val="NoSpacing"/>
        <w:numPr>
          <w:ilvl w:val="0"/>
          <w:numId w:val="15"/>
        </w:numPr>
      </w:pPr>
      <w:r>
        <w:t>Data sharing</w:t>
      </w:r>
    </w:p>
    <w:p w14:paraId="191D2EE4" w14:textId="68C4652C" w:rsidR="007126AC" w:rsidRDefault="007126AC" w:rsidP="007126AC">
      <w:pPr>
        <w:pStyle w:val="NoSpacing"/>
        <w:numPr>
          <w:ilvl w:val="1"/>
          <w:numId w:val="15"/>
        </w:numPr>
      </w:pPr>
      <w:r>
        <w:t>Openness to use and share</w:t>
      </w:r>
    </w:p>
    <w:p w14:paraId="39665DC0" w14:textId="77777777" w:rsidR="00FF5C18" w:rsidRDefault="00FF5C18" w:rsidP="00FF5C18">
      <w:pPr>
        <w:pStyle w:val="NoSpacing"/>
      </w:pPr>
    </w:p>
    <w:p w14:paraId="17EFBA33" w14:textId="77777777" w:rsidR="00815341" w:rsidRDefault="00815341" w:rsidP="00FF5C18">
      <w:pPr>
        <w:pStyle w:val="NoSpacing"/>
        <w:rPr>
          <w:b/>
          <w:bCs/>
        </w:rPr>
      </w:pPr>
    </w:p>
    <w:p w14:paraId="6C3E04A0" w14:textId="6D169F72" w:rsidR="00011654" w:rsidRPr="00EA7E7C" w:rsidRDefault="00011654" w:rsidP="00FF5C18">
      <w:pPr>
        <w:pStyle w:val="NoSpacing"/>
        <w:rPr>
          <w:b/>
          <w:bCs/>
        </w:rPr>
      </w:pPr>
      <w:r w:rsidRPr="00EA7E7C">
        <w:rPr>
          <w:b/>
          <w:bCs/>
        </w:rPr>
        <w:lastRenderedPageBreak/>
        <w:t xml:space="preserve">Workforce </w:t>
      </w:r>
      <w:r w:rsidR="001B26CF" w:rsidRPr="00EA7E7C">
        <w:rPr>
          <w:b/>
          <w:bCs/>
        </w:rPr>
        <w:t>I</w:t>
      </w:r>
      <w:r w:rsidRPr="00EA7E7C">
        <w:rPr>
          <w:b/>
          <w:bCs/>
        </w:rPr>
        <w:t>ssues</w:t>
      </w:r>
    </w:p>
    <w:p w14:paraId="7AC7D14A" w14:textId="39711E69" w:rsidR="00A500FD" w:rsidRDefault="00A500FD" w:rsidP="00FF5C18">
      <w:pPr>
        <w:pStyle w:val="NoSpacing"/>
        <w:numPr>
          <w:ilvl w:val="0"/>
          <w:numId w:val="17"/>
        </w:numPr>
      </w:pPr>
      <w:r>
        <w:t>Continued Training Needs</w:t>
      </w:r>
    </w:p>
    <w:p w14:paraId="2E95A7A8" w14:textId="5C46CE12" w:rsidR="00A500FD" w:rsidRDefault="00A500FD" w:rsidP="00FF5C18">
      <w:pPr>
        <w:pStyle w:val="NoSpacing"/>
        <w:numPr>
          <w:ilvl w:val="1"/>
          <w:numId w:val="17"/>
        </w:numPr>
      </w:pPr>
      <w:r>
        <w:t>Providers need specific I/DD training</w:t>
      </w:r>
    </w:p>
    <w:p w14:paraId="2CA998B8" w14:textId="12F9586F" w:rsidR="00A500FD" w:rsidRDefault="00A500FD" w:rsidP="00FF5C18">
      <w:pPr>
        <w:pStyle w:val="NoSpacing"/>
        <w:numPr>
          <w:ilvl w:val="1"/>
          <w:numId w:val="17"/>
        </w:numPr>
      </w:pPr>
      <w:r>
        <w:t>Providers need specific behavioral health training</w:t>
      </w:r>
    </w:p>
    <w:p w14:paraId="633D017F" w14:textId="390822E9" w:rsidR="00A500FD" w:rsidRDefault="00A500FD" w:rsidP="00FF5C18">
      <w:pPr>
        <w:pStyle w:val="NoSpacing"/>
        <w:numPr>
          <w:ilvl w:val="1"/>
          <w:numId w:val="17"/>
        </w:numPr>
      </w:pPr>
      <w:r>
        <w:t>Education for employers</w:t>
      </w:r>
    </w:p>
    <w:p w14:paraId="00563D2F" w14:textId="4939A445" w:rsidR="005E2A32" w:rsidRDefault="005E2A32" w:rsidP="00FF5C18">
      <w:pPr>
        <w:pStyle w:val="NoSpacing"/>
        <w:numPr>
          <w:ilvl w:val="1"/>
          <w:numId w:val="17"/>
        </w:numPr>
      </w:pPr>
      <w:r>
        <w:t>Cross-training of program staff</w:t>
      </w:r>
      <w:r w:rsidR="00011654">
        <w:t xml:space="preserve"> to understand other programs</w:t>
      </w:r>
      <w:r w:rsidR="00F337C7">
        <w:t xml:space="preserve"> (both within departments and other departments)</w:t>
      </w:r>
      <w:r w:rsidR="00815341">
        <w:t>.</w:t>
      </w:r>
    </w:p>
    <w:p w14:paraId="6F9A09AC" w14:textId="11D763BC" w:rsidR="00011654" w:rsidRDefault="00011654" w:rsidP="00FF5C18">
      <w:pPr>
        <w:pStyle w:val="NoSpacing"/>
        <w:numPr>
          <w:ilvl w:val="1"/>
          <w:numId w:val="17"/>
        </w:numPr>
      </w:pPr>
      <w:r>
        <w:t>Accessibility and accommodation knowledge</w:t>
      </w:r>
    </w:p>
    <w:p w14:paraId="0A612022" w14:textId="6605B2CE" w:rsidR="00A500FD" w:rsidRDefault="00011654" w:rsidP="00FF5C18">
      <w:pPr>
        <w:pStyle w:val="NoSpacing"/>
        <w:numPr>
          <w:ilvl w:val="0"/>
          <w:numId w:val="17"/>
        </w:numPr>
      </w:pPr>
      <w:r>
        <w:t>Staffing Issues</w:t>
      </w:r>
    </w:p>
    <w:p w14:paraId="46B998F8" w14:textId="26EC3394" w:rsidR="00A500FD" w:rsidRDefault="00A500FD" w:rsidP="00FF5C18">
      <w:pPr>
        <w:pStyle w:val="NoSpacing"/>
        <w:numPr>
          <w:ilvl w:val="1"/>
          <w:numId w:val="17"/>
        </w:numPr>
      </w:pPr>
      <w:r>
        <w:t>High staff turnover</w:t>
      </w:r>
    </w:p>
    <w:p w14:paraId="25CF3B55" w14:textId="6903A568" w:rsidR="005E2A32" w:rsidRDefault="005E2A32" w:rsidP="00FF5C18">
      <w:pPr>
        <w:pStyle w:val="NoSpacing"/>
        <w:numPr>
          <w:ilvl w:val="1"/>
          <w:numId w:val="17"/>
        </w:numPr>
      </w:pPr>
      <w:r>
        <w:t>Silo effect of programs</w:t>
      </w:r>
    </w:p>
    <w:p w14:paraId="21D36AB2" w14:textId="66B8446C" w:rsidR="00F337C7" w:rsidRDefault="00F337C7" w:rsidP="00F337C7">
      <w:pPr>
        <w:pStyle w:val="NoSpacing"/>
        <w:numPr>
          <w:ilvl w:val="0"/>
          <w:numId w:val="12"/>
        </w:numPr>
      </w:pPr>
      <w:r>
        <w:t>Application and Knowledge of Services</w:t>
      </w:r>
    </w:p>
    <w:p w14:paraId="46B0EE6E" w14:textId="77777777" w:rsidR="00F337C7" w:rsidRDefault="00F337C7" w:rsidP="00F337C7">
      <w:pPr>
        <w:pStyle w:val="NoSpacing"/>
        <w:numPr>
          <w:ilvl w:val="1"/>
          <w:numId w:val="12"/>
        </w:numPr>
      </w:pPr>
      <w:r>
        <w:t>Lack of plain English</w:t>
      </w:r>
    </w:p>
    <w:p w14:paraId="0CB7BB8B" w14:textId="77777777" w:rsidR="00F337C7" w:rsidRDefault="00F337C7" w:rsidP="00F337C7">
      <w:pPr>
        <w:pStyle w:val="NoSpacing"/>
        <w:numPr>
          <w:ilvl w:val="1"/>
          <w:numId w:val="12"/>
        </w:numPr>
      </w:pPr>
      <w:r>
        <w:t>Unclear description of services to clients</w:t>
      </w:r>
    </w:p>
    <w:p w14:paraId="7FA28534" w14:textId="4BA1D49B" w:rsidR="00F337C7" w:rsidRDefault="00F337C7" w:rsidP="00F337C7">
      <w:pPr>
        <w:pStyle w:val="NoSpacing"/>
        <w:numPr>
          <w:ilvl w:val="1"/>
          <w:numId w:val="12"/>
        </w:numPr>
      </w:pPr>
      <w:r>
        <w:t>Eligibility for programs does not overlap and it takes time for servic</w:t>
      </w:r>
      <w:r w:rsidR="00815341">
        <w:t>e, which</w:t>
      </w:r>
      <w:r>
        <w:t xml:space="preserve"> impedes delivery.</w:t>
      </w:r>
    </w:p>
    <w:p w14:paraId="18DD278F" w14:textId="1A661A19" w:rsidR="00F337C7" w:rsidRDefault="00F337C7" w:rsidP="00F337C7">
      <w:pPr>
        <w:pStyle w:val="NoSpacing"/>
        <w:numPr>
          <w:ilvl w:val="1"/>
          <w:numId w:val="12"/>
        </w:numPr>
      </w:pPr>
      <w:r>
        <w:t>Better understanding of Regional Center services</w:t>
      </w:r>
      <w:r w:rsidR="00815341">
        <w:t>.</w:t>
      </w:r>
    </w:p>
    <w:p w14:paraId="655251DD" w14:textId="6C6A897C" w:rsidR="00815341" w:rsidRDefault="00815341" w:rsidP="00F337C7">
      <w:pPr>
        <w:pStyle w:val="NoSpacing"/>
        <w:numPr>
          <w:ilvl w:val="1"/>
          <w:numId w:val="12"/>
        </w:numPr>
      </w:pPr>
      <w:r>
        <w:t>Services sound vague and do not have concrete descriptions.</w:t>
      </w:r>
    </w:p>
    <w:p w14:paraId="50D5773E" w14:textId="340E4634" w:rsidR="00F337C7" w:rsidRDefault="00F337C7" w:rsidP="00F337C7">
      <w:pPr>
        <w:pStyle w:val="NoSpacing"/>
        <w:numPr>
          <w:ilvl w:val="1"/>
          <w:numId w:val="12"/>
        </w:numPr>
      </w:pPr>
      <w:r>
        <w:t xml:space="preserve">Self-disclosure of disability creates barriers to services for </w:t>
      </w:r>
      <w:r w:rsidR="00815341">
        <w:t>clients</w:t>
      </w:r>
      <w:r>
        <w:t>.</w:t>
      </w:r>
    </w:p>
    <w:p w14:paraId="284C5D91" w14:textId="5E9D1448" w:rsidR="00F337C7" w:rsidRDefault="00F337C7" w:rsidP="00F337C7">
      <w:pPr>
        <w:pStyle w:val="NoSpacing"/>
        <w:numPr>
          <w:ilvl w:val="0"/>
          <w:numId w:val="13"/>
        </w:numPr>
      </w:pPr>
      <w:r>
        <w:t>Communications</w:t>
      </w:r>
    </w:p>
    <w:p w14:paraId="14AE4790" w14:textId="22A817FA" w:rsidR="00F337C7" w:rsidRDefault="00F337C7" w:rsidP="00F337C7">
      <w:pPr>
        <w:pStyle w:val="NoSpacing"/>
        <w:numPr>
          <w:ilvl w:val="1"/>
          <w:numId w:val="13"/>
        </w:numPr>
      </w:pPr>
      <w:r>
        <w:t>Vague information of protocol changes</w:t>
      </w:r>
      <w:r w:rsidR="00815341">
        <w:t>.</w:t>
      </w:r>
    </w:p>
    <w:p w14:paraId="3C5DC701" w14:textId="25AC988E" w:rsidR="00F337C7" w:rsidRDefault="00F337C7" w:rsidP="00F337C7">
      <w:pPr>
        <w:pStyle w:val="NoSpacing"/>
        <w:numPr>
          <w:ilvl w:val="1"/>
          <w:numId w:val="13"/>
        </w:numPr>
      </w:pPr>
      <w:r>
        <w:t>Lack of how to braid resources to serve clients</w:t>
      </w:r>
      <w:r w:rsidR="00815341">
        <w:t>.</w:t>
      </w:r>
    </w:p>
    <w:p w14:paraId="2E213816" w14:textId="77777777" w:rsidR="001A60AA" w:rsidRDefault="00F337C7" w:rsidP="001A60AA">
      <w:pPr>
        <w:pStyle w:val="NoSpacing"/>
        <w:numPr>
          <w:ilvl w:val="0"/>
          <w:numId w:val="17"/>
        </w:numPr>
      </w:pPr>
      <w:r>
        <w:t>Technology and AI</w:t>
      </w:r>
    </w:p>
    <w:p w14:paraId="3146BA29" w14:textId="198FA851" w:rsidR="001A60AA" w:rsidRDefault="00F337C7" w:rsidP="001A60AA">
      <w:pPr>
        <w:pStyle w:val="NoSpacing"/>
        <w:numPr>
          <w:ilvl w:val="1"/>
          <w:numId w:val="17"/>
        </w:numPr>
      </w:pPr>
      <w:r>
        <w:t xml:space="preserve">Could ease workloads and assist with information and </w:t>
      </w:r>
      <w:r w:rsidR="00815341">
        <w:t>connections but</w:t>
      </w:r>
      <w:r>
        <w:t xml:space="preserve"> </w:t>
      </w:r>
      <w:r w:rsidR="00815341">
        <w:t>may not be utilized.</w:t>
      </w:r>
    </w:p>
    <w:p w14:paraId="52127863" w14:textId="77777777" w:rsidR="001A60AA" w:rsidRDefault="001A60AA" w:rsidP="001A60AA">
      <w:pPr>
        <w:pStyle w:val="NoSpacing"/>
      </w:pPr>
    </w:p>
    <w:p w14:paraId="63818967" w14:textId="32E87657" w:rsidR="001A60AA" w:rsidRPr="00EA7E7C" w:rsidRDefault="001B26CF" w:rsidP="001A60AA">
      <w:pPr>
        <w:pStyle w:val="NoSpacing"/>
        <w:rPr>
          <w:b/>
          <w:bCs/>
        </w:rPr>
      </w:pPr>
      <w:r w:rsidRPr="00EA7E7C">
        <w:rPr>
          <w:b/>
          <w:bCs/>
        </w:rPr>
        <w:t>Support Services to Assist with Work Readiness</w:t>
      </w:r>
    </w:p>
    <w:p w14:paraId="254BF813" w14:textId="77777777" w:rsidR="00815341" w:rsidRDefault="00815341" w:rsidP="00815341">
      <w:pPr>
        <w:pStyle w:val="NoSpacing"/>
        <w:numPr>
          <w:ilvl w:val="0"/>
          <w:numId w:val="17"/>
        </w:numPr>
      </w:pPr>
      <w:r>
        <w:t>Not incorporating disability pride and culture to build the confidence of client for employment and independent living.</w:t>
      </w:r>
    </w:p>
    <w:p w14:paraId="7B812C73" w14:textId="16E42724" w:rsidR="001A60AA" w:rsidRDefault="001A60AA" w:rsidP="001A60AA">
      <w:pPr>
        <w:pStyle w:val="NoSpacing"/>
        <w:numPr>
          <w:ilvl w:val="0"/>
          <w:numId w:val="16"/>
        </w:numPr>
      </w:pPr>
      <w:r>
        <w:t>Food</w:t>
      </w:r>
    </w:p>
    <w:p w14:paraId="25933788" w14:textId="77777777" w:rsidR="001A60AA" w:rsidRDefault="001A60AA" w:rsidP="001A60AA">
      <w:pPr>
        <w:pStyle w:val="NoSpacing"/>
        <w:numPr>
          <w:ilvl w:val="0"/>
          <w:numId w:val="16"/>
        </w:numPr>
      </w:pPr>
      <w:r>
        <w:t>Housing</w:t>
      </w:r>
    </w:p>
    <w:p w14:paraId="1BC62AB5" w14:textId="2D0167DA" w:rsidR="001A60AA" w:rsidRDefault="001A60AA" w:rsidP="001A60AA">
      <w:pPr>
        <w:pStyle w:val="NoSpacing"/>
        <w:numPr>
          <w:ilvl w:val="0"/>
          <w:numId w:val="16"/>
        </w:numPr>
      </w:pPr>
      <w:r>
        <w:t>Living supports</w:t>
      </w:r>
    </w:p>
    <w:p w14:paraId="64AD32C5" w14:textId="50EBB3D6" w:rsidR="001A60AA" w:rsidRDefault="001A60AA" w:rsidP="001A60AA">
      <w:pPr>
        <w:pStyle w:val="NoSpacing"/>
        <w:numPr>
          <w:ilvl w:val="0"/>
          <w:numId w:val="16"/>
        </w:numPr>
      </w:pPr>
      <w:r>
        <w:t>Transportation</w:t>
      </w:r>
    </w:p>
    <w:p w14:paraId="6FDF2F39" w14:textId="6B63E6D4" w:rsidR="0038581E" w:rsidRDefault="0038581E" w:rsidP="001A60AA">
      <w:pPr>
        <w:pStyle w:val="NoSpacing"/>
        <w:numPr>
          <w:ilvl w:val="0"/>
          <w:numId w:val="16"/>
        </w:numPr>
      </w:pPr>
      <w:r>
        <w:t xml:space="preserve">Benefits counseling </w:t>
      </w:r>
    </w:p>
    <w:p w14:paraId="66EEDF8B" w14:textId="77777777" w:rsidR="00EA7E7C" w:rsidRDefault="00EA7E7C" w:rsidP="00EA7E7C">
      <w:pPr>
        <w:pStyle w:val="NoSpacing"/>
      </w:pPr>
    </w:p>
    <w:p w14:paraId="49B6251C" w14:textId="77777777" w:rsidR="00815341" w:rsidRDefault="00815341" w:rsidP="00EA7E7C">
      <w:pPr>
        <w:pStyle w:val="NoSpacing"/>
        <w:rPr>
          <w:b/>
          <w:bCs/>
        </w:rPr>
      </w:pPr>
    </w:p>
    <w:p w14:paraId="6F7F898C" w14:textId="77777777" w:rsidR="00815341" w:rsidRDefault="00815341" w:rsidP="00EA7E7C">
      <w:pPr>
        <w:pStyle w:val="NoSpacing"/>
        <w:rPr>
          <w:b/>
          <w:bCs/>
        </w:rPr>
      </w:pPr>
    </w:p>
    <w:p w14:paraId="6B727D3F" w14:textId="77777777" w:rsidR="00815341" w:rsidRDefault="00815341" w:rsidP="00EA7E7C">
      <w:pPr>
        <w:pStyle w:val="NoSpacing"/>
        <w:rPr>
          <w:b/>
          <w:bCs/>
        </w:rPr>
      </w:pPr>
    </w:p>
    <w:p w14:paraId="065F3F21" w14:textId="0ACCBCC5" w:rsidR="00EA7E7C" w:rsidRPr="002639E5" w:rsidRDefault="00EA7E7C" w:rsidP="00EA7E7C">
      <w:pPr>
        <w:pStyle w:val="NoSpacing"/>
        <w:rPr>
          <w:b/>
          <w:bCs/>
        </w:rPr>
      </w:pPr>
      <w:r w:rsidRPr="002639E5">
        <w:rPr>
          <w:b/>
          <w:bCs/>
        </w:rPr>
        <w:lastRenderedPageBreak/>
        <w:t>Next Steps</w:t>
      </w:r>
    </w:p>
    <w:p w14:paraId="722FF084" w14:textId="7C0BF9F1" w:rsidR="00EA7E7C" w:rsidRDefault="002639E5" w:rsidP="00EA7E7C">
      <w:pPr>
        <w:pStyle w:val="NoSpacing"/>
      </w:pPr>
      <w:r>
        <w:t xml:space="preserve">During the subcommittee meeting on June 25, 2026, members will further discuss the above </w:t>
      </w:r>
      <w:r w:rsidR="00FE254D">
        <w:t xml:space="preserve">three </w:t>
      </w:r>
      <w:r>
        <w:t>themes</w:t>
      </w:r>
      <w:r w:rsidR="00B8130A" w:rsidRPr="00B8130A">
        <w:t xml:space="preserve"> impacting service delivery</w:t>
      </w:r>
      <w:r w:rsidR="00B8130A">
        <w:t>,</w:t>
      </w:r>
      <w:r w:rsidR="00B8130A" w:rsidRPr="00B8130A">
        <w:t xml:space="preserve"> </w:t>
      </w:r>
      <w:r>
        <w:t>while focusing on the questions below.</w:t>
      </w:r>
      <w:r w:rsidR="00815341">
        <w:t xml:space="preserve"> Members will begin outlining their partnerships.</w:t>
      </w:r>
    </w:p>
    <w:p w14:paraId="2AB26CBD" w14:textId="77777777" w:rsidR="002639E5" w:rsidRDefault="002639E5" w:rsidP="00EA7E7C">
      <w:pPr>
        <w:pStyle w:val="NoSpacing"/>
      </w:pPr>
    </w:p>
    <w:p w14:paraId="59B838D8" w14:textId="0003D05C" w:rsidR="002639E5" w:rsidRDefault="002639E5" w:rsidP="002639E5">
      <w:pPr>
        <w:pStyle w:val="NoSpacing"/>
        <w:numPr>
          <w:ilvl w:val="0"/>
          <w:numId w:val="19"/>
        </w:numPr>
      </w:pPr>
      <w:r>
        <w:t>Who are your usual collaborators/normal partnerships?</w:t>
      </w:r>
    </w:p>
    <w:p w14:paraId="0B69A7B0" w14:textId="77777777" w:rsidR="002639E5" w:rsidRDefault="002639E5" w:rsidP="002639E5">
      <w:pPr>
        <w:pStyle w:val="NoSpacing"/>
        <w:numPr>
          <w:ilvl w:val="0"/>
          <w:numId w:val="19"/>
        </w:numPr>
      </w:pPr>
      <w:r>
        <w:t>Who are your desired partners?</w:t>
      </w:r>
    </w:p>
    <w:p w14:paraId="65E0912B" w14:textId="2D5CFC44" w:rsidR="002639E5" w:rsidRDefault="002639E5" w:rsidP="002639E5">
      <w:pPr>
        <w:pStyle w:val="NoSpacing"/>
        <w:numPr>
          <w:ilvl w:val="0"/>
          <w:numId w:val="19"/>
        </w:numPr>
      </w:pPr>
      <w:r>
        <w:t>At what level are your partnerships (i.e. county, city, state, specific programs)?</w:t>
      </w:r>
    </w:p>
    <w:p w14:paraId="73602BC3" w14:textId="77777777" w:rsidR="00815341" w:rsidRDefault="00815341" w:rsidP="00815341">
      <w:pPr>
        <w:pStyle w:val="NoSpacing"/>
      </w:pPr>
    </w:p>
    <w:p w14:paraId="46744B5A" w14:textId="45359DDA" w:rsidR="00815341" w:rsidRDefault="00815341" w:rsidP="00815341">
      <w:pPr>
        <w:pStyle w:val="NoSpacing"/>
      </w:pPr>
      <w:r>
        <w:t>After this meeting, CCEPD staff will begin by mapping any entry points and partnerships for future meetings. This document will change as the subcommittee meets.</w:t>
      </w:r>
    </w:p>
    <w:sectPr w:rsidR="00815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5185"/>
    <w:multiLevelType w:val="hybridMultilevel"/>
    <w:tmpl w:val="31969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72110"/>
    <w:multiLevelType w:val="hybridMultilevel"/>
    <w:tmpl w:val="3A6EE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50DF8"/>
    <w:multiLevelType w:val="hybridMultilevel"/>
    <w:tmpl w:val="4DBCB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77939"/>
    <w:multiLevelType w:val="multilevel"/>
    <w:tmpl w:val="E10877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4" w15:restartNumberingAfterBreak="0">
    <w:nsid w:val="16712AB7"/>
    <w:multiLevelType w:val="hybridMultilevel"/>
    <w:tmpl w:val="B816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C1AA1"/>
    <w:multiLevelType w:val="hybridMultilevel"/>
    <w:tmpl w:val="80FC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9683D"/>
    <w:multiLevelType w:val="hybridMultilevel"/>
    <w:tmpl w:val="5D9A7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212BB"/>
    <w:multiLevelType w:val="hybridMultilevel"/>
    <w:tmpl w:val="9DC28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F457B"/>
    <w:multiLevelType w:val="hybridMultilevel"/>
    <w:tmpl w:val="7A48B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94E30"/>
    <w:multiLevelType w:val="hybridMultilevel"/>
    <w:tmpl w:val="9398B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C05C7"/>
    <w:multiLevelType w:val="hybridMultilevel"/>
    <w:tmpl w:val="A2CE44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C50852"/>
    <w:multiLevelType w:val="hybridMultilevel"/>
    <w:tmpl w:val="D602C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E6418"/>
    <w:multiLevelType w:val="hybridMultilevel"/>
    <w:tmpl w:val="9DB0E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6009C"/>
    <w:multiLevelType w:val="hybridMultilevel"/>
    <w:tmpl w:val="30020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C56607"/>
    <w:multiLevelType w:val="hybridMultilevel"/>
    <w:tmpl w:val="451A8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D466E"/>
    <w:multiLevelType w:val="hybridMultilevel"/>
    <w:tmpl w:val="7AE4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16DFF"/>
    <w:multiLevelType w:val="hybridMultilevel"/>
    <w:tmpl w:val="3866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9378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C594425"/>
    <w:multiLevelType w:val="hybridMultilevel"/>
    <w:tmpl w:val="13A60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614168">
    <w:abstractNumId w:val="9"/>
  </w:num>
  <w:num w:numId="2" w16cid:durableId="740130615">
    <w:abstractNumId w:val="6"/>
  </w:num>
  <w:num w:numId="3" w16cid:durableId="711422626">
    <w:abstractNumId w:val="1"/>
  </w:num>
  <w:num w:numId="4" w16cid:durableId="638464725">
    <w:abstractNumId w:val="12"/>
  </w:num>
  <w:num w:numId="5" w16cid:durableId="1719934368">
    <w:abstractNumId w:val="7"/>
  </w:num>
  <w:num w:numId="6" w16cid:durableId="108817798">
    <w:abstractNumId w:val="0"/>
  </w:num>
  <w:num w:numId="7" w16cid:durableId="1284769352">
    <w:abstractNumId w:val="8"/>
  </w:num>
  <w:num w:numId="8" w16cid:durableId="1089153151">
    <w:abstractNumId w:val="11"/>
  </w:num>
  <w:num w:numId="9" w16cid:durableId="1448282335">
    <w:abstractNumId w:val="17"/>
  </w:num>
  <w:num w:numId="10" w16cid:durableId="431821244">
    <w:abstractNumId w:val="3"/>
  </w:num>
  <w:num w:numId="11" w16cid:durableId="240600318">
    <w:abstractNumId w:val="2"/>
  </w:num>
  <w:num w:numId="12" w16cid:durableId="950555323">
    <w:abstractNumId w:val="4"/>
  </w:num>
  <w:num w:numId="13" w16cid:durableId="777260639">
    <w:abstractNumId w:val="5"/>
  </w:num>
  <w:num w:numId="14" w16cid:durableId="2085293318">
    <w:abstractNumId w:val="13"/>
  </w:num>
  <w:num w:numId="15" w16cid:durableId="2077580686">
    <w:abstractNumId w:val="15"/>
  </w:num>
  <w:num w:numId="16" w16cid:durableId="357778752">
    <w:abstractNumId w:val="16"/>
  </w:num>
  <w:num w:numId="17" w16cid:durableId="447696790">
    <w:abstractNumId w:val="14"/>
  </w:num>
  <w:num w:numId="18" w16cid:durableId="1219587120">
    <w:abstractNumId w:val="10"/>
  </w:num>
  <w:num w:numId="19" w16cid:durableId="12733971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FD"/>
    <w:rsid w:val="00011654"/>
    <w:rsid w:val="001958BF"/>
    <w:rsid w:val="001A60AA"/>
    <w:rsid w:val="001B26CF"/>
    <w:rsid w:val="00214605"/>
    <w:rsid w:val="002639E5"/>
    <w:rsid w:val="0038581E"/>
    <w:rsid w:val="003A55EF"/>
    <w:rsid w:val="003B0EB1"/>
    <w:rsid w:val="003F18EC"/>
    <w:rsid w:val="005C740A"/>
    <w:rsid w:val="005E2A32"/>
    <w:rsid w:val="007126AC"/>
    <w:rsid w:val="00815341"/>
    <w:rsid w:val="008A4CA9"/>
    <w:rsid w:val="008F6369"/>
    <w:rsid w:val="009E6C8D"/>
    <w:rsid w:val="00A500FD"/>
    <w:rsid w:val="00A77B0F"/>
    <w:rsid w:val="00B8130A"/>
    <w:rsid w:val="00B96B1E"/>
    <w:rsid w:val="00BE68E4"/>
    <w:rsid w:val="00C85C55"/>
    <w:rsid w:val="00CA2898"/>
    <w:rsid w:val="00D75418"/>
    <w:rsid w:val="00E637F4"/>
    <w:rsid w:val="00EA7E7C"/>
    <w:rsid w:val="00EF0E83"/>
    <w:rsid w:val="00F337C7"/>
    <w:rsid w:val="00F372AC"/>
    <w:rsid w:val="00FE254D"/>
    <w:rsid w:val="00F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57DB4"/>
  <w15:chartTrackingRefBased/>
  <w15:docId w15:val="{29B59047-C033-4988-9B74-94AB3CFF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0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0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0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0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0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0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0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0F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0F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0F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0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0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0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0F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0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500FD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A50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0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0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0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0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0F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F5C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Aliferis-Gjerde, Maria@DOR</dc:creator>
  <cp:keywords/>
  <dc:description/>
  <cp:lastModifiedBy>Aliferis-Gjerde, Maria@DOR</cp:lastModifiedBy>
  <cp:revision>16</cp:revision>
  <dcterms:created xsi:type="dcterms:W3CDTF">2026-06-09T15:28:00Z</dcterms:created>
  <dcterms:modified xsi:type="dcterms:W3CDTF">2026-06-10T22:01:00Z</dcterms:modified>
</cp:coreProperties>
</file>