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5459" w14:textId="61B4A4E5" w:rsidR="00815183" w:rsidRDefault="00815183" w:rsidP="00B619A1">
      <w:pPr>
        <w:jc w:val="center"/>
        <w:rPr>
          <w:sz w:val="56"/>
          <w:szCs w:val="56"/>
        </w:rPr>
      </w:pPr>
    </w:p>
    <w:p w14:paraId="6C1C6055" w14:textId="77777777" w:rsidR="000E209F" w:rsidRDefault="000E209F" w:rsidP="00B619A1">
      <w:pPr>
        <w:jc w:val="center"/>
        <w:rPr>
          <w:sz w:val="56"/>
          <w:szCs w:val="56"/>
        </w:rPr>
      </w:pPr>
    </w:p>
    <w:p w14:paraId="6D26D449" w14:textId="09AF1811" w:rsidR="000E209F" w:rsidRDefault="000E209F" w:rsidP="000E209F">
      <w:pPr>
        <w:jc w:val="center"/>
        <w:rPr>
          <w:rFonts w:ascii="Arial" w:hAnsi="Arial" w:cs="Arial"/>
          <w:sz w:val="96"/>
          <w:szCs w:val="96"/>
        </w:rPr>
      </w:pPr>
      <w:r w:rsidRPr="000E209F">
        <w:rPr>
          <w:rFonts w:ascii="Arial" w:hAnsi="Arial" w:cs="Arial"/>
          <w:sz w:val="96"/>
          <w:szCs w:val="96"/>
        </w:rPr>
        <w:t>California Committee</w:t>
      </w:r>
    </w:p>
    <w:p w14:paraId="7E60CD88" w14:textId="77777777" w:rsidR="000E209F" w:rsidRDefault="000E209F" w:rsidP="000E209F">
      <w:pPr>
        <w:jc w:val="center"/>
        <w:rPr>
          <w:rFonts w:ascii="Arial" w:hAnsi="Arial" w:cs="Arial"/>
          <w:sz w:val="96"/>
          <w:szCs w:val="96"/>
        </w:rPr>
      </w:pPr>
      <w:r w:rsidRPr="000E209F">
        <w:rPr>
          <w:rFonts w:ascii="Arial" w:hAnsi="Arial" w:cs="Arial"/>
          <w:sz w:val="96"/>
          <w:szCs w:val="96"/>
        </w:rPr>
        <w:t xml:space="preserve">on Employment of People </w:t>
      </w:r>
    </w:p>
    <w:p w14:paraId="7809281E" w14:textId="78054CD0" w:rsidR="000E209F" w:rsidRPr="000E209F" w:rsidRDefault="000E209F" w:rsidP="000E209F">
      <w:pPr>
        <w:jc w:val="center"/>
        <w:rPr>
          <w:rFonts w:ascii="Arial" w:hAnsi="Arial" w:cs="Arial"/>
          <w:sz w:val="96"/>
          <w:szCs w:val="96"/>
        </w:rPr>
      </w:pPr>
      <w:r w:rsidRPr="000E209F">
        <w:rPr>
          <w:rFonts w:ascii="Arial" w:hAnsi="Arial" w:cs="Arial"/>
          <w:sz w:val="96"/>
          <w:szCs w:val="96"/>
        </w:rPr>
        <w:t>With Disabilities (CCEPD)</w:t>
      </w:r>
    </w:p>
    <w:p w14:paraId="3A76C230" w14:textId="47ED5CAD" w:rsidR="000E209F" w:rsidRPr="000E209F" w:rsidRDefault="000E209F" w:rsidP="000E209F">
      <w:pPr>
        <w:jc w:val="center"/>
        <w:rPr>
          <w:rFonts w:ascii="Arial" w:hAnsi="Arial" w:cs="Arial"/>
          <w:sz w:val="96"/>
          <w:szCs w:val="96"/>
        </w:rPr>
      </w:pPr>
      <w:r w:rsidRPr="000E209F">
        <w:rPr>
          <w:rFonts w:ascii="Arial" w:hAnsi="Arial" w:cs="Arial"/>
          <w:sz w:val="96"/>
          <w:szCs w:val="96"/>
        </w:rPr>
        <w:t>Full Committee Meeting</w:t>
      </w:r>
    </w:p>
    <w:p w14:paraId="6400F68D" w14:textId="40E0599D" w:rsidR="000E209F" w:rsidRDefault="000E209F" w:rsidP="00B619A1">
      <w:pPr>
        <w:jc w:val="center"/>
        <w:rPr>
          <w:rFonts w:ascii="Arial" w:hAnsi="Arial" w:cs="Arial"/>
          <w:sz w:val="96"/>
          <w:szCs w:val="96"/>
        </w:rPr>
      </w:pPr>
      <w:r w:rsidRPr="000E209F">
        <w:rPr>
          <w:rFonts w:ascii="Arial" w:hAnsi="Arial" w:cs="Arial"/>
          <w:sz w:val="96"/>
          <w:szCs w:val="96"/>
        </w:rPr>
        <w:t>August 17, 2023</w:t>
      </w:r>
    </w:p>
    <w:p w14:paraId="0DB6F36D" w14:textId="77777777" w:rsidR="000E209F" w:rsidRDefault="000E209F" w:rsidP="00B619A1">
      <w:pPr>
        <w:jc w:val="center"/>
        <w:rPr>
          <w:rFonts w:ascii="Arial" w:hAnsi="Arial" w:cs="Arial"/>
          <w:sz w:val="28"/>
          <w:szCs w:val="28"/>
        </w:rPr>
      </w:pPr>
    </w:p>
    <w:p w14:paraId="0F9FA548" w14:textId="1ECF9E12" w:rsidR="00696E7F" w:rsidRDefault="00696E7F" w:rsidP="00B619A1">
      <w:pPr>
        <w:jc w:val="center"/>
        <w:rPr>
          <w:rFonts w:ascii="Arial" w:hAnsi="Arial" w:cs="Arial"/>
          <w:sz w:val="28"/>
          <w:szCs w:val="28"/>
        </w:rPr>
      </w:pPr>
    </w:p>
    <w:p w14:paraId="5C9B5279" w14:textId="52291151" w:rsidR="001D79D6" w:rsidRPr="001D49FF" w:rsidRDefault="00696E7F" w:rsidP="00622787">
      <w:pPr>
        <w:rPr>
          <w:rFonts w:ascii="Arial" w:hAnsi="Arial" w:cs="Arial"/>
          <w:noProof/>
          <w:sz w:val="28"/>
          <w:szCs w:val="28"/>
        </w:rPr>
      </w:pPr>
      <w:r>
        <w:rPr>
          <w:rFonts w:ascii="Arial" w:hAnsi="Arial" w:cs="Arial"/>
          <w:sz w:val="28"/>
          <w:szCs w:val="28"/>
        </w:rPr>
        <w:br w:type="page"/>
      </w:r>
      <w:r w:rsidR="006452D0" w:rsidRPr="001D49FF">
        <w:rPr>
          <w:rFonts w:ascii="Arial" w:hAnsi="Arial" w:cs="Arial"/>
          <w:sz w:val="28"/>
          <w:szCs w:val="28"/>
        </w:rPr>
        <w:lastRenderedPageBreak/>
        <w:t>CCEPD Meeting Notice and Agenda</w:t>
      </w:r>
      <w:r w:rsidR="001D44E4" w:rsidRPr="001D49FF">
        <w:rPr>
          <w:rFonts w:ascii="Arial" w:hAnsi="Arial" w:cs="Arial"/>
          <w:sz w:val="28"/>
          <w:szCs w:val="28"/>
        </w:rPr>
        <w:t>………………………………………</w:t>
      </w:r>
      <w:r w:rsidR="001D79D6" w:rsidRPr="001D49FF">
        <w:rPr>
          <w:rFonts w:ascii="Arial" w:hAnsi="Arial" w:cs="Arial"/>
          <w:sz w:val="28"/>
          <w:szCs w:val="28"/>
        </w:rPr>
        <w:fldChar w:fldCharType="begin"/>
      </w:r>
      <w:r w:rsidR="001D79D6" w:rsidRPr="001D49FF">
        <w:rPr>
          <w:rFonts w:ascii="Arial" w:hAnsi="Arial" w:cs="Arial"/>
          <w:sz w:val="28"/>
          <w:szCs w:val="28"/>
        </w:rPr>
        <w:instrText xml:space="preserve"> TOC \o "1-3" \h \z \u </w:instrText>
      </w:r>
      <w:r w:rsidR="001D79D6" w:rsidRPr="001D49FF">
        <w:rPr>
          <w:rFonts w:ascii="Arial" w:hAnsi="Arial" w:cs="Arial"/>
          <w:sz w:val="28"/>
          <w:szCs w:val="28"/>
        </w:rPr>
        <w:fldChar w:fldCharType="separate"/>
      </w:r>
      <w:r w:rsidR="00622787" w:rsidRPr="001D49FF">
        <w:rPr>
          <w:rFonts w:ascii="Arial" w:hAnsi="Arial" w:cs="Arial"/>
          <w:sz w:val="28"/>
          <w:szCs w:val="28"/>
        </w:rPr>
        <w:t>…</w:t>
      </w:r>
      <w:hyperlink w:anchor="_Toc142399039" w:history="1">
        <w:r w:rsidR="001D79D6" w:rsidRPr="001D49FF">
          <w:rPr>
            <w:rFonts w:ascii="Arial" w:hAnsi="Arial" w:cs="Arial"/>
            <w:noProof/>
            <w:webHidden/>
            <w:sz w:val="28"/>
            <w:szCs w:val="28"/>
          </w:rPr>
          <w:fldChar w:fldCharType="begin"/>
        </w:r>
        <w:r w:rsidR="001D79D6" w:rsidRPr="001D49FF">
          <w:rPr>
            <w:rFonts w:ascii="Arial" w:hAnsi="Arial" w:cs="Arial"/>
            <w:noProof/>
            <w:webHidden/>
            <w:sz w:val="28"/>
            <w:szCs w:val="28"/>
          </w:rPr>
          <w:instrText xml:space="preserve"> PAGEREF _Toc142399039 \h </w:instrText>
        </w:r>
        <w:r w:rsidR="001D79D6" w:rsidRPr="001D49FF">
          <w:rPr>
            <w:rFonts w:ascii="Arial" w:hAnsi="Arial" w:cs="Arial"/>
            <w:noProof/>
            <w:webHidden/>
            <w:sz w:val="28"/>
            <w:szCs w:val="28"/>
          </w:rPr>
        </w:r>
        <w:r w:rsidR="001D79D6" w:rsidRPr="001D49FF">
          <w:rPr>
            <w:rFonts w:ascii="Arial" w:hAnsi="Arial" w:cs="Arial"/>
            <w:noProof/>
            <w:webHidden/>
            <w:sz w:val="28"/>
            <w:szCs w:val="28"/>
          </w:rPr>
          <w:fldChar w:fldCharType="separate"/>
        </w:r>
        <w:r w:rsidR="001D79D6" w:rsidRPr="001D49FF">
          <w:rPr>
            <w:rFonts w:ascii="Arial" w:hAnsi="Arial" w:cs="Arial"/>
            <w:noProof/>
            <w:webHidden/>
            <w:sz w:val="28"/>
            <w:szCs w:val="28"/>
          </w:rPr>
          <w:t>3</w:t>
        </w:r>
        <w:r w:rsidR="001D79D6" w:rsidRPr="001D49FF">
          <w:rPr>
            <w:rFonts w:ascii="Arial" w:hAnsi="Arial" w:cs="Arial"/>
            <w:noProof/>
            <w:webHidden/>
            <w:sz w:val="28"/>
            <w:szCs w:val="28"/>
          </w:rPr>
          <w:fldChar w:fldCharType="end"/>
        </w:r>
      </w:hyperlink>
    </w:p>
    <w:p w14:paraId="4DB7CA5E" w14:textId="6578982F" w:rsidR="001D79D6" w:rsidRPr="001D49FF" w:rsidRDefault="001D49FF">
      <w:pPr>
        <w:pStyle w:val="TOC1"/>
        <w:tabs>
          <w:tab w:val="right" w:leader="dot" w:pos="9350"/>
        </w:tabs>
        <w:rPr>
          <w:rFonts w:ascii="Arial" w:eastAsiaTheme="minorEastAsia" w:hAnsi="Arial" w:cs="Arial"/>
          <w:noProof/>
          <w:sz w:val="28"/>
          <w:szCs w:val="28"/>
        </w:rPr>
      </w:pPr>
      <w:hyperlink w:anchor="_Toc142399040" w:history="1">
        <w:r w:rsidR="001D79D6" w:rsidRPr="001D49FF">
          <w:rPr>
            <w:rStyle w:val="Hyperlink"/>
            <w:rFonts w:ascii="Arial" w:hAnsi="Arial" w:cs="Arial"/>
            <w:noProof/>
            <w:sz w:val="28"/>
            <w:szCs w:val="28"/>
          </w:rPr>
          <w:t>CCEPD F</w:t>
        </w:r>
        <w:r w:rsidR="00641D4B" w:rsidRPr="001D49FF">
          <w:rPr>
            <w:rStyle w:val="Hyperlink"/>
            <w:rFonts w:ascii="Arial" w:hAnsi="Arial" w:cs="Arial"/>
            <w:noProof/>
            <w:sz w:val="28"/>
            <w:szCs w:val="28"/>
          </w:rPr>
          <w:t xml:space="preserve">ull </w:t>
        </w:r>
        <w:r w:rsidR="001D79D6" w:rsidRPr="001D49FF">
          <w:rPr>
            <w:rStyle w:val="Hyperlink"/>
            <w:rFonts w:ascii="Arial" w:hAnsi="Arial" w:cs="Arial"/>
            <w:noProof/>
            <w:sz w:val="28"/>
            <w:szCs w:val="28"/>
          </w:rPr>
          <w:t>C</w:t>
        </w:r>
        <w:r w:rsidR="00641D4B" w:rsidRPr="001D49FF">
          <w:rPr>
            <w:rStyle w:val="Hyperlink"/>
            <w:rFonts w:ascii="Arial" w:hAnsi="Arial" w:cs="Arial"/>
            <w:noProof/>
            <w:sz w:val="28"/>
            <w:szCs w:val="28"/>
          </w:rPr>
          <w:t>ommittee</w:t>
        </w:r>
        <w:r w:rsidR="001D79D6" w:rsidRPr="001D49FF">
          <w:rPr>
            <w:rStyle w:val="Hyperlink"/>
            <w:rFonts w:ascii="Arial" w:hAnsi="Arial" w:cs="Arial"/>
            <w:noProof/>
            <w:sz w:val="28"/>
            <w:szCs w:val="28"/>
          </w:rPr>
          <w:t xml:space="preserve"> M</w:t>
        </w:r>
        <w:r w:rsidR="00641D4B" w:rsidRPr="001D49FF">
          <w:rPr>
            <w:rStyle w:val="Hyperlink"/>
            <w:rFonts w:ascii="Arial" w:hAnsi="Arial" w:cs="Arial"/>
            <w:noProof/>
            <w:sz w:val="28"/>
            <w:szCs w:val="28"/>
          </w:rPr>
          <w:t xml:space="preserve">eeting </w:t>
        </w:r>
        <w:r w:rsidR="001D79D6" w:rsidRPr="001D49FF">
          <w:rPr>
            <w:rStyle w:val="Hyperlink"/>
            <w:rFonts w:ascii="Arial" w:hAnsi="Arial" w:cs="Arial"/>
            <w:noProof/>
            <w:sz w:val="28"/>
            <w:szCs w:val="28"/>
          </w:rPr>
          <w:t>M</w:t>
        </w:r>
        <w:r w:rsidR="00641D4B" w:rsidRPr="001D49FF">
          <w:rPr>
            <w:rStyle w:val="Hyperlink"/>
            <w:rFonts w:ascii="Arial" w:hAnsi="Arial" w:cs="Arial"/>
            <w:noProof/>
            <w:sz w:val="28"/>
            <w:szCs w:val="28"/>
          </w:rPr>
          <w:t>inutes</w:t>
        </w:r>
        <w:r w:rsidR="001D79D6" w:rsidRPr="001D49FF">
          <w:rPr>
            <w:rStyle w:val="Hyperlink"/>
            <w:rFonts w:ascii="Arial" w:hAnsi="Arial" w:cs="Arial"/>
            <w:noProof/>
            <w:sz w:val="28"/>
            <w:szCs w:val="28"/>
          </w:rPr>
          <w:t xml:space="preserve"> (D</w:t>
        </w:r>
        <w:r w:rsidR="00641D4B" w:rsidRPr="001D49FF">
          <w:rPr>
            <w:rStyle w:val="Hyperlink"/>
            <w:rFonts w:ascii="Arial" w:hAnsi="Arial" w:cs="Arial"/>
            <w:noProof/>
            <w:sz w:val="28"/>
            <w:szCs w:val="28"/>
          </w:rPr>
          <w:t>raft</w:t>
        </w:r>
        <w:r w:rsidR="001D79D6" w:rsidRPr="001D49FF">
          <w:rPr>
            <w:rStyle w:val="Hyperlink"/>
            <w:rFonts w:ascii="Arial" w:hAnsi="Arial" w:cs="Arial"/>
            <w:noProof/>
            <w:sz w:val="28"/>
            <w:szCs w:val="28"/>
          </w:rPr>
          <w:t>)</w:t>
        </w:r>
        <w:r w:rsidR="001D79D6" w:rsidRPr="001D49FF">
          <w:rPr>
            <w:rFonts w:ascii="Arial" w:hAnsi="Arial" w:cs="Arial"/>
            <w:noProof/>
            <w:webHidden/>
            <w:sz w:val="28"/>
            <w:szCs w:val="28"/>
          </w:rPr>
          <w:tab/>
        </w:r>
        <w:r w:rsidR="001D79D6" w:rsidRPr="001D49FF">
          <w:rPr>
            <w:rFonts w:ascii="Arial" w:hAnsi="Arial" w:cs="Arial"/>
            <w:noProof/>
            <w:webHidden/>
            <w:sz w:val="28"/>
            <w:szCs w:val="28"/>
          </w:rPr>
          <w:fldChar w:fldCharType="begin"/>
        </w:r>
        <w:r w:rsidR="001D79D6" w:rsidRPr="001D49FF">
          <w:rPr>
            <w:rFonts w:ascii="Arial" w:hAnsi="Arial" w:cs="Arial"/>
            <w:noProof/>
            <w:webHidden/>
            <w:sz w:val="28"/>
            <w:szCs w:val="28"/>
          </w:rPr>
          <w:instrText xml:space="preserve"> PAGEREF _Toc142399040 \h </w:instrText>
        </w:r>
        <w:r w:rsidR="001D79D6" w:rsidRPr="001D49FF">
          <w:rPr>
            <w:rFonts w:ascii="Arial" w:hAnsi="Arial" w:cs="Arial"/>
            <w:noProof/>
            <w:webHidden/>
            <w:sz w:val="28"/>
            <w:szCs w:val="28"/>
          </w:rPr>
        </w:r>
        <w:r w:rsidR="001D79D6" w:rsidRPr="001D49FF">
          <w:rPr>
            <w:rFonts w:ascii="Arial" w:hAnsi="Arial" w:cs="Arial"/>
            <w:noProof/>
            <w:webHidden/>
            <w:sz w:val="28"/>
            <w:szCs w:val="28"/>
          </w:rPr>
          <w:fldChar w:fldCharType="separate"/>
        </w:r>
        <w:r w:rsidR="001D79D6" w:rsidRPr="001D49FF">
          <w:rPr>
            <w:rFonts w:ascii="Arial" w:hAnsi="Arial" w:cs="Arial"/>
            <w:noProof/>
            <w:webHidden/>
            <w:sz w:val="28"/>
            <w:szCs w:val="28"/>
          </w:rPr>
          <w:t>6</w:t>
        </w:r>
        <w:r w:rsidR="001D79D6" w:rsidRPr="001D49FF">
          <w:rPr>
            <w:rFonts w:ascii="Arial" w:hAnsi="Arial" w:cs="Arial"/>
            <w:noProof/>
            <w:webHidden/>
            <w:sz w:val="28"/>
            <w:szCs w:val="28"/>
          </w:rPr>
          <w:fldChar w:fldCharType="end"/>
        </w:r>
      </w:hyperlink>
    </w:p>
    <w:p w14:paraId="1EDB4CE5" w14:textId="22FFB7A4" w:rsidR="001D79D6" w:rsidRPr="001D49FF" w:rsidRDefault="001D49FF">
      <w:pPr>
        <w:pStyle w:val="TOC1"/>
        <w:tabs>
          <w:tab w:val="right" w:leader="dot" w:pos="9350"/>
        </w:tabs>
        <w:rPr>
          <w:rFonts w:ascii="Arial" w:eastAsiaTheme="minorEastAsia" w:hAnsi="Arial" w:cs="Arial"/>
          <w:noProof/>
          <w:sz w:val="28"/>
          <w:szCs w:val="28"/>
        </w:rPr>
      </w:pPr>
      <w:hyperlink w:anchor="_Toc142399041" w:history="1">
        <w:r w:rsidR="001D79D6" w:rsidRPr="001D49FF">
          <w:rPr>
            <w:rStyle w:val="Hyperlink"/>
            <w:rFonts w:ascii="Arial" w:eastAsia="Times New Roman" w:hAnsi="Arial" w:cs="Arial"/>
            <w:noProof/>
            <w:sz w:val="28"/>
            <w:szCs w:val="28"/>
          </w:rPr>
          <w:t>Overview of Competitive Integrated Employment National Trends and Considerations for Systems Change</w:t>
        </w:r>
        <w:r w:rsidR="001D79D6" w:rsidRPr="001D49FF">
          <w:rPr>
            <w:rFonts w:ascii="Arial" w:hAnsi="Arial" w:cs="Arial"/>
            <w:noProof/>
            <w:webHidden/>
            <w:sz w:val="28"/>
            <w:szCs w:val="28"/>
          </w:rPr>
          <w:tab/>
        </w:r>
        <w:r w:rsidR="001D79D6" w:rsidRPr="001D49FF">
          <w:rPr>
            <w:rFonts w:ascii="Arial" w:hAnsi="Arial" w:cs="Arial"/>
            <w:noProof/>
            <w:webHidden/>
            <w:sz w:val="28"/>
            <w:szCs w:val="28"/>
          </w:rPr>
          <w:fldChar w:fldCharType="begin"/>
        </w:r>
        <w:r w:rsidR="001D79D6" w:rsidRPr="001D49FF">
          <w:rPr>
            <w:rFonts w:ascii="Arial" w:hAnsi="Arial" w:cs="Arial"/>
            <w:noProof/>
            <w:webHidden/>
            <w:sz w:val="28"/>
            <w:szCs w:val="28"/>
          </w:rPr>
          <w:instrText xml:space="preserve"> PAGEREF _Toc142399041 \h </w:instrText>
        </w:r>
        <w:r w:rsidR="001D79D6" w:rsidRPr="001D49FF">
          <w:rPr>
            <w:rFonts w:ascii="Arial" w:hAnsi="Arial" w:cs="Arial"/>
            <w:noProof/>
            <w:webHidden/>
            <w:sz w:val="28"/>
            <w:szCs w:val="28"/>
          </w:rPr>
        </w:r>
        <w:r w:rsidR="001D79D6" w:rsidRPr="001D49FF">
          <w:rPr>
            <w:rFonts w:ascii="Arial" w:hAnsi="Arial" w:cs="Arial"/>
            <w:noProof/>
            <w:webHidden/>
            <w:sz w:val="28"/>
            <w:szCs w:val="28"/>
          </w:rPr>
          <w:fldChar w:fldCharType="separate"/>
        </w:r>
        <w:r w:rsidR="001D79D6" w:rsidRPr="001D49FF">
          <w:rPr>
            <w:rFonts w:ascii="Arial" w:hAnsi="Arial" w:cs="Arial"/>
            <w:noProof/>
            <w:webHidden/>
            <w:sz w:val="28"/>
            <w:szCs w:val="28"/>
          </w:rPr>
          <w:t>9</w:t>
        </w:r>
        <w:r w:rsidR="001D79D6" w:rsidRPr="001D49FF">
          <w:rPr>
            <w:rFonts w:ascii="Arial" w:hAnsi="Arial" w:cs="Arial"/>
            <w:noProof/>
            <w:webHidden/>
            <w:sz w:val="28"/>
            <w:szCs w:val="28"/>
          </w:rPr>
          <w:fldChar w:fldCharType="end"/>
        </w:r>
      </w:hyperlink>
    </w:p>
    <w:p w14:paraId="5E21B160" w14:textId="4DA4D3A2" w:rsidR="001D79D6" w:rsidRPr="001D49FF" w:rsidRDefault="001D49FF">
      <w:pPr>
        <w:pStyle w:val="TOC1"/>
        <w:tabs>
          <w:tab w:val="right" w:leader="dot" w:pos="9350"/>
        </w:tabs>
        <w:rPr>
          <w:rFonts w:ascii="Arial" w:eastAsiaTheme="minorEastAsia" w:hAnsi="Arial" w:cs="Arial"/>
          <w:noProof/>
          <w:sz w:val="28"/>
          <w:szCs w:val="28"/>
        </w:rPr>
      </w:pPr>
      <w:hyperlink w:anchor="_Toc142399042" w:history="1">
        <w:r w:rsidR="001D79D6" w:rsidRPr="001D49FF">
          <w:rPr>
            <w:rStyle w:val="Hyperlink"/>
            <w:rFonts w:ascii="Arial" w:hAnsi="Arial" w:cs="Arial"/>
            <w:noProof/>
            <w:sz w:val="28"/>
            <w:szCs w:val="28"/>
          </w:rPr>
          <w:t>Workforce Best Practices Policy Recommendations</w:t>
        </w:r>
        <w:r w:rsidR="001D79D6" w:rsidRPr="001D49FF">
          <w:rPr>
            <w:rFonts w:ascii="Arial" w:hAnsi="Arial" w:cs="Arial"/>
            <w:noProof/>
            <w:webHidden/>
            <w:sz w:val="28"/>
            <w:szCs w:val="28"/>
          </w:rPr>
          <w:tab/>
        </w:r>
        <w:r w:rsidR="001D79D6" w:rsidRPr="001D49FF">
          <w:rPr>
            <w:rFonts w:ascii="Arial" w:hAnsi="Arial" w:cs="Arial"/>
            <w:noProof/>
            <w:webHidden/>
            <w:sz w:val="28"/>
            <w:szCs w:val="28"/>
          </w:rPr>
          <w:fldChar w:fldCharType="begin"/>
        </w:r>
        <w:r w:rsidR="001D79D6" w:rsidRPr="001D49FF">
          <w:rPr>
            <w:rFonts w:ascii="Arial" w:hAnsi="Arial" w:cs="Arial"/>
            <w:noProof/>
            <w:webHidden/>
            <w:sz w:val="28"/>
            <w:szCs w:val="28"/>
          </w:rPr>
          <w:instrText xml:space="preserve"> PAGEREF _Toc142399042 \h </w:instrText>
        </w:r>
        <w:r w:rsidR="001D79D6" w:rsidRPr="001D49FF">
          <w:rPr>
            <w:rFonts w:ascii="Arial" w:hAnsi="Arial" w:cs="Arial"/>
            <w:noProof/>
            <w:webHidden/>
            <w:sz w:val="28"/>
            <w:szCs w:val="28"/>
          </w:rPr>
        </w:r>
        <w:r w:rsidR="001D79D6" w:rsidRPr="001D49FF">
          <w:rPr>
            <w:rFonts w:ascii="Arial" w:hAnsi="Arial" w:cs="Arial"/>
            <w:noProof/>
            <w:webHidden/>
            <w:sz w:val="28"/>
            <w:szCs w:val="28"/>
          </w:rPr>
          <w:fldChar w:fldCharType="separate"/>
        </w:r>
        <w:r w:rsidR="001D79D6" w:rsidRPr="001D49FF">
          <w:rPr>
            <w:rFonts w:ascii="Arial" w:hAnsi="Arial" w:cs="Arial"/>
            <w:noProof/>
            <w:webHidden/>
            <w:sz w:val="28"/>
            <w:szCs w:val="28"/>
          </w:rPr>
          <w:t>11</w:t>
        </w:r>
        <w:r w:rsidR="001D79D6" w:rsidRPr="001D49FF">
          <w:rPr>
            <w:rFonts w:ascii="Arial" w:hAnsi="Arial" w:cs="Arial"/>
            <w:noProof/>
            <w:webHidden/>
            <w:sz w:val="28"/>
            <w:szCs w:val="28"/>
          </w:rPr>
          <w:fldChar w:fldCharType="end"/>
        </w:r>
      </w:hyperlink>
    </w:p>
    <w:p w14:paraId="1DEFDE86" w14:textId="5EE808C8" w:rsidR="00696E7F" w:rsidRDefault="001D79D6" w:rsidP="001D79D6">
      <w:pPr>
        <w:rPr>
          <w:rFonts w:ascii="Arial" w:hAnsi="Arial" w:cs="Arial"/>
          <w:sz w:val="28"/>
          <w:szCs w:val="28"/>
        </w:rPr>
      </w:pPr>
      <w:r w:rsidRPr="001D49FF">
        <w:rPr>
          <w:rFonts w:ascii="Arial" w:hAnsi="Arial" w:cs="Arial"/>
          <w:sz w:val="28"/>
          <w:szCs w:val="28"/>
        </w:rPr>
        <w:fldChar w:fldCharType="end"/>
      </w:r>
    </w:p>
    <w:p w14:paraId="1A721E1A" w14:textId="77777777" w:rsidR="00696E7F" w:rsidRDefault="00696E7F" w:rsidP="00EE48AE">
      <w:pPr>
        <w:rPr>
          <w:rFonts w:ascii="Arial" w:hAnsi="Arial" w:cs="Arial"/>
          <w:sz w:val="28"/>
          <w:szCs w:val="28"/>
        </w:rPr>
      </w:pPr>
    </w:p>
    <w:p w14:paraId="14115511" w14:textId="77777777" w:rsidR="002F529E" w:rsidRDefault="002F529E" w:rsidP="00696E7F">
      <w:pPr>
        <w:pStyle w:val="Heading1"/>
        <w:jc w:val="center"/>
        <w:rPr>
          <w:rFonts w:ascii="Arial" w:hAnsi="Arial" w:cs="Arial"/>
          <w:b/>
          <w:bCs/>
          <w:color w:val="auto"/>
        </w:rPr>
      </w:pPr>
    </w:p>
    <w:p w14:paraId="2A7AC2F2" w14:textId="77777777" w:rsidR="002F529E" w:rsidRDefault="002F529E" w:rsidP="00696E7F">
      <w:pPr>
        <w:pStyle w:val="Heading1"/>
        <w:jc w:val="center"/>
        <w:rPr>
          <w:rFonts w:ascii="Arial" w:hAnsi="Arial" w:cs="Arial"/>
          <w:b/>
          <w:bCs/>
          <w:color w:val="auto"/>
        </w:rPr>
      </w:pPr>
    </w:p>
    <w:p w14:paraId="7EC0A63B" w14:textId="77777777" w:rsidR="002F529E" w:rsidRDefault="002F529E" w:rsidP="00696E7F">
      <w:pPr>
        <w:pStyle w:val="Heading1"/>
        <w:jc w:val="center"/>
        <w:rPr>
          <w:rFonts w:ascii="Arial" w:hAnsi="Arial" w:cs="Arial"/>
          <w:b/>
          <w:bCs/>
          <w:color w:val="auto"/>
        </w:rPr>
      </w:pPr>
    </w:p>
    <w:p w14:paraId="4ABA655B" w14:textId="77777777" w:rsidR="002F529E" w:rsidRDefault="002F529E" w:rsidP="00696E7F">
      <w:pPr>
        <w:pStyle w:val="Heading1"/>
        <w:jc w:val="center"/>
        <w:rPr>
          <w:rFonts w:ascii="Arial" w:hAnsi="Arial" w:cs="Arial"/>
          <w:b/>
          <w:bCs/>
          <w:color w:val="auto"/>
        </w:rPr>
      </w:pPr>
    </w:p>
    <w:p w14:paraId="08346A4E" w14:textId="77777777" w:rsidR="002F529E" w:rsidRDefault="002F529E" w:rsidP="00696E7F">
      <w:pPr>
        <w:pStyle w:val="Heading1"/>
        <w:jc w:val="center"/>
        <w:rPr>
          <w:rFonts w:ascii="Arial" w:hAnsi="Arial" w:cs="Arial"/>
          <w:b/>
          <w:bCs/>
          <w:color w:val="auto"/>
        </w:rPr>
      </w:pPr>
    </w:p>
    <w:p w14:paraId="4BCFA679" w14:textId="77777777" w:rsidR="002F529E" w:rsidRDefault="002F529E" w:rsidP="00696E7F">
      <w:pPr>
        <w:pStyle w:val="Heading1"/>
        <w:jc w:val="center"/>
        <w:rPr>
          <w:rFonts w:ascii="Arial" w:hAnsi="Arial" w:cs="Arial"/>
          <w:b/>
          <w:bCs/>
          <w:color w:val="auto"/>
        </w:rPr>
      </w:pPr>
    </w:p>
    <w:p w14:paraId="3F6504D4" w14:textId="77777777" w:rsidR="002F529E" w:rsidRDefault="002F529E" w:rsidP="00696E7F">
      <w:pPr>
        <w:pStyle w:val="Heading1"/>
        <w:jc w:val="center"/>
        <w:rPr>
          <w:rFonts w:ascii="Arial" w:hAnsi="Arial" w:cs="Arial"/>
          <w:b/>
          <w:bCs/>
          <w:color w:val="auto"/>
        </w:rPr>
      </w:pPr>
    </w:p>
    <w:p w14:paraId="70D324F3" w14:textId="77777777" w:rsidR="002F529E" w:rsidRDefault="002F529E" w:rsidP="00696E7F">
      <w:pPr>
        <w:pStyle w:val="Heading1"/>
        <w:jc w:val="center"/>
        <w:rPr>
          <w:rFonts w:ascii="Arial" w:hAnsi="Arial" w:cs="Arial"/>
          <w:b/>
          <w:bCs/>
          <w:color w:val="auto"/>
        </w:rPr>
      </w:pPr>
    </w:p>
    <w:p w14:paraId="25D0BEEE" w14:textId="77777777" w:rsidR="002F529E" w:rsidRDefault="002F529E" w:rsidP="00696E7F">
      <w:pPr>
        <w:pStyle w:val="Heading1"/>
        <w:jc w:val="center"/>
        <w:rPr>
          <w:rFonts w:ascii="Arial" w:hAnsi="Arial" w:cs="Arial"/>
          <w:b/>
          <w:bCs/>
          <w:color w:val="auto"/>
        </w:rPr>
      </w:pPr>
    </w:p>
    <w:p w14:paraId="3E254186" w14:textId="77777777" w:rsidR="002F529E" w:rsidRDefault="002F529E" w:rsidP="00696E7F">
      <w:pPr>
        <w:pStyle w:val="Heading1"/>
        <w:jc w:val="center"/>
        <w:rPr>
          <w:rFonts w:ascii="Arial" w:hAnsi="Arial" w:cs="Arial"/>
          <w:b/>
          <w:bCs/>
          <w:color w:val="auto"/>
        </w:rPr>
      </w:pPr>
    </w:p>
    <w:p w14:paraId="25DEB106" w14:textId="77777777" w:rsidR="002F529E" w:rsidRDefault="002F529E" w:rsidP="00696E7F">
      <w:pPr>
        <w:pStyle w:val="Heading1"/>
        <w:jc w:val="center"/>
        <w:rPr>
          <w:rFonts w:ascii="Arial" w:hAnsi="Arial" w:cs="Arial"/>
          <w:b/>
          <w:bCs/>
          <w:color w:val="auto"/>
        </w:rPr>
      </w:pPr>
    </w:p>
    <w:p w14:paraId="298BB319" w14:textId="77777777" w:rsidR="002F529E" w:rsidRDefault="002F529E" w:rsidP="00696E7F">
      <w:pPr>
        <w:pStyle w:val="Heading1"/>
        <w:jc w:val="center"/>
        <w:rPr>
          <w:rFonts w:ascii="Arial" w:hAnsi="Arial" w:cs="Arial"/>
          <w:b/>
          <w:bCs/>
          <w:color w:val="auto"/>
        </w:rPr>
      </w:pPr>
    </w:p>
    <w:p w14:paraId="7E401D81" w14:textId="77777777" w:rsidR="002F529E" w:rsidRDefault="002F529E" w:rsidP="002F529E"/>
    <w:p w14:paraId="5D5D9EAA" w14:textId="77777777" w:rsidR="002F529E" w:rsidRPr="002F529E" w:rsidRDefault="002F529E" w:rsidP="002F529E"/>
    <w:p w14:paraId="54822BD5" w14:textId="77777777" w:rsidR="00622787" w:rsidRDefault="00622787" w:rsidP="00696E7F">
      <w:pPr>
        <w:pStyle w:val="Heading1"/>
        <w:jc w:val="center"/>
        <w:rPr>
          <w:rFonts w:ascii="Arial" w:hAnsi="Arial" w:cs="Arial"/>
          <w:b/>
          <w:bCs/>
          <w:color w:val="auto"/>
        </w:rPr>
      </w:pPr>
      <w:bookmarkStart w:id="0" w:name="_Toc142399038"/>
    </w:p>
    <w:p w14:paraId="3F587ACB" w14:textId="269F9E21" w:rsidR="000E209F" w:rsidRPr="00696E7F" w:rsidRDefault="000E209F" w:rsidP="00696E7F">
      <w:pPr>
        <w:pStyle w:val="Heading1"/>
        <w:jc w:val="center"/>
        <w:rPr>
          <w:rFonts w:ascii="Arial" w:hAnsi="Arial" w:cs="Arial"/>
          <w:b/>
          <w:bCs/>
          <w:color w:val="auto"/>
        </w:rPr>
      </w:pPr>
      <w:r w:rsidRPr="00696E7F">
        <w:rPr>
          <w:rFonts w:ascii="Arial" w:hAnsi="Arial" w:cs="Arial"/>
          <w:b/>
          <w:bCs/>
          <w:color w:val="auto"/>
        </w:rPr>
        <w:t>California Committee on Employment of People with Disabilities (CCEPD) MEETING NOTICE AND AGENDA</w:t>
      </w:r>
      <w:bookmarkEnd w:id="0"/>
    </w:p>
    <w:p w14:paraId="406B877A" w14:textId="77777777" w:rsidR="000E209F" w:rsidRPr="000E209F" w:rsidRDefault="000E209F" w:rsidP="000E209F">
      <w:pPr>
        <w:jc w:val="center"/>
        <w:rPr>
          <w:rFonts w:ascii="Arial" w:hAnsi="Arial" w:cs="Arial"/>
          <w:sz w:val="28"/>
          <w:szCs w:val="28"/>
        </w:rPr>
      </w:pPr>
      <w:r w:rsidRPr="000E209F">
        <w:rPr>
          <w:rFonts w:ascii="Arial" w:hAnsi="Arial" w:cs="Arial"/>
          <w:sz w:val="28"/>
          <w:szCs w:val="28"/>
        </w:rPr>
        <w:t>Thursday, August 17, 2023</w:t>
      </w:r>
    </w:p>
    <w:p w14:paraId="783922F7" w14:textId="77777777" w:rsidR="000E209F" w:rsidRPr="000E209F" w:rsidRDefault="000E209F" w:rsidP="000E209F">
      <w:pPr>
        <w:jc w:val="center"/>
        <w:rPr>
          <w:rFonts w:ascii="Arial" w:hAnsi="Arial" w:cs="Arial"/>
          <w:sz w:val="28"/>
          <w:szCs w:val="28"/>
        </w:rPr>
      </w:pPr>
      <w:r w:rsidRPr="000E209F">
        <w:rPr>
          <w:rFonts w:ascii="Arial" w:hAnsi="Arial" w:cs="Arial"/>
          <w:sz w:val="28"/>
          <w:szCs w:val="28"/>
        </w:rPr>
        <w:t>9:00 a.m. – 12:00 p.m.</w:t>
      </w:r>
    </w:p>
    <w:p w14:paraId="5A3F0615" w14:textId="20CD2B14" w:rsidR="000E209F" w:rsidRPr="000E209F" w:rsidRDefault="000E209F" w:rsidP="000E209F">
      <w:pPr>
        <w:rPr>
          <w:rFonts w:ascii="Arial" w:hAnsi="Arial" w:cs="Arial"/>
          <w:b/>
          <w:bCs/>
          <w:sz w:val="28"/>
          <w:szCs w:val="28"/>
          <w:u w:val="single"/>
        </w:rPr>
      </w:pPr>
      <w:r w:rsidRPr="000E209F">
        <w:rPr>
          <w:rFonts w:ascii="Arial" w:hAnsi="Arial" w:cs="Arial"/>
          <w:b/>
          <w:bCs/>
          <w:sz w:val="28"/>
          <w:szCs w:val="28"/>
          <w:u w:val="single"/>
        </w:rPr>
        <w:t>Other Public Participation Options</w:t>
      </w:r>
    </w:p>
    <w:p w14:paraId="3ED94991" w14:textId="77777777" w:rsidR="000E209F" w:rsidRPr="000E209F" w:rsidRDefault="000E209F" w:rsidP="000E209F">
      <w:pPr>
        <w:rPr>
          <w:rFonts w:ascii="Arial" w:hAnsi="Arial" w:cs="Arial"/>
          <w:bCs/>
          <w:sz w:val="28"/>
          <w:szCs w:val="28"/>
        </w:rPr>
      </w:pPr>
      <w:r w:rsidRPr="000E209F">
        <w:rPr>
          <w:rFonts w:ascii="Arial" w:hAnsi="Arial" w:cs="Arial"/>
          <w:b/>
          <w:sz w:val="28"/>
          <w:szCs w:val="28"/>
        </w:rPr>
        <w:t xml:space="preserve">In-Person: </w:t>
      </w:r>
      <w:r w:rsidRPr="000E209F">
        <w:rPr>
          <w:rFonts w:ascii="Arial" w:hAnsi="Arial" w:cs="Arial"/>
          <w:bCs/>
          <w:sz w:val="28"/>
          <w:szCs w:val="28"/>
        </w:rPr>
        <w:t>Department of Rehabilitation Central Office, 721 Capitol Mall, Room 301, Sacramento, CA 95814</w:t>
      </w:r>
    </w:p>
    <w:p w14:paraId="3133C789" w14:textId="77777777" w:rsidR="001D49FF" w:rsidRDefault="001D49FF" w:rsidP="000E209F">
      <w:pPr>
        <w:rPr>
          <w:rFonts w:ascii="Arial" w:hAnsi="Arial" w:cs="Arial"/>
          <w:b/>
          <w:sz w:val="28"/>
          <w:szCs w:val="28"/>
        </w:rPr>
      </w:pPr>
      <w:bookmarkStart w:id="1" w:name="_Hlk101334358"/>
    </w:p>
    <w:p w14:paraId="5297F517" w14:textId="21F78EF3" w:rsidR="000E209F" w:rsidRPr="000E209F" w:rsidRDefault="000E209F" w:rsidP="000E209F">
      <w:pPr>
        <w:rPr>
          <w:rFonts w:ascii="Arial" w:hAnsi="Arial" w:cs="Arial"/>
          <w:sz w:val="28"/>
          <w:szCs w:val="28"/>
        </w:rPr>
      </w:pPr>
      <w:r w:rsidRPr="000E209F">
        <w:rPr>
          <w:rFonts w:ascii="Arial" w:hAnsi="Arial" w:cs="Arial"/>
          <w:b/>
          <w:sz w:val="28"/>
          <w:szCs w:val="28"/>
        </w:rPr>
        <w:t>Video Conference</w:t>
      </w:r>
      <w:r w:rsidRPr="000E209F">
        <w:rPr>
          <w:rFonts w:ascii="Arial" w:hAnsi="Arial" w:cs="Arial"/>
          <w:sz w:val="28"/>
          <w:szCs w:val="28"/>
        </w:rPr>
        <w:t xml:space="preserve">: </w:t>
      </w:r>
      <w:hyperlink r:id="rId7" w:history="1">
        <w:r w:rsidRPr="000E209F">
          <w:rPr>
            <w:rStyle w:val="Hyperlink"/>
            <w:rFonts w:ascii="Arial" w:hAnsi="Arial" w:cs="Arial"/>
            <w:sz w:val="28"/>
            <w:szCs w:val="28"/>
          </w:rPr>
          <w:t>Zoom</w:t>
        </w:r>
      </w:hyperlink>
    </w:p>
    <w:p w14:paraId="2AA25AFC" w14:textId="77777777" w:rsidR="000E209F" w:rsidRPr="000E209F" w:rsidRDefault="000E209F" w:rsidP="000E209F">
      <w:pPr>
        <w:rPr>
          <w:rFonts w:ascii="Arial" w:hAnsi="Arial" w:cs="Arial"/>
          <w:sz w:val="28"/>
          <w:szCs w:val="28"/>
        </w:rPr>
      </w:pPr>
      <w:r w:rsidRPr="000E209F">
        <w:rPr>
          <w:rFonts w:ascii="Arial" w:hAnsi="Arial" w:cs="Arial"/>
          <w:sz w:val="28"/>
          <w:szCs w:val="28"/>
        </w:rPr>
        <w:t>Use Meeting ID: 883 7292 8981 and Passcode: b$.1MbJz (There is a period between dollar sign and number 1.)</w:t>
      </w:r>
    </w:p>
    <w:p w14:paraId="66CEAE09" w14:textId="77777777" w:rsidR="001D49FF" w:rsidRDefault="001D49FF" w:rsidP="000E209F">
      <w:pPr>
        <w:rPr>
          <w:rFonts w:ascii="Arial" w:hAnsi="Arial" w:cs="Arial"/>
          <w:b/>
          <w:sz w:val="28"/>
          <w:szCs w:val="28"/>
        </w:rPr>
      </w:pPr>
    </w:p>
    <w:p w14:paraId="772B2F03" w14:textId="61391B06" w:rsidR="000E209F" w:rsidRPr="000E209F" w:rsidRDefault="000E209F" w:rsidP="000E209F">
      <w:pPr>
        <w:rPr>
          <w:rFonts w:ascii="Arial" w:hAnsi="Arial" w:cs="Arial"/>
          <w:b/>
          <w:bCs/>
          <w:sz w:val="28"/>
          <w:szCs w:val="28"/>
        </w:rPr>
      </w:pPr>
      <w:r w:rsidRPr="000E209F">
        <w:rPr>
          <w:rFonts w:ascii="Arial" w:hAnsi="Arial" w:cs="Arial"/>
          <w:b/>
          <w:sz w:val="28"/>
          <w:szCs w:val="28"/>
        </w:rPr>
        <w:t>Teleconference</w:t>
      </w:r>
      <w:r w:rsidRPr="000E209F">
        <w:rPr>
          <w:rFonts w:ascii="Arial" w:hAnsi="Arial" w:cs="Arial"/>
          <w:sz w:val="28"/>
          <w:szCs w:val="28"/>
        </w:rPr>
        <w:t xml:space="preserve">: </w:t>
      </w:r>
      <w:r w:rsidRPr="000E209F">
        <w:rPr>
          <w:rFonts w:ascii="Arial" w:hAnsi="Arial" w:cs="Arial"/>
          <w:b/>
          <w:bCs/>
          <w:sz w:val="28"/>
          <w:szCs w:val="28"/>
        </w:rPr>
        <w:t>(408) 638-0968</w:t>
      </w:r>
    </w:p>
    <w:p w14:paraId="4EB772E3" w14:textId="77777777" w:rsidR="000E209F" w:rsidRPr="000E209F" w:rsidRDefault="000E209F" w:rsidP="000E209F">
      <w:pPr>
        <w:rPr>
          <w:rFonts w:ascii="Arial" w:hAnsi="Arial" w:cs="Arial"/>
          <w:sz w:val="28"/>
          <w:szCs w:val="28"/>
        </w:rPr>
      </w:pPr>
      <w:r w:rsidRPr="000E209F">
        <w:rPr>
          <w:rFonts w:ascii="Arial" w:hAnsi="Arial" w:cs="Arial"/>
          <w:sz w:val="28"/>
          <w:szCs w:val="28"/>
        </w:rPr>
        <w:t>Use</w:t>
      </w:r>
      <w:r w:rsidRPr="000E209F">
        <w:rPr>
          <w:rFonts w:ascii="Arial" w:hAnsi="Arial" w:cs="Arial"/>
          <w:b/>
          <w:bCs/>
          <w:sz w:val="28"/>
          <w:szCs w:val="28"/>
        </w:rPr>
        <w:t xml:space="preserve"> </w:t>
      </w:r>
      <w:r w:rsidRPr="000E209F">
        <w:rPr>
          <w:rFonts w:ascii="Arial" w:hAnsi="Arial" w:cs="Arial"/>
          <w:sz w:val="28"/>
          <w:szCs w:val="28"/>
        </w:rPr>
        <w:t>Passcode: 05687076</w:t>
      </w:r>
    </w:p>
    <w:p w14:paraId="6EBF3E69" w14:textId="77777777" w:rsidR="000E209F" w:rsidRPr="000E209F" w:rsidRDefault="000E209F" w:rsidP="000E209F">
      <w:pPr>
        <w:rPr>
          <w:rFonts w:ascii="Arial" w:hAnsi="Arial" w:cs="Arial"/>
          <w:b/>
          <w:bCs/>
          <w:sz w:val="28"/>
          <w:szCs w:val="28"/>
        </w:rPr>
      </w:pPr>
    </w:p>
    <w:p w14:paraId="39CA3B14" w14:textId="77777777" w:rsidR="000E209F" w:rsidRPr="000E209F" w:rsidRDefault="000E209F" w:rsidP="000E209F">
      <w:pPr>
        <w:rPr>
          <w:rFonts w:ascii="Arial" w:hAnsi="Arial" w:cs="Arial"/>
          <w:sz w:val="28"/>
          <w:szCs w:val="28"/>
        </w:rPr>
      </w:pPr>
      <w:r w:rsidRPr="000E209F">
        <w:rPr>
          <w:rFonts w:ascii="Arial" w:hAnsi="Arial" w:cs="Arial"/>
          <w:b/>
          <w:bCs/>
          <w:sz w:val="28"/>
          <w:szCs w:val="28"/>
        </w:rPr>
        <w:t>Email Public Comment</w:t>
      </w:r>
      <w:r w:rsidRPr="000E209F">
        <w:rPr>
          <w:rFonts w:ascii="Arial" w:hAnsi="Arial" w:cs="Arial"/>
          <w:sz w:val="28"/>
          <w:szCs w:val="28"/>
        </w:rPr>
        <w:t xml:space="preserve">: </w:t>
      </w:r>
      <w:hyperlink r:id="rId8" w:history="1">
        <w:r w:rsidRPr="000E209F">
          <w:rPr>
            <w:rStyle w:val="Hyperlink"/>
            <w:rFonts w:ascii="Arial" w:hAnsi="Arial" w:cs="Arial"/>
            <w:sz w:val="28"/>
            <w:szCs w:val="28"/>
          </w:rPr>
          <w:t>CCEPD@dor.ca.gov</w:t>
        </w:r>
      </w:hyperlink>
    </w:p>
    <w:p w14:paraId="1E494EB3" w14:textId="77777777" w:rsidR="000E209F" w:rsidRPr="000E209F" w:rsidRDefault="000E209F" w:rsidP="000E209F">
      <w:pPr>
        <w:rPr>
          <w:rFonts w:ascii="Arial" w:hAnsi="Arial" w:cs="Arial"/>
          <w:sz w:val="28"/>
          <w:szCs w:val="28"/>
        </w:rPr>
      </w:pPr>
    </w:p>
    <w:p w14:paraId="7D5CFA19" w14:textId="77777777" w:rsidR="000E209F" w:rsidRPr="000E209F" w:rsidRDefault="000E209F" w:rsidP="000E209F">
      <w:pPr>
        <w:keepNext/>
        <w:keepLines/>
        <w:jc w:val="center"/>
        <w:outlineLvl w:val="1"/>
        <w:rPr>
          <w:rFonts w:ascii="Arial" w:eastAsiaTheme="majorEastAsia" w:hAnsi="Arial" w:cs="Arial"/>
          <w:b/>
          <w:bCs/>
          <w:sz w:val="28"/>
          <w:szCs w:val="28"/>
          <w:u w:val="single"/>
        </w:rPr>
      </w:pPr>
      <w:bookmarkStart w:id="2" w:name="_Toc142375256"/>
      <w:bookmarkStart w:id="3" w:name="_Toc142399039"/>
      <w:bookmarkEnd w:id="1"/>
      <w:r w:rsidRPr="000E209F">
        <w:rPr>
          <w:rFonts w:ascii="Arial" w:eastAsiaTheme="majorEastAsia" w:hAnsi="Arial" w:cs="Arial"/>
          <w:b/>
          <w:bCs/>
          <w:sz w:val="28"/>
          <w:szCs w:val="28"/>
          <w:u w:val="single"/>
        </w:rPr>
        <w:t>Meeting Agenda</w:t>
      </w:r>
      <w:bookmarkEnd w:id="2"/>
      <w:bookmarkEnd w:id="3"/>
    </w:p>
    <w:p w14:paraId="026D4E0D" w14:textId="77777777" w:rsidR="000E209F" w:rsidRPr="000E209F" w:rsidRDefault="000E209F" w:rsidP="000E209F">
      <w:pPr>
        <w:pStyle w:val="Default"/>
        <w:numPr>
          <w:ilvl w:val="0"/>
          <w:numId w:val="1"/>
        </w:numPr>
        <w:tabs>
          <w:tab w:val="left" w:pos="7920"/>
        </w:tabs>
        <w:ind w:left="360"/>
        <w:rPr>
          <w:rFonts w:ascii="Arial" w:eastAsia="Times New Roman" w:hAnsi="Arial" w:cs="Arial"/>
          <w:b/>
          <w:color w:val="auto"/>
          <w:sz w:val="28"/>
          <w:szCs w:val="28"/>
        </w:rPr>
      </w:pPr>
      <w:r w:rsidRPr="000E209F">
        <w:rPr>
          <w:rFonts w:ascii="Arial" w:eastAsia="Times New Roman" w:hAnsi="Arial" w:cs="Arial"/>
          <w:b/>
          <w:color w:val="auto"/>
          <w:sz w:val="28"/>
          <w:szCs w:val="28"/>
        </w:rPr>
        <w:t xml:space="preserve">Welcome and Introductions </w:t>
      </w:r>
    </w:p>
    <w:p w14:paraId="3657F229" w14:textId="77777777" w:rsidR="000E209F" w:rsidRPr="000E209F" w:rsidRDefault="000E209F" w:rsidP="000E209F">
      <w:pPr>
        <w:pStyle w:val="Default"/>
        <w:ind w:left="360" w:hanging="360"/>
        <w:rPr>
          <w:rFonts w:ascii="Arial" w:eastAsia="Times New Roman" w:hAnsi="Arial" w:cs="Arial"/>
          <w:color w:val="auto"/>
          <w:sz w:val="28"/>
          <w:szCs w:val="28"/>
        </w:rPr>
      </w:pPr>
      <w:r w:rsidRPr="000E209F">
        <w:rPr>
          <w:rFonts w:ascii="Arial" w:eastAsia="Times New Roman" w:hAnsi="Arial" w:cs="Arial"/>
          <w:color w:val="auto"/>
          <w:sz w:val="28"/>
          <w:szCs w:val="28"/>
        </w:rPr>
        <w:t xml:space="preserve">Taylor Winchell, Chair, CCEPD </w:t>
      </w:r>
    </w:p>
    <w:p w14:paraId="66F1D387" w14:textId="77777777" w:rsidR="000E209F" w:rsidRPr="000E209F" w:rsidRDefault="000E209F" w:rsidP="000E209F">
      <w:pPr>
        <w:pStyle w:val="ListParagraph"/>
        <w:ind w:left="360" w:hanging="360"/>
        <w:rPr>
          <w:rFonts w:eastAsia="Times New Roman" w:cs="Arial"/>
          <w:b/>
          <w:szCs w:val="28"/>
        </w:rPr>
      </w:pPr>
    </w:p>
    <w:p w14:paraId="664CE192" w14:textId="77777777" w:rsidR="000E209F" w:rsidRPr="000E209F" w:rsidRDefault="000E209F" w:rsidP="000E209F">
      <w:pPr>
        <w:pStyle w:val="ListParagraph"/>
        <w:numPr>
          <w:ilvl w:val="0"/>
          <w:numId w:val="1"/>
        </w:numPr>
        <w:ind w:left="360"/>
        <w:rPr>
          <w:rFonts w:eastAsia="Times New Roman" w:cs="Arial"/>
          <w:szCs w:val="28"/>
        </w:rPr>
      </w:pPr>
      <w:r w:rsidRPr="000E209F">
        <w:rPr>
          <w:rFonts w:eastAsia="Times New Roman" w:cs="Arial"/>
          <w:b/>
          <w:bCs/>
          <w:szCs w:val="28"/>
        </w:rPr>
        <w:t>Approval of May 2023 CCEPD Full Committee Meeting Minutes</w:t>
      </w:r>
      <w:bookmarkStart w:id="4" w:name="_Hlk114128398"/>
      <w:bookmarkStart w:id="5" w:name="_Hlk141176252"/>
    </w:p>
    <w:p w14:paraId="2E767DB9" w14:textId="77777777" w:rsidR="000E209F" w:rsidRPr="000E209F" w:rsidRDefault="000E209F" w:rsidP="000E209F">
      <w:pPr>
        <w:rPr>
          <w:rFonts w:ascii="Arial" w:eastAsia="Times New Roman" w:hAnsi="Arial" w:cs="Arial"/>
          <w:sz w:val="28"/>
          <w:szCs w:val="28"/>
        </w:rPr>
      </w:pPr>
      <w:r w:rsidRPr="000E209F">
        <w:rPr>
          <w:rFonts w:ascii="Arial" w:eastAsia="Times New Roman" w:hAnsi="Arial" w:cs="Arial"/>
          <w:sz w:val="28"/>
          <w:szCs w:val="28"/>
        </w:rPr>
        <w:t xml:space="preserve">Taylor Winchell, Chair, CCEPD </w:t>
      </w:r>
    </w:p>
    <w:p w14:paraId="36AD0D02" w14:textId="77777777" w:rsidR="000E209F" w:rsidRPr="000E209F" w:rsidRDefault="000E209F" w:rsidP="000E209F">
      <w:pPr>
        <w:pStyle w:val="ListParagraph"/>
        <w:numPr>
          <w:ilvl w:val="0"/>
          <w:numId w:val="1"/>
        </w:numPr>
        <w:ind w:left="360"/>
        <w:rPr>
          <w:rFonts w:eastAsia="Times New Roman" w:cs="Arial"/>
          <w:b/>
          <w:szCs w:val="28"/>
        </w:rPr>
      </w:pPr>
      <w:bookmarkStart w:id="6" w:name="_Hlk100752405"/>
      <w:bookmarkEnd w:id="4"/>
      <w:bookmarkEnd w:id="5"/>
      <w:r w:rsidRPr="000E209F">
        <w:rPr>
          <w:rFonts w:eastAsia="Times New Roman" w:cs="Arial"/>
          <w:b/>
          <w:szCs w:val="28"/>
        </w:rPr>
        <w:t>Overview of Competitive Integrated Employment National Trends and Considerations for Systems Change</w:t>
      </w:r>
    </w:p>
    <w:p w14:paraId="27D8CAD0" w14:textId="77777777" w:rsidR="000E209F" w:rsidRPr="000E209F" w:rsidRDefault="000E209F" w:rsidP="000E209F">
      <w:pPr>
        <w:rPr>
          <w:rFonts w:ascii="Arial" w:hAnsi="Arial" w:cs="Arial"/>
          <w:sz w:val="28"/>
          <w:szCs w:val="28"/>
        </w:rPr>
      </w:pPr>
      <w:r w:rsidRPr="000E209F">
        <w:rPr>
          <w:rFonts w:ascii="Arial" w:eastAsia="Times New Roman" w:hAnsi="Arial" w:cs="Arial"/>
          <w:bCs/>
          <w:sz w:val="28"/>
          <w:szCs w:val="28"/>
        </w:rPr>
        <w:t xml:space="preserve">Bill Hudock, </w:t>
      </w:r>
      <w:r w:rsidRPr="000E209F">
        <w:rPr>
          <w:rFonts w:ascii="Arial" w:hAnsi="Arial" w:cs="Arial"/>
          <w:sz w:val="28"/>
          <w:szCs w:val="28"/>
        </w:rPr>
        <w:t>Office of Disability Employment Policy, National NEON Subject Matter Expert, Health Finance Strategy Consultant</w:t>
      </w:r>
    </w:p>
    <w:p w14:paraId="42E9532C" w14:textId="77777777" w:rsidR="000E209F" w:rsidRPr="000E209F" w:rsidRDefault="000E209F" w:rsidP="000E209F">
      <w:pPr>
        <w:pStyle w:val="ListParagraph"/>
        <w:ind w:left="360" w:hanging="360"/>
        <w:rPr>
          <w:rFonts w:eastAsia="Times New Roman" w:cs="Arial"/>
          <w:bCs/>
          <w:szCs w:val="28"/>
        </w:rPr>
      </w:pPr>
    </w:p>
    <w:p w14:paraId="0C288F03" w14:textId="77777777" w:rsidR="000E209F" w:rsidRPr="000E209F" w:rsidRDefault="000E209F" w:rsidP="000E209F">
      <w:pPr>
        <w:rPr>
          <w:rFonts w:ascii="Arial" w:eastAsia="Times New Roman" w:hAnsi="Arial" w:cs="Arial"/>
          <w:b/>
          <w:sz w:val="28"/>
          <w:szCs w:val="28"/>
        </w:rPr>
      </w:pPr>
      <w:r w:rsidRPr="000E209F">
        <w:rPr>
          <w:rFonts w:ascii="Arial" w:eastAsia="Times New Roman" w:hAnsi="Arial" w:cs="Arial"/>
          <w:bCs/>
          <w:sz w:val="28"/>
          <w:szCs w:val="28"/>
        </w:rPr>
        <w:lastRenderedPageBreak/>
        <w:tab/>
      </w:r>
      <w:r w:rsidRPr="000E209F">
        <w:rPr>
          <w:rFonts w:ascii="Arial" w:eastAsia="Times New Roman" w:hAnsi="Arial" w:cs="Arial"/>
          <w:b/>
          <w:bCs/>
          <w:sz w:val="28"/>
          <w:szCs w:val="28"/>
        </w:rPr>
        <w:t xml:space="preserve">Break </w:t>
      </w:r>
      <w:r w:rsidRPr="000E209F">
        <w:rPr>
          <w:rFonts w:ascii="Arial" w:eastAsia="Times New Roman" w:hAnsi="Arial" w:cs="Arial"/>
          <w:b/>
          <w:bCs/>
          <w:sz w:val="28"/>
          <w:szCs w:val="28"/>
        </w:rPr>
        <w:tab/>
      </w:r>
      <w:r w:rsidRPr="000E209F">
        <w:rPr>
          <w:rFonts w:ascii="Arial" w:eastAsia="Times New Roman" w:hAnsi="Arial" w:cs="Arial"/>
          <w:b/>
          <w:bCs/>
          <w:sz w:val="28"/>
          <w:szCs w:val="28"/>
        </w:rPr>
        <w:tab/>
      </w:r>
      <w:r w:rsidRPr="000E209F">
        <w:rPr>
          <w:rFonts w:ascii="Arial" w:eastAsia="Times New Roman" w:hAnsi="Arial" w:cs="Arial"/>
          <w:b/>
          <w:bCs/>
          <w:sz w:val="28"/>
          <w:szCs w:val="28"/>
        </w:rPr>
        <w:tab/>
      </w:r>
      <w:r w:rsidRPr="000E209F">
        <w:rPr>
          <w:rFonts w:ascii="Arial" w:eastAsia="Times New Roman" w:hAnsi="Arial" w:cs="Arial"/>
          <w:b/>
          <w:bCs/>
          <w:sz w:val="28"/>
          <w:szCs w:val="28"/>
        </w:rPr>
        <w:tab/>
      </w:r>
      <w:r w:rsidRPr="000E209F">
        <w:rPr>
          <w:rFonts w:ascii="Arial" w:eastAsia="Times New Roman" w:hAnsi="Arial" w:cs="Arial"/>
          <w:sz w:val="28"/>
          <w:szCs w:val="28"/>
        </w:rPr>
        <w:t>10:15-10:30 a.m.</w:t>
      </w:r>
    </w:p>
    <w:p w14:paraId="0B031945" w14:textId="77777777" w:rsidR="000E209F" w:rsidRPr="000E209F" w:rsidRDefault="000E209F" w:rsidP="000E209F">
      <w:pPr>
        <w:rPr>
          <w:rFonts w:ascii="Arial" w:eastAsia="Times New Roman" w:hAnsi="Arial" w:cs="Arial"/>
          <w:b/>
          <w:sz w:val="28"/>
          <w:szCs w:val="28"/>
        </w:rPr>
      </w:pPr>
    </w:p>
    <w:p w14:paraId="10ED21DE" w14:textId="77777777" w:rsidR="000E209F" w:rsidRPr="000E209F" w:rsidRDefault="000E209F" w:rsidP="000E209F">
      <w:pPr>
        <w:pStyle w:val="ListParagraph"/>
        <w:numPr>
          <w:ilvl w:val="0"/>
          <w:numId w:val="1"/>
        </w:numPr>
        <w:ind w:left="360"/>
        <w:rPr>
          <w:rFonts w:eastAsia="Times New Roman" w:cs="Arial"/>
          <w:b/>
          <w:szCs w:val="28"/>
        </w:rPr>
      </w:pPr>
      <w:r w:rsidRPr="000E209F">
        <w:rPr>
          <w:rFonts w:eastAsia="Times New Roman" w:cs="Arial"/>
          <w:b/>
          <w:bCs/>
          <w:szCs w:val="28"/>
        </w:rPr>
        <w:t xml:space="preserve">Approval of Best Practices Policy Recommendation and Toolkit Next Steps </w:t>
      </w:r>
    </w:p>
    <w:p w14:paraId="74390528" w14:textId="77777777" w:rsidR="000E209F" w:rsidRPr="000E209F" w:rsidRDefault="000E209F" w:rsidP="000E209F">
      <w:pPr>
        <w:rPr>
          <w:rFonts w:ascii="Arial" w:eastAsia="Times New Roman" w:hAnsi="Arial" w:cs="Arial"/>
          <w:sz w:val="28"/>
          <w:szCs w:val="28"/>
        </w:rPr>
      </w:pPr>
      <w:r w:rsidRPr="000E209F">
        <w:rPr>
          <w:rFonts w:ascii="Arial" w:eastAsia="Times New Roman" w:hAnsi="Arial" w:cs="Arial"/>
          <w:sz w:val="28"/>
          <w:szCs w:val="28"/>
        </w:rPr>
        <w:t>Maria Aliferis-Gjerde, Executive Officer, CCEPD</w:t>
      </w:r>
    </w:p>
    <w:p w14:paraId="4A87C29F" w14:textId="77777777" w:rsidR="000E209F" w:rsidRPr="000E209F" w:rsidRDefault="000E209F" w:rsidP="000E209F">
      <w:pPr>
        <w:rPr>
          <w:rFonts w:ascii="Arial" w:eastAsia="Times New Roman" w:hAnsi="Arial" w:cs="Arial"/>
          <w:sz w:val="28"/>
          <w:szCs w:val="28"/>
        </w:rPr>
      </w:pPr>
      <w:r w:rsidRPr="000E209F">
        <w:rPr>
          <w:rFonts w:ascii="Arial" w:eastAsia="Times New Roman" w:hAnsi="Arial" w:cs="Arial"/>
          <w:sz w:val="28"/>
          <w:szCs w:val="28"/>
        </w:rPr>
        <w:t>Zak Ford, Staff, CCEPD</w:t>
      </w:r>
    </w:p>
    <w:p w14:paraId="65F6109D" w14:textId="77777777" w:rsidR="000E209F" w:rsidRPr="000E209F" w:rsidRDefault="000E209F" w:rsidP="000E209F">
      <w:pPr>
        <w:pStyle w:val="ListParagraph"/>
        <w:numPr>
          <w:ilvl w:val="0"/>
          <w:numId w:val="1"/>
        </w:numPr>
        <w:ind w:left="360"/>
        <w:rPr>
          <w:rFonts w:eastAsia="Times New Roman" w:cs="Arial"/>
          <w:bCs/>
          <w:szCs w:val="28"/>
        </w:rPr>
      </w:pPr>
      <w:r w:rsidRPr="000E209F">
        <w:rPr>
          <w:rFonts w:eastAsia="Times New Roman" w:cs="Arial"/>
          <w:b/>
          <w:bCs/>
          <w:szCs w:val="28"/>
        </w:rPr>
        <w:t>Benefits Planning Cross-Advisory Body Workgroup Update</w:t>
      </w:r>
    </w:p>
    <w:p w14:paraId="2BE856CA" w14:textId="77777777" w:rsidR="000E209F" w:rsidRDefault="000E209F" w:rsidP="000E209F">
      <w:pPr>
        <w:pStyle w:val="ListParagraph"/>
        <w:ind w:left="360" w:hanging="360"/>
        <w:rPr>
          <w:rFonts w:eastAsia="Times New Roman" w:cs="Arial"/>
          <w:szCs w:val="28"/>
        </w:rPr>
      </w:pPr>
      <w:r w:rsidRPr="000E209F">
        <w:rPr>
          <w:rFonts w:eastAsia="Times New Roman" w:cs="Arial"/>
          <w:szCs w:val="28"/>
        </w:rPr>
        <w:t xml:space="preserve">Maria Aliferis-Gjerde, Executive Officer, CCEPD </w:t>
      </w:r>
    </w:p>
    <w:p w14:paraId="055FFB92" w14:textId="77777777" w:rsidR="00B9697F" w:rsidRPr="000E209F" w:rsidRDefault="00B9697F" w:rsidP="000E209F">
      <w:pPr>
        <w:pStyle w:val="ListParagraph"/>
        <w:ind w:left="360" w:hanging="360"/>
        <w:rPr>
          <w:rFonts w:eastAsia="Times New Roman" w:cs="Arial"/>
          <w:bCs/>
          <w:szCs w:val="28"/>
        </w:rPr>
      </w:pPr>
    </w:p>
    <w:bookmarkEnd w:id="6"/>
    <w:p w14:paraId="0B56519D" w14:textId="77777777" w:rsidR="000E209F" w:rsidRPr="000E209F" w:rsidRDefault="000E209F" w:rsidP="000E209F">
      <w:pPr>
        <w:pStyle w:val="ListParagraph"/>
        <w:numPr>
          <w:ilvl w:val="0"/>
          <w:numId w:val="1"/>
        </w:numPr>
        <w:ind w:left="360"/>
        <w:rPr>
          <w:rFonts w:eastAsia="Times New Roman" w:cs="Arial"/>
          <w:b/>
          <w:bCs/>
          <w:szCs w:val="28"/>
        </w:rPr>
      </w:pPr>
      <w:r w:rsidRPr="000E209F">
        <w:rPr>
          <w:rFonts w:eastAsia="Times New Roman" w:cs="Arial"/>
          <w:b/>
          <w:bCs/>
          <w:szCs w:val="28"/>
        </w:rPr>
        <w:t xml:space="preserve">Youth Leadership Forum (YLF) Updates </w:t>
      </w:r>
    </w:p>
    <w:p w14:paraId="0985996E" w14:textId="77777777" w:rsidR="000E209F" w:rsidRPr="000E209F" w:rsidRDefault="000E209F" w:rsidP="000E209F">
      <w:pPr>
        <w:rPr>
          <w:rFonts w:ascii="Arial" w:eastAsia="Times New Roman" w:hAnsi="Arial" w:cs="Arial"/>
          <w:sz w:val="28"/>
          <w:szCs w:val="28"/>
        </w:rPr>
      </w:pPr>
      <w:r w:rsidRPr="000E209F">
        <w:rPr>
          <w:rFonts w:ascii="Arial" w:eastAsia="Times New Roman" w:hAnsi="Arial" w:cs="Arial"/>
          <w:sz w:val="28"/>
          <w:szCs w:val="28"/>
        </w:rPr>
        <w:t>Matt Baker, YLF Project Manager, CCEPD</w:t>
      </w:r>
    </w:p>
    <w:p w14:paraId="0A78064A" w14:textId="77777777" w:rsidR="000E209F" w:rsidRPr="000E209F" w:rsidRDefault="000E209F" w:rsidP="000E209F">
      <w:pPr>
        <w:pStyle w:val="ListParagraph"/>
        <w:numPr>
          <w:ilvl w:val="0"/>
          <w:numId w:val="1"/>
        </w:numPr>
        <w:ind w:left="360"/>
        <w:rPr>
          <w:rFonts w:eastAsia="Times New Roman" w:cs="Arial"/>
          <w:szCs w:val="28"/>
        </w:rPr>
      </w:pPr>
      <w:r w:rsidRPr="000E209F">
        <w:rPr>
          <w:rFonts w:eastAsia="Times New Roman" w:cs="Arial"/>
          <w:b/>
          <w:bCs/>
          <w:szCs w:val="28"/>
        </w:rPr>
        <w:t xml:space="preserve">Member Information Sharing </w:t>
      </w:r>
    </w:p>
    <w:p w14:paraId="3995F30A" w14:textId="77777777" w:rsidR="000E209F" w:rsidRPr="000E209F" w:rsidRDefault="000E209F" w:rsidP="000E209F">
      <w:pPr>
        <w:rPr>
          <w:rFonts w:ascii="Arial" w:eastAsia="Times New Roman" w:hAnsi="Arial" w:cs="Arial"/>
          <w:sz w:val="28"/>
          <w:szCs w:val="28"/>
        </w:rPr>
      </w:pPr>
      <w:r w:rsidRPr="000E209F">
        <w:rPr>
          <w:rFonts w:ascii="Arial" w:eastAsia="Times New Roman" w:hAnsi="Arial" w:cs="Arial"/>
          <w:sz w:val="28"/>
          <w:szCs w:val="28"/>
        </w:rPr>
        <w:t xml:space="preserve">Taylor Winchell, Chair, CCEPD </w:t>
      </w:r>
    </w:p>
    <w:p w14:paraId="480D1ADF" w14:textId="77777777" w:rsidR="000E209F" w:rsidRPr="000E209F" w:rsidRDefault="000E209F" w:rsidP="000E209F">
      <w:pPr>
        <w:pStyle w:val="ListParagraph"/>
        <w:numPr>
          <w:ilvl w:val="0"/>
          <w:numId w:val="1"/>
        </w:numPr>
        <w:ind w:left="360"/>
        <w:rPr>
          <w:rFonts w:eastAsia="Times New Roman" w:cs="Arial"/>
          <w:b/>
          <w:bCs/>
          <w:szCs w:val="28"/>
        </w:rPr>
      </w:pPr>
      <w:r w:rsidRPr="000E209F">
        <w:rPr>
          <w:rFonts w:eastAsia="Times New Roman" w:cs="Arial"/>
          <w:b/>
          <w:bCs/>
          <w:szCs w:val="28"/>
        </w:rPr>
        <w:t xml:space="preserve">Agenda Items for Future Meetings </w:t>
      </w:r>
    </w:p>
    <w:p w14:paraId="39CCB700" w14:textId="77777777" w:rsidR="000E209F" w:rsidRPr="000E209F" w:rsidRDefault="000E209F" w:rsidP="000E209F">
      <w:pPr>
        <w:pStyle w:val="ListParagraph"/>
        <w:ind w:left="360" w:hanging="360"/>
        <w:rPr>
          <w:rFonts w:eastAsia="Times New Roman" w:cs="Arial"/>
          <w:b/>
          <w:bCs/>
          <w:szCs w:val="28"/>
        </w:rPr>
      </w:pPr>
    </w:p>
    <w:p w14:paraId="7D955A9B" w14:textId="77777777" w:rsidR="000E209F" w:rsidRPr="000E209F" w:rsidRDefault="000E209F" w:rsidP="000E209F">
      <w:pPr>
        <w:pStyle w:val="ListParagraph"/>
        <w:numPr>
          <w:ilvl w:val="0"/>
          <w:numId w:val="1"/>
        </w:numPr>
        <w:ind w:left="360"/>
        <w:rPr>
          <w:rFonts w:eastAsia="Times New Roman" w:cs="Arial"/>
          <w:szCs w:val="28"/>
        </w:rPr>
      </w:pPr>
      <w:r w:rsidRPr="000E209F">
        <w:rPr>
          <w:rFonts w:eastAsia="Times New Roman" w:cs="Arial"/>
          <w:b/>
          <w:szCs w:val="28"/>
        </w:rPr>
        <w:t xml:space="preserve">Public Comment </w:t>
      </w:r>
    </w:p>
    <w:p w14:paraId="65C1E3D1" w14:textId="77777777" w:rsidR="000E209F" w:rsidRPr="000E209F" w:rsidRDefault="000E209F" w:rsidP="000E209F">
      <w:pPr>
        <w:pStyle w:val="ListParagraph"/>
        <w:ind w:left="360" w:hanging="360"/>
        <w:rPr>
          <w:rFonts w:eastAsia="Times New Roman" w:cs="Arial"/>
          <w:bCs/>
          <w:szCs w:val="28"/>
        </w:rPr>
      </w:pPr>
    </w:p>
    <w:p w14:paraId="5A4DBE56" w14:textId="77777777" w:rsidR="000E209F" w:rsidRPr="000E209F" w:rsidRDefault="000E209F" w:rsidP="000E209F">
      <w:pPr>
        <w:pStyle w:val="ListParagraph"/>
        <w:numPr>
          <w:ilvl w:val="0"/>
          <w:numId w:val="1"/>
        </w:numPr>
        <w:tabs>
          <w:tab w:val="left" w:pos="6480"/>
        </w:tabs>
        <w:ind w:left="360" w:hanging="450"/>
        <w:rPr>
          <w:rFonts w:eastAsia="Times New Roman" w:cs="Arial"/>
          <w:b/>
          <w:szCs w:val="28"/>
        </w:rPr>
      </w:pPr>
      <w:r w:rsidRPr="000E209F">
        <w:rPr>
          <w:rFonts w:eastAsia="Times New Roman" w:cs="Arial"/>
          <w:b/>
          <w:szCs w:val="28"/>
        </w:rPr>
        <w:t xml:space="preserve">Adjournment* </w:t>
      </w:r>
      <w:r w:rsidRPr="000E209F">
        <w:rPr>
          <w:rFonts w:eastAsia="Times New Roman" w:cs="Arial"/>
          <w:b/>
          <w:szCs w:val="28"/>
        </w:rPr>
        <w:tab/>
        <w:t>12:00 p.m.</w:t>
      </w:r>
    </w:p>
    <w:p w14:paraId="738BDB48" w14:textId="77777777" w:rsidR="000E209F" w:rsidRPr="000E209F" w:rsidRDefault="000E209F" w:rsidP="000E209F">
      <w:pPr>
        <w:rPr>
          <w:rFonts w:ascii="Arial" w:eastAsia="Times New Roman" w:hAnsi="Arial" w:cs="Arial"/>
          <w:b/>
          <w:sz w:val="28"/>
          <w:szCs w:val="28"/>
        </w:rPr>
      </w:pPr>
    </w:p>
    <w:p w14:paraId="57684487" w14:textId="77777777" w:rsidR="000E209F" w:rsidRPr="000E209F" w:rsidRDefault="000E209F" w:rsidP="000E209F">
      <w:pPr>
        <w:pStyle w:val="Default"/>
        <w:rPr>
          <w:rFonts w:ascii="Arial" w:hAnsi="Arial" w:cs="Arial"/>
          <w:color w:val="auto"/>
          <w:sz w:val="28"/>
          <w:szCs w:val="28"/>
        </w:rPr>
      </w:pPr>
      <w:r w:rsidRPr="000E209F">
        <w:rPr>
          <w:rFonts w:ascii="Arial" w:hAnsi="Arial" w:cs="Arial"/>
          <w:color w:val="auto"/>
          <w:sz w:val="28"/>
          <w:szCs w:val="28"/>
        </w:rPr>
        <w:t>* The meeting will adjourn upon completion of agenda.</w:t>
      </w:r>
    </w:p>
    <w:p w14:paraId="5619D41F" w14:textId="77777777" w:rsidR="000E209F" w:rsidRPr="000E209F" w:rsidRDefault="000E209F" w:rsidP="000E209F">
      <w:pPr>
        <w:rPr>
          <w:rFonts w:ascii="Arial" w:hAnsi="Arial" w:cs="Arial"/>
          <w:sz w:val="28"/>
          <w:szCs w:val="28"/>
        </w:rPr>
      </w:pPr>
    </w:p>
    <w:p w14:paraId="37EB8460" w14:textId="77777777" w:rsidR="000E209F" w:rsidRPr="000E209F" w:rsidRDefault="000E209F" w:rsidP="000E209F">
      <w:pPr>
        <w:rPr>
          <w:rFonts w:ascii="Arial" w:hAnsi="Arial" w:cs="Arial"/>
          <w:b/>
          <w:bCs/>
          <w:iCs/>
          <w:sz w:val="28"/>
          <w:szCs w:val="28"/>
        </w:rPr>
      </w:pPr>
      <w:r w:rsidRPr="000E209F">
        <w:rPr>
          <w:rFonts w:ascii="Arial" w:hAnsi="Arial" w:cs="Arial"/>
          <w:b/>
          <w:bCs/>
          <w:sz w:val="28"/>
          <w:szCs w:val="28"/>
        </w:rPr>
        <w:t>Other In-Person Locations</w:t>
      </w:r>
    </w:p>
    <w:p w14:paraId="61422BEB"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cs="Arial"/>
          <w:szCs w:val="28"/>
        </w:rPr>
        <w:t>5011 Verdugo Way, Camarillo, CA 93012</w:t>
      </w:r>
    </w:p>
    <w:p w14:paraId="429BB66E"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eastAsia="Times New Roman" w:cs="Arial"/>
          <w:color w:val="000000"/>
          <w:szCs w:val="28"/>
        </w:rPr>
        <w:t>Menlo Park DOR Office, 800 Menlo Park Avenue Ste 122, Menlo Park, CA 94025</w:t>
      </w:r>
    </w:p>
    <w:p w14:paraId="6AB26E8D"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eastAsia="Times New Roman" w:cs="Arial"/>
          <w:color w:val="000000"/>
          <w:szCs w:val="28"/>
        </w:rPr>
        <w:t>Milt Wright and Associates, Inc.  17624 Romar Street, Northridge, CA 91325</w:t>
      </w:r>
    </w:p>
    <w:p w14:paraId="5A481A32"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eastAsia="Times New Roman" w:cs="Arial"/>
          <w:color w:val="000000"/>
          <w:szCs w:val="28"/>
        </w:rPr>
        <w:t>555 Technology Ct., Riverside, CA 92507</w:t>
      </w:r>
    </w:p>
    <w:p w14:paraId="1B21DD7D"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cs="Arial"/>
          <w:szCs w:val="28"/>
        </w:rPr>
        <w:t>1501 Capitol Ave. Sacramento, CA 95814</w:t>
      </w:r>
    </w:p>
    <w:p w14:paraId="7D3AB868" w14:textId="77777777" w:rsidR="000E209F" w:rsidRPr="000E209F" w:rsidRDefault="000E209F" w:rsidP="000E209F">
      <w:pPr>
        <w:pStyle w:val="ListParagraph"/>
        <w:numPr>
          <w:ilvl w:val="0"/>
          <w:numId w:val="2"/>
        </w:numPr>
        <w:rPr>
          <w:rFonts w:eastAsia="Times New Roman" w:cs="Arial"/>
          <w:color w:val="000000"/>
          <w:szCs w:val="28"/>
        </w:rPr>
      </w:pPr>
      <w:r w:rsidRPr="000E209F">
        <w:rPr>
          <w:rFonts w:eastAsia="Times New Roman" w:cs="Arial"/>
          <w:color w:val="000000"/>
          <w:szCs w:val="28"/>
        </w:rPr>
        <w:t>SETA, 925 Del Paso Blvd Suite 100, Sacramento, CA 95815</w:t>
      </w:r>
    </w:p>
    <w:p w14:paraId="50C1703B" w14:textId="77777777" w:rsidR="000E209F" w:rsidRPr="000E209F" w:rsidRDefault="000E209F" w:rsidP="000E209F">
      <w:pPr>
        <w:pStyle w:val="ListParagraph"/>
        <w:numPr>
          <w:ilvl w:val="0"/>
          <w:numId w:val="2"/>
        </w:numPr>
        <w:rPr>
          <w:rFonts w:cs="Arial"/>
          <w:szCs w:val="28"/>
        </w:rPr>
      </w:pPr>
      <w:r w:rsidRPr="000E209F">
        <w:rPr>
          <w:rFonts w:cs="Arial"/>
          <w:szCs w:val="28"/>
        </w:rPr>
        <w:t>17 6</w:t>
      </w:r>
      <w:r w:rsidRPr="000E209F">
        <w:rPr>
          <w:rFonts w:cs="Arial"/>
          <w:szCs w:val="28"/>
          <w:vertAlign w:val="superscript"/>
        </w:rPr>
        <w:t>th</w:t>
      </w:r>
      <w:r w:rsidRPr="000E209F">
        <w:rPr>
          <w:rFonts w:cs="Arial"/>
          <w:szCs w:val="28"/>
        </w:rPr>
        <w:t xml:space="preserve"> St, West Sacramento, CA 95605</w:t>
      </w:r>
    </w:p>
    <w:p w14:paraId="27FB6A6A" w14:textId="77777777" w:rsidR="000E209F" w:rsidRPr="000E209F" w:rsidRDefault="000E209F" w:rsidP="000E209F">
      <w:pPr>
        <w:pStyle w:val="ListParagraph"/>
        <w:rPr>
          <w:rFonts w:eastAsia="Times New Roman" w:cs="Arial"/>
          <w:color w:val="000000"/>
          <w:szCs w:val="28"/>
        </w:rPr>
      </w:pPr>
    </w:p>
    <w:p w14:paraId="732E3C52" w14:textId="77777777" w:rsidR="000E209F" w:rsidRPr="000E209F" w:rsidRDefault="000E209F" w:rsidP="000E209F">
      <w:pPr>
        <w:pStyle w:val="ListParagraph"/>
        <w:rPr>
          <w:rFonts w:eastAsia="Times New Roman" w:cs="Arial"/>
          <w:color w:val="000000"/>
          <w:szCs w:val="28"/>
        </w:rPr>
      </w:pPr>
    </w:p>
    <w:p w14:paraId="4FCD117F" w14:textId="77777777" w:rsidR="000E209F" w:rsidRPr="000E209F" w:rsidRDefault="000E209F" w:rsidP="000E209F">
      <w:pPr>
        <w:rPr>
          <w:rFonts w:ascii="Arial" w:hAnsi="Arial" w:cs="Arial"/>
          <w:iCs/>
          <w:sz w:val="28"/>
          <w:szCs w:val="28"/>
        </w:rPr>
      </w:pPr>
      <w:r w:rsidRPr="000E209F">
        <w:rPr>
          <w:rFonts w:ascii="Arial" w:hAnsi="Arial" w:cs="Arial"/>
          <w:b/>
          <w:sz w:val="28"/>
          <w:szCs w:val="28"/>
        </w:rPr>
        <w:lastRenderedPageBreak/>
        <w:t xml:space="preserve">MEETING MATERIALS: </w:t>
      </w:r>
      <w:r w:rsidRPr="000E209F">
        <w:rPr>
          <w:rFonts w:ascii="Arial" w:hAnsi="Arial" w:cs="Arial"/>
          <w:iCs/>
          <w:sz w:val="28"/>
          <w:szCs w:val="28"/>
        </w:rPr>
        <w:t xml:space="preserve">This meeting notice and agenda and other supplemental materials may also be accessed on </w:t>
      </w:r>
      <w:hyperlink r:id="rId9" w:history="1">
        <w:r w:rsidRPr="000E209F">
          <w:rPr>
            <w:rStyle w:val="Hyperlink"/>
            <w:rFonts w:ascii="Arial" w:hAnsi="Arial" w:cs="Arial"/>
            <w:iCs/>
            <w:sz w:val="28"/>
            <w:szCs w:val="28"/>
          </w:rPr>
          <w:t>the website,</w:t>
        </w:r>
      </w:hyperlink>
      <w:r w:rsidRPr="000E209F">
        <w:rPr>
          <w:rFonts w:ascii="Arial" w:hAnsi="Arial" w:cs="Arial"/>
          <w:iCs/>
          <w:sz w:val="28"/>
          <w:szCs w:val="28"/>
        </w:rPr>
        <w:t xml:space="preserve"> located on the Advisory Committee Calendar view. All times indicated, and order of business are approximate and subject to change on the day of the noticed meeting. The meeting will adjourn upon completion of the agenda. </w:t>
      </w:r>
    </w:p>
    <w:p w14:paraId="6D1B65BB" w14:textId="2B58EAC9" w:rsidR="000E209F" w:rsidRPr="000E209F" w:rsidRDefault="000E209F" w:rsidP="000E209F">
      <w:pPr>
        <w:rPr>
          <w:rFonts w:ascii="Arial" w:hAnsi="Arial" w:cs="Arial"/>
          <w:sz w:val="28"/>
          <w:szCs w:val="28"/>
        </w:rPr>
      </w:pPr>
      <w:r w:rsidRPr="000E209F">
        <w:rPr>
          <w:rFonts w:ascii="Arial" w:hAnsi="Arial" w:cs="Arial"/>
          <w:sz w:val="28"/>
          <w:szCs w:val="28"/>
        </w:rPr>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4EF64B34" w14:textId="466CF711" w:rsidR="000E209F" w:rsidRPr="000E209F" w:rsidRDefault="000E209F" w:rsidP="000E209F">
      <w:pPr>
        <w:rPr>
          <w:rFonts w:ascii="Arial" w:hAnsi="Arial" w:cs="Arial"/>
          <w:sz w:val="28"/>
          <w:szCs w:val="28"/>
        </w:rPr>
      </w:pPr>
      <w:r w:rsidRPr="000E209F">
        <w:rPr>
          <w:rFonts w:ascii="Arial" w:hAnsi="Arial" w:cs="Arial"/>
          <w:b/>
          <w:sz w:val="28"/>
          <w:szCs w:val="28"/>
        </w:rPr>
        <w:t xml:space="preserve">PUBLIC COMMENT: </w:t>
      </w:r>
      <w:r w:rsidRPr="000E209F">
        <w:rPr>
          <w:rFonts w:ascii="Arial" w:hAnsi="Arial" w:cs="Arial"/>
          <w:sz w:val="28"/>
          <w:szCs w:val="28"/>
        </w:rPr>
        <w:t xml:space="preserve">Public comment on matters not on the agenda is taken at the end of the meeting and members of the public can make comments on agenda items prior to any vote of the committee. </w:t>
      </w:r>
      <w:r w:rsidRPr="000E209F">
        <w:rPr>
          <w:rFonts w:ascii="Arial" w:hAnsi="Arial" w:cs="Arial"/>
          <w:iCs/>
          <w:sz w:val="28"/>
          <w:szCs w:val="28"/>
        </w:rPr>
        <w:t xml:space="preserve">Depending on the number of individuals wishing to address the committee, public comment may be limited to </w:t>
      </w:r>
      <w:r w:rsidRPr="000E209F">
        <w:rPr>
          <w:rFonts w:ascii="Arial" w:hAnsi="Arial" w:cs="Arial"/>
          <w:sz w:val="28"/>
          <w:szCs w:val="28"/>
        </w:rPr>
        <w:t xml:space="preserve">three minutes per person. Non-English speakers who utilize translators to make public comment will be allotted no more than six </w:t>
      </w:r>
      <w:r w:rsidR="004A3C47" w:rsidRPr="000E209F">
        <w:rPr>
          <w:rFonts w:ascii="Arial" w:hAnsi="Arial" w:cs="Arial"/>
          <w:sz w:val="28"/>
          <w:szCs w:val="28"/>
        </w:rPr>
        <w:t>minutes unless</w:t>
      </w:r>
      <w:r w:rsidRPr="000E209F">
        <w:rPr>
          <w:rFonts w:ascii="Arial" w:hAnsi="Arial" w:cs="Arial"/>
          <w:sz w:val="28"/>
          <w:szCs w:val="28"/>
        </w:rPr>
        <w:t xml:space="preserve"> they utilize simultaneous translation equipment. The CCEPD is precluded from discussing matters not on the agenda; however, CCEPD members may ask questions for clarification purposes. </w:t>
      </w:r>
    </w:p>
    <w:p w14:paraId="4B7E3194" w14:textId="77777777" w:rsidR="000E209F" w:rsidRPr="000E209F" w:rsidRDefault="000E209F" w:rsidP="000E209F">
      <w:pPr>
        <w:pStyle w:val="BodyText3"/>
        <w:spacing w:after="0" w:line="276" w:lineRule="auto"/>
        <w:contextualSpacing/>
        <w:rPr>
          <w:rFonts w:ascii="Arial" w:hAnsi="Arial" w:cs="Arial"/>
          <w:sz w:val="28"/>
          <w:szCs w:val="28"/>
        </w:rPr>
      </w:pPr>
      <w:r w:rsidRPr="000E209F">
        <w:rPr>
          <w:rFonts w:ascii="Arial" w:hAnsi="Arial" w:cs="Arial"/>
          <w:b/>
          <w:sz w:val="28"/>
          <w:szCs w:val="28"/>
        </w:rPr>
        <w:t xml:space="preserve">REASONABLE ACCOMMODATIONS: </w:t>
      </w:r>
      <w:r w:rsidRPr="000E209F">
        <w:rPr>
          <w:rFonts w:ascii="Arial" w:hAnsi="Arial" w:cs="Arial"/>
          <w:sz w:val="28"/>
          <w:szCs w:val="28"/>
        </w:rPr>
        <w:t>If you require a disability-related accommodation, materials in alternate format or auxiliary aids/services, please email </w:t>
      </w:r>
      <w:hyperlink r:id="rId10" w:history="1">
        <w:r w:rsidRPr="000E209F">
          <w:rPr>
            <w:rStyle w:val="Hyperlink"/>
            <w:rFonts w:ascii="Arial" w:hAnsi="Arial" w:cs="Arial"/>
            <w:sz w:val="28"/>
            <w:szCs w:val="28"/>
          </w:rPr>
          <w:t>Margaret.Balistreri@dor.ca.gov</w:t>
        </w:r>
      </w:hyperlink>
      <w:r w:rsidRPr="000E209F">
        <w:rPr>
          <w:rFonts w:ascii="Arial" w:hAnsi="Arial" w:cs="Arial"/>
          <w:sz w:val="28"/>
          <w:szCs w:val="28"/>
        </w:rPr>
        <w:t xml:space="preserve"> five days prior to the meeting.</w:t>
      </w:r>
      <w:r w:rsidRPr="000E209F">
        <w:rPr>
          <w:rFonts w:ascii="Arial" w:hAnsi="Arial" w:cs="Arial"/>
          <w:b/>
          <w:bCs/>
          <w:sz w:val="28"/>
          <w:szCs w:val="28"/>
        </w:rPr>
        <w:t xml:space="preserve"> </w:t>
      </w:r>
      <w:r w:rsidRPr="000E209F">
        <w:rPr>
          <w:rFonts w:ascii="Arial" w:hAnsi="Arial" w:cs="Arial"/>
          <w:sz w:val="28"/>
          <w:szCs w:val="28"/>
        </w:rPr>
        <w:t xml:space="preserve">Any requests received after this date will be given consideration, but logistical constraints may not allow for their fulfillment. </w:t>
      </w:r>
      <w:r w:rsidRPr="000E209F">
        <w:rPr>
          <w:rFonts w:ascii="Arial" w:hAnsi="Arial" w:cs="Arial"/>
          <w:bCs/>
          <w:sz w:val="28"/>
          <w:szCs w:val="28"/>
        </w:rPr>
        <w:t xml:space="preserve"> </w:t>
      </w:r>
    </w:p>
    <w:p w14:paraId="2B22F180" w14:textId="1A4C1615" w:rsidR="00B9697F" w:rsidRDefault="00B9697F">
      <w:pPr>
        <w:rPr>
          <w:rFonts w:ascii="Arial" w:hAnsi="Arial" w:cs="Arial"/>
          <w:sz w:val="28"/>
          <w:szCs w:val="28"/>
        </w:rPr>
      </w:pPr>
      <w:r>
        <w:rPr>
          <w:rFonts w:ascii="Arial" w:hAnsi="Arial" w:cs="Arial"/>
          <w:sz w:val="28"/>
          <w:szCs w:val="28"/>
        </w:rPr>
        <w:br w:type="page"/>
      </w:r>
    </w:p>
    <w:p w14:paraId="6AA90F5D" w14:textId="1AD5E202" w:rsidR="00B5391C" w:rsidRPr="00696E7F" w:rsidRDefault="00B9697F" w:rsidP="00696E7F">
      <w:pPr>
        <w:pStyle w:val="Heading1"/>
        <w:jc w:val="center"/>
        <w:rPr>
          <w:rFonts w:ascii="Arial" w:hAnsi="Arial" w:cs="Arial"/>
          <w:b/>
          <w:bCs/>
          <w:color w:val="auto"/>
        </w:rPr>
      </w:pPr>
      <w:bookmarkStart w:id="7" w:name="_Toc24096611"/>
      <w:bookmarkStart w:id="8" w:name="_Toc54789087"/>
      <w:bookmarkStart w:id="9" w:name="_Toc64463033"/>
      <w:bookmarkStart w:id="10" w:name="_Toc71792965"/>
      <w:bookmarkStart w:id="11" w:name="_Toc81211214"/>
      <w:bookmarkStart w:id="12" w:name="_Toc103161133"/>
      <w:bookmarkStart w:id="13" w:name="_Toc103236452"/>
      <w:bookmarkStart w:id="14" w:name="_Toc142399040"/>
      <w:r>
        <w:rPr>
          <w:rFonts w:ascii="Arial" w:hAnsi="Arial" w:cs="Arial"/>
          <w:b/>
          <w:bCs/>
          <w:color w:val="auto"/>
        </w:rPr>
        <w:lastRenderedPageBreak/>
        <w:t>C</w:t>
      </w:r>
      <w:r w:rsidR="00B5391C" w:rsidRPr="00696E7F">
        <w:rPr>
          <w:rFonts w:ascii="Arial" w:hAnsi="Arial" w:cs="Arial"/>
          <w:b/>
          <w:bCs/>
          <w:color w:val="auto"/>
        </w:rPr>
        <w:t>CEPD FULL COMMITTEE MEETING MINUTES (DRAFT)</w:t>
      </w:r>
      <w:bookmarkEnd w:id="7"/>
      <w:bookmarkEnd w:id="8"/>
      <w:bookmarkEnd w:id="9"/>
      <w:bookmarkEnd w:id="10"/>
      <w:bookmarkEnd w:id="11"/>
      <w:bookmarkEnd w:id="12"/>
      <w:bookmarkEnd w:id="13"/>
      <w:bookmarkEnd w:id="14"/>
    </w:p>
    <w:p w14:paraId="72BF5ABE" w14:textId="77777777" w:rsidR="00B5391C" w:rsidRPr="00B5391C" w:rsidRDefault="00B5391C" w:rsidP="00B5391C">
      <w:pPr>
        <w:spacing w:after="0" w:line="240" w:lineRule="auto"/>
        <w:jc w:val="center"/>
        <w:rPr>
          <w:rFonts w:ascii="Arial" w:eastAsia="Malgun Gothic" w:hAnsi="Arial" w:cs="Arial"/>
          <w:kern w:val="0"/>
          <w:sz w:val="28"/>
          <w:szCs w:val="28"/>
          <w14:ligatures w14:val="none"/>
        </w:rPr>
      </w:pPr>
      <w:r w:rsidRPr="00B5391C">
        <w:rPr>
          <w:rFonts w:ascii="Arial" w:eastAsia="Malgun Gothic" w:hAnsi="Arial" w:cs="Arial"/>
          <w:kern w:val="0"/>
          <w:sz w:val="28"/>
          <w:szCs w:val="28"/>
          <w14:ligatures w14:val="none"/>
        </w:rPr>
        <w:t>Thursday, May 18, 2023</w:t>
      </w:r>
    </w:p>
    <w:p w14:paraId="320923CF" w14:textId="77777777" w:rsidR="00B5391C" w:rsidRPr="00B5391C" w:rsidRDefault="00B5391C" w:rsidP="00B5391C">
      <w:pPr>
        <w:spacing w:after="0" w:line="240" w:lineRule="auto"/>
        <w:rPr>
          <w:rFonts w:ascii="Arial" w:eastAsia="Malgun Gothic" w:hAnsi="Arial" w:cs="Arial"/>
          <w:kern w:val="0"/>
          <w:sz w:val="28"/>
          <w:szCs w:val="28"/>
          <w14:ligatures w14:val="none"/>
        </w:rPr>
      </w:pPr>
    </w:p>
    <w:p w14:paraId="23AF8E8C" w14:textId="77777777" w:rsidR="00B5391C" w:rsidRPr="00B5391C" w:rsidRDefault="00B5391C" w:rsidP="00B5391C">
      <w:pPr>
        <w:spacing w:after="0" w:line="240" w:lineRule="auto"/>
        <w:rPr>
          <w:rFonts w:ascii="Arial" w:eastAsia="Malgun Gothic" w:hAnsi="Arial" w:cs="Arial"/>
          <w:kern w:val="0"/>
          <w:sz w:val="28"/>
          <w:szCs w:val="28"/>
          <w:shd w:val="clear" w:color="auto" w:fill="FFFFFF"/>
          <w14:ligatures w14:val="none"/>
        </w:rPr>
      </w:pPr>
      <w:r w:rsidRPr="00B5391C">
        <w:rPr>
          <w:rFonts w:ascii="Arial" w:eastAsia="Times New Roman" w:hAnsi="Arial" w:cs="Arial"/>
          <w:b/>
          <w:color w:val="000000"/>
          <w:kern w:val="0"/>
          <w:sz w:val="28"/>
          <w:szCs w:val="28"/>
          <w14:ligatures w14:val="none"/>
        </w:rPr>
        <w:t>CCEPD Members:</w:t>
      </w:r>
      <w:r w:rsidRPr="00B5391C">
        <w:rPr>
          <w:rFonts w:ascii="Arial" w:eastAsia="Times New Roman" w:hAnsi="Arial" w:cs="Arial"/>
          <w:kern w:val="0"/>
          <w:sz w:val="28"/>
          <w:szCs w:val="28"/>
          <w14:ligatures w14:val="none"/>
        </w:rPr>
        <w:t xml:space="preserve"> Ana Acton, Kerry Chang, Robert Fried, Lisa Hayes, Aparna Kommineni, Damian Ladd, Kimberlee Meyer, LaCandice Ochoa, Robert Sifuentes, and Taylor Winchell </w:t>
      </w:r>
    </w:p>
    <w:p w14:paraId="20FC5C3D" w14:textId="77777777" w:rsidR="00B5391C" w:rsidRPr="00B5391C" w:rsidRDefault="00B5391C" w:rsidP="00B5391C">
      <w:pPr>
        <w:tabs>
          <w:tab w:val="left" w:pos="2630"/>
        </w:tabs>
        <w:autoSpaceDE w:val="0"/>
        <w:autoSpaceDN w:val="0"/>
        <w:adjustRightInd w:val="0"/>
        <w:spacing w:after="0" w:line="240" w:lineRule="auto"/>
        <w:rPr>
          <w:rFonts w:ascii="Arial" w:eastAsia="Times New Roman" w:hAnsi="Arial" w:cs="Arial"/>
          <w:b/>
          <w:color w:val="000000"/>
          <w:kern w:val="0"/>
          <w:sz w:val="28"/>
          <w:szCs w:val="28"/>
          <w14:ligatures w14:val="none"/>
        </w:rPr>
      </w:pPr>
    </w:p>
    <w:p w14:paraId="0C6B5FAA" w14:textId="77777777" w:rsidR="00B5391C" w:rsidRPr="00B5391C" w:rsidRDefault="00B5391C" w:rsidP="00B5391C">
      <w:pPr>
        <w:tabs>
          <w:tab w:val="left" w:pos="2630"/>
        </w:tabs>
        <w:autoSpaceDE w:val="0"/>
        <w:autoSpaceDN w:val="0"/>
        <w:adjustRightInd w:val="0"/>
        <w:spacing w:after="0" w:line="240" w:lineRule="auto"/>
        <w:rPr>
          <w:rFonts w:ascii="Arial" w:eastAsia="Times New Roman" w:hAnsi="Arial" w:cs="Arial"/>
          <w:b/>
          <w:kern w:val="0"/>
          <w:sz w:val="28"/>
          <w:szCs w:val="28"/>
          <w14:ligatures w14:val="none"/>
        </w:rPr>
      </w:pPr>
      <w:bookmarkStart w:id="15" w:name="_Toc24094336"/>
      <w:r w:rsidRPr="00B5391C">
        <w:rPr>
          <w:rFonts w:ascii="Arial" w:eastAsia="Times New Roman" w:hAnsi="Arial" w:cs="Arial"/>
          <w:b/>
          <w:kern w:val="0"/>
          <w:sz w:val="28"/>
          <w:szCs w:val="28"/>
          <w14:ligatures w14:val="none"/>
        </w:rPr>
        <w:t xml:space="preserve">1. Welcome and Introductions                           </w:t>
      </w:r>
      <w:bookmarkEnd w:id="15"/>
    </w:p>
    <w:p w14:paraId="0E41A586" w14:textId="77777777" w:rsidR="00B5391C" w:rsidRPr="00B5391C" w:rsidRDefault="00B5391C" w:rsidP="00B5391C">
      <w:pPr>
        <w:autoSpaceDE w:val="0"/>
        <w:autoSpaceDN w:val="0"/>
        <w:adjustRightInd w:val="0"/>
        <w:spacing w:after="0" w:line="240" w:lineRule="auto"/>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 xml:space="preserve">Meeting began at 9:05 a.m. and a quorum was met. </w:t>
      </w:r>
    </w:p>
    <w:p w14:paraId="0777B1F7" w14:textId="77777777" w:rsidR="00B5391C" w:rsidRPr="00B5391C" w:rsidRDefault="00B5391C" w:rsidP="00B5391C">
      <w:pPr>
        <w:autoSpaceDE w:val="0"/>
        <w:autoSpaceDN w:val="0"/>
        <w:adjustRightInd w:val="0"/>
        <w:spacing w:after="0" w:line="240" w:lineRule="auto"/>
        <w:rPr>
          <w:rFonts w:ascii="Arial" w:eastAsia="Times New Roman" w:hAnsi="Arial" w:cs="Arial"/>
          <w:kern w:val="0"/>
          <w:sz w:val="28"/>
          <w:szCs w:val="28"/>
          <w14:ligatures w14:val="none"/>
        </w:rPr>
      </w:pPr>
    </w:p>
    <w:p w14:paraId="15F3119F" w14:textId="77777777" w:rsidR="00B5391C" w:rsidRPr="00B5391C" w:rsidRDefault="00B5391C" w:rsidP="00B5391C">
      <w:pPr>
        <w:autoSpaceDE w:val="0"/>
        <w:autoSpaceDN w:val="0"/>
        <w:adjustRightInd w:val="0"/>
        <w:spacing w:after="0" w:line="240" w:lineRule="auto"/>
        <w:rPr>
          <w:rFonts w:ascii="Arial" w:eastAsia="Times New Roman" w:hAnsi="Arial" w:cs="Arial"/>
          <w:b/>
          <w:bCs/>
          <w:kern w:val="0"/>
          <w:sz w:val="28"/>
          <w:szCs w:val="28"/>
          <w14:ligatures w14:val="none"/>
        </w:rPr>
      </w:pPr>
      <w:r w:rsidRPr="00B5391C">
        <w:rPr>
          <w:rFonts w:ascii="Arial" w:eastAsia="Times New Roman" w:hAnsi="Arial" w:cs="Arial"/>
          <w:b/>
          <w:bCs/>
          <w:kern w:val="0"/>
          <w:sz w:val="28"/>
          <w:szCs w:val="28"/>
          <w14:ligatures w14:val="none"/>
        </w:rPr>
        <w:t>2. Approval of February 2023 CCEPD Full Committee Meeting Minutes</w:t>
      </w:r>
    </w:p>
    <w:p w14:paraId="28F7BFC7" w14:textId="77777777" w:rsidR="00B5391C" w:rsidRPr="00B5391C" w:rsidRDefault="00B5391C" w:rsidP="00B5391C">
      <w:pPr>
        <w:tabs>
          <w:tab w:val="left" w:pos="0"/>
        </w:tabs>
        <w:autoSpaceDE w:val="0"/>
        <w:autoSpaceDN w:val="0"/>
        <w:adjustRightInd w:val="0"/>
        <w:spacing w:after="0" w:line="240" w:lineRule="auto"/>
        <w:rPr>
          <w:rFonts w:ascii="Arial" w:eastAsia="Times New Roman" w:hAnsi="Arial" w:cs="Arial"/>
          <w:bCs/>
          <w:kern w:val="0"/>
          <w:sz w:val="28"/>
          <w:szCs w:val="28"/>
          <w14:ligatures w14:val="none"/>
        </w:rPr>
      </w:pPr>
      <w:bookmarkStart w:id="16" w:name="_Hlk28690664"/>
      <w:r w:rsidRPr="00B5391C">
        <w:rPr>
          <w:rFonts w:ascii="Arial" w:eastAsia="Times New Roman" w:hAnsi="Arial" w:cs="Arial"/>
          <w:bCs/>
          <w:kern w:val="0"/>
          <w:sz w:val="28"/>
          <w:szCs w:val="28"/>
          <w14:ligatures w14:val="none"/>
        </w:rPr>
        <w:t>Motion: It was moved/seconded (Sifuentes/Hayes) to approve the February meeting minutes</w:t>
      </w:r>
      <w:bookmarkEnd w:id="16"/>
      <w:r w:rsidRPr="00B5391C">
        <w:rPr>
          <w:rFonts w:ascii="Arial" w:eastAsia="Times New Roman" w:hAnsi="Arial" w:cs="Arial"/>
          <w:bCs/>
          <w:kern w:val="0"/>
          <w:sz w:val="28"/>
          <w:szCs w:val="28"/>
          <w14:ligatures w14:val="none"/>
        </w:rPr>
        <w:t xml:space="preserve">. </w:t>
      </w:r>
      <w:bookmarkStart w:id="17" w:name="_Hlk118359439"/>
      <w:r w:rsidRPr="00B5391C">
        <w:rPr>
          <w:rFonts w:ascii="Arial" w:eastAsia="Times New Roman" w:hAnsi="Arial" w:cs="Arial"/>
          <w:bCs/>
          <w:kern w:val="0"/>
          <w:sz w:val="28"/>
          <w:szCs w:val="28"/>
          <w14:ligatures w14:val="none"/>
        </w:rPr>
        <w:t xml:space="preserve">(Yes – 9, Acton, Chang, Fried, Hayes, Kommineni, Ladd, Meyer, Sifuentes, and Winchell); (No – None); (Abstain –1, Ochoa). Motion passed on 9-0-1 vote. </w:t>
      </w:r>
    </w:p>
    <w:bookmarkEnd w:id="17"/>
    <w:p w14:paraId="438505EA" w14:textId="77777777" w:rsidR="00B5391C" w:rsidRPr="00B5391C" w:rsidRDefault="00B5391C" w:rsidP="00B5391C">
      <w:pPr>
        <w:autoSpaceDE w:val="0"/>
        <w:autoSpaceDN w:val="0"/>
        <w:adjustRightInd w:val="0"/>
        <w:spacing w:after="0" w:line="240" w:lineRule="auto"/>
        <w:rPr>
          <w:rFonts w:ascii="Arial" w:eastAsia="Times New Roman" w:hAnsi="Arial" w:cs="Arial"/>
          <w:b/>
          <w:bCs/>
          <w:kern w:val="0"/>
          <w:sz w:val="28"/>
          <w:szCs w:val="28"/>
          <w14:ligatures w14:val="none"/>
        </w:rPr>
      </w:pPr>
    </w:p>
    <w:p w14:paraId="6140CCEE" w14:textId="77777777" w:rsidR="00B5391C" w:rsidRPr="00B5391C" w:rsidRDefault="00B5391C" w:rsidP="00B5391C">
      <w:pPr>
        <w:autoSpaceDE w:val="0"/>
        <w:autoSpaceDN w:val="0"/>
        <w:adjustRightInd w:val="0"/>
        <w:spacing w:after="0" w:line="240" w:lineRule="auto"/>
        <w:rPr>
          <w:rFonts w:ascii="Arial" w:eastAsia="Times New Roman" w:hAnsi="Arial" w:cs="Arial"/>
          <w:b/>
          <w:bCs/>
          <w:kern w:val="0"/>
          <w:sz w:val="28"/>
          <w:szCs w:val="28"/>
          <w14:ligatures w14:val="none"/>
        </w:rPr>
      </w:pPr>
      <w:r w:rsidRPr="00B5391C">
        <w:rPr>
          <w:rFonts w:ascii="Arial" w:eastAsia="Times New Roman" w:hAnsi="Arial" w:cs="Arial"/>
          <w:b/>
          <w:bCs/>
          <w:kern w:val="0"/>
          <w:sz w:val="28"/>
          <w:szCs w:val="28"/>
          <w14:ligatures w14:val="none"/>
        </w:rPr>
        <w:t>3. Legislative Updates and Discussion</w:t>
      </w:r>
    </w:p>
    <w:p w14:paraId="0E02A805" w14:textId="77777777" w:rsidR="00B5391C" w:rsidRPr="00B5391C" w:rsidRDefault="00B5391C" w:rsidP="00B5391C">
      <w:pPr>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Kim Rutledge, Legislative and Communications Deputy Director, Department of Rehabilitation, provided legislative updates. She discussed the office’s role, in addition to discussing legislation. Also, she discussed the number of bills and the Appropriations Committee. There were three bills highlighted:</w:t>
      </w:r>
    </w:p>
    <w:p w14:paraId="16F48E54" w14:textId="77777777" w:rsidR="00B5391C" w:rsidRPr="00B5391C" w:rsidRDefault="00B5391C" w:rsidP="00B5391C">
      <w:pPr>
        <w:numPr>
          <w:ilvl w:val="0"/>
          <w:numId w:val="7"/>
        </w:numPr>
        <w:autoSpaceDE w:val="0"/>
        <w:autoSpaceDN w:val="0"/>
        <w:adjustRightInd w:val="0"/>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AB 248 (Mathis) would remove derogatory terms for people with disabilities from statutes.</w:t>
      </w:r>
    </w:p>
    <w:p w14:paraId="3F04DD12" w14:textId="77777777" w:rsidR="00B5391C" w:rsidRPr="00B5391C" w:rsidRDefault="00B5391C" w:rsidP="00B5391C">
      <w:pPr>
        <w:numPr>
          <w:ilvl w:val="0"/>
          <w:numId w:val="7"/>
        </w:numPr>
        <w:autoSpaceDE w:val="0"/>
        <w:autoSpaceDN w:val="0"/>
        <w:adjustRightInd w:val="0"/>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AB 222 (Arambula) would establish a workgroup to study workplace laws regarding people with disabilities and provide a report to the legislature.</w:t>
      </w:r>
    </w:p>
    <w:p w14:paraId="38A1C9FD" w14:textId="77777777" w:rsidR="00B5391C" w:rsidRPr="00B5391C" w:rsidRDefault="00B5391C" w:rsidP="00B5391C">
      <w:pPr>
        <w:numPr>
          <w:ilvl w:val="0"/>
          <w:numId w:val="7"/>
        </w:numPr>
        <w:autoSpaceDE w:val="0"/>
        <w:autoSpaceDN w:val="0"/>
        <w:adjustRightInd w:val="0"/>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SB 731 (Ashby) would allow people with disabilities to request accommodations by continuing to work from home.</w:t>
      </w:r>
    </w:p>
    <w:p w14:paraId="31CECF92" w14:textId="77777777" w:rsidR="00B5391C" w:rsidRPr="00B5391C" w:rsidRDefault="00B5391C" w:rsidP="00B5391C">
      <w:pPr>
        <w:autoSpaceDE w:val="0"/>
        <w:autoSpaceDN w:val="0"/>
        <w:adjustRightInd w:val="0"/>
        <w:rPr>
          <w:rFonts w:ascii="Arial" w:eastAsia="Times New Roman" w:hAnsi="Arial" w:cs="Arial"/>
          <w:kern w:val="0"/>
          <w:sz w:val="28"/>
          <w:szCs w:val="28"/>
          <w14:ligatures w14:val="none"/>
        </w:rPr>
      </w:pPr>
    </w:p>
    <w:p w14:paraId="65FDD3A7" w14:textId="77777777" w:rsidR="00B5391C" w:rsidRPr="00B5391C" w:rsidRDefault="00B5391C" w:rsidP="00B5391C">
      <w:pPr>
        <w:autoSpaceDE w:val="0"/>
        <w:autoSpaceDN w:val="0"/>
        <w:adjustRightInd w:val="0"/>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 xml:space="preserve">There was a discussion about AB 222 and how the report is part of the CCEPD’s mission. </w:t>
      </w:r>
    </w:p>
    <w:p w14:paraId="55AD8FAC" w14:textId="77777777" w:rsidR="00B5391C" w:rsidRPr="00B5391C" w:rsidRDefault="00B5391C" w:rsidP="00B5391C">
      <w:pPr>
        <w:autoSpaceDE w:val="0"/>
        <w:autoSpaceDN w:val="0"/>
        <w:adjustRightInd w:val="0"/>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Questions included how members can be involved with legislative process. There was a discussion about artificial intelligence as part of the discussion. Members were interested in a future presentation.</w:t>
      </w:r>
    </w:p>
    <w:p w14:paraId="7E6DA9CC" w14:textId="77777777" w:rsidR="00B5391C" w:rsidRPr="00B5391C" w:rsidRDefault="00B5391C" w:rsidP="00B5391C">
      <w:pPr>
        <w:autoSpaceDE w:val="0"/>
        <w:autoSpaceDN w:val="0"/>
        <w:adjustRightInd w:val="0"/>
        <w:spacing w:after="0" w:line="240" w:lineRule="auto"/>
        <w:rPr>
          <w:rFonts w:ascii="Arial" w:eastAsia="Times New Roman" w:hAnsi="Arial" w:cs="Arial"/>
          <w:kern w:val="0"/>
          <w:sz w:val="28"/>
          <w:szCs w:val="28"/>
          <w14:ligatures w14:val="none"/>
        </w:rPr>
      </w:pPr>
    </w:p>
    <w:p w14:paraId="50180207" w14:textId="77777777" w:rsidR="00B5391C" w:rsidRPr="00B5391C" w:rsidRDefault="00B5391C" w:rsidP="00B5391C">
      <w:pPr>
        <w:autoSpaceDE w:val="0"/>
        <w:autoSpaceDN w:val="0"/>
        <w:adjustRightInd w:val="0"/>
        <w:spacing w:after="0" w:line="240" w:lineRule="auto"/>
        <w:rPr>
          <w:rFonts w:ascii="Arial" w:eastAsia="Times New Roman" w:hAnsi="Arial" w:cs="Arial"/>
          <w:b/>
          <w:kern w:val="0"/>
          <w:sz w:val="28"/>
          <w:szCs w:val="28"/>
          <w14:ligatures w14:val="none"/>
        </w:rPr>
      </w:pPr>
      <w:r w:rsidRPr="00B5391C">
        <w:rPr>
          <w:rFonts w:ascii="Arial" w:eastAsia="Times New Roman" w:hAnsi="Arial" w:cs="Arial"/>
          <w:b/>
          <w:color w:val="000000"/>
          <w:kern w:val="0"/>
          <w:sz w:val="28"/>
          <w:szCs w:val="28"/>
          <w14:ligatures w14:val="none"/>
        </w:rPr>
        <w:lastRenderedPageBreak/>
        <w:t xml:space="preserve">4. </w:t>
      </w:r>
      <w:r w:rsidRPr="00B5391C">
        <w:rPr>
          <w:rFonts w:ascii="Arial" w:eastAsia="Times New Roman" w:hAnsi="Arial" w:cs="Arial"/>
          <w:b/>
          <w:kern w:val="0"/>
          <w:sz w:val="28"/>
          <w:szCs w:val="28"/>
          <w14:ligatures w14:val="none"/>
        </w:rPr>
        <w:t>Updates on Benefits Planning Cross-Advisory Body Workgroup</w:t>
      </w:r>
    </w:p>
    <w:p w14:paraId="44129764" w14:textId="77777777" w:rsidR="00B5391C" w:rsidRPr="00B5391C" w:rsidRDefault="00B5391C" w:rsidP="00B5391C">
      <w:pPr>
        <w:autoSpaceDE w:val="0"/>
        <w:autoSpaceDN w:val="0"/>
        <w:adjustRightInd w:val="0"/>
        <w:spacing w:after="0" w:line="240" w:lineRule="auto"/>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Executive Officer Maria Aliferis-Gjerde provided an update on the Workgroup:</w:t>
      </w:r>
    </w:p>
    <w:p w14:paraId="1846B0CC" w14:textId="77777777" w:rsidR="00B5391C" w:rsidRPr="00B5391C" w:rsidRDefault="00B5391C" w:rsidP="00B5391C">
      <w:pPr>
        <w:numPr>
          <w:ilvl w:val="0"/>
          <w:numId w:val="8"/>
        </w:numPr>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Met since March; the April meeting focused on healthcare and changes to Medi-Cal; the next meeting will be a panel discussion with benefits planners.</w:t>
      </w:r>
    </w:p>
    <w:p w14:paraId="6AF930F0" w14:textId="77777777" w:rsidR="00B5391C" w:rsidRPr="00B5391C" w:rsidRDefault="00B5391C" w:rsidP="00B5391C">
      <w:pPr>
        <w:numPr>
          <w:ilvl w:val="0"/>
          <w:numId w:val="8"/>
        </w:numPr>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Have a panel discussion on transition-aged youth.</w:t>
      </w:r>
    </w:p>
    <w:p w14:paraId="74D7552E" w14:textId="77777777" w:rsidR="00B5391C" w:rsidRPr="00B5391C" w:rsidRDefault="00B5391C" w:rsidP="00B5391C">
      <w:pPr>
        <w:numPr>
          <w:ilvl w:val="0"/>
          <w:numId w:val="8"/>
        </w:numPr>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Reaching out to other states for models on coordinated approaches to benefits planning.</w:t>
      </w:r>
    </w:p>
    <w:p w14:paraId="03EBB86E" w14:textId="77777777" w:rsidR="00B5391C" w:rsidRPr="00B5391C" w:rsidRDefault="00B5391C" w:rsidP="00B5391C">
      <w:pPr>
        <w:autoSpaceDE w:val="0"/>
        <w:autoSpaceDN w:val="0"/>
        <w:adjustRightInd w:val="0"/>
        <w:spacing w:after="0" w:line="240" w:lineRule="auto"/>
        <w:ind w:left="720"/>
        <w:contextualSpacing/>
        <w:rPr>
          <w:rFonts w:ascii="Arial" w:eastAsia="Times New Roman" w:hAnsi="Arial" w:cs="Arial"/>
          <w:bCs/>
          <w:kern w:val="0"/>
          <w:sz w:val="28"/>
          <w:szCs w:val="28"/>
          <w14:ligatures w14:val="none"/>
        </w:rPr>
      </w:pPr>
    </w:p>
    <w:p w14:paraId="050F0B0A" w14:textId="77777777" w:rsidR="00B5391C" w:rsidRPr="00B5391C" w:rsidRDefault="00B5391C" w:rsidP="00B5391C">
      <w:pPr>
        <w:autoSpaceDE w:val="0"/>
        <w:autoSpaceDN w:val="0"/>
        <w:adjustRightInd w:val="0"/>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Members provided the following feedback:</w:t>
      </w:r>
    </w:p>
    <w:p w14:paraId="2D271F27" w14:textId="77777777" w:rsidR="00B5391C" w:rsidRPr="00B5391C" w:rsidRDefault="00B5391C" w:rsidP="00B5391C">
      <w:pPr>
        <w:numPr>
          <w:ilvl w:val="0"/>
          <w:numId w:val="9"/>
        </w:numPr>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Other state models are important to understanding potential changes.</w:t>
      </w:r>
    </w:p>
    <w:p w14:paraId="50E2EE90" w14:textId="77777777" w:rsidR="00B5391C" w:rsidRPr="00B5391C" w:rsidRDefault="00B5391C" w:rsidP="00B5391C">
      <w:pPr>
        <w:numPr>
          <w:ilvl w:val="0"/>
          <w:numId w:val="9"/>
        </w:numPr>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People with hidden disabilities are affected by benefits planning.</w:t>
      </w:r>
    </w:p>
    <w:p w14:paraId="2CE6EA86" w14:textId="77777777" w:rsidR="00B5391C" w:rsidRPr="00B5391C" w:rsidRDefault="00B5391C" w:rsidP="00B5391C">
      <w:pPr>
        <w:spacing w:after="0" w:line="240" w:lineRule="auto"/>
        <w:rPr>
          <w:rFonts w:ascii="Arial" w:hAnsi="Arial" w:cs="Arial"/>
          <w:kern w:val="0"/>
          <w:sz w:val="28"/>
          <w:szCs w:val="28"/>
          <w14:ligatures w14:val="none"/>
        </w:rPr>
      </w:pPr>
    </w:p>
    <w:p w14:paraId="31BFD2D9" w14:textId="77777777" w:rsidR="00B5391C" w:rsidRPr="00B5391C" w:rsidRDefault="00B5391C" w:rsidP="00B5391C">
      <w:pPr>
        <w:tabs>
          <w:tab w:val="left" w:pos="6210"/>
        </w:tabs>
        <w:autoSpaceDE w:val="0"/>
        <w:autoSpaceDN w:val="0"/>
        <w:adjustRightInd w:val="0"/>
        <w:spacing w:after="0" w:line="240" w:lineRule="auto"/>
        <w:rPr>
          <w:rFonts w:ascii="Arial" w:eastAsia="Times New Roman" w:hAnsi="Arial" w:cs="Arial"/>
          <w:b/>
          <w:kern w:val="0"/>
          <w:sz w:val="28"/>
          <w:szCs w:val="28"/>
          <w14:ligatures w14:val="none"/>
        </w:rPr>
      </w:pPr>
      <w:r w:rsidRPr="00B5391C">
        <w:rPr>
          <w:rFonts w:ascii="Arial" w:eastAsia="Times New Roman" w:hAnsi="Arial" w:cs="Arial"/>
          <w:b/>
          <w:color w:val="000000"/>
          <w:kern w:val="0"/>
          <w:sz w:val="28"/>
          <w:szCs w:val="28"/>
          <w14:ligatures w14:val="none"/>
        </w:rPr>
        <w:t xml:space="preserve">5. </w:t>
      </w:r>
      <w:r w:rsidRPr="00B5391C">
        <w:rPr>
          <w:rFonts w:ascii="Arial" w:eastAsia="Times New Roman" w:hAnsi="Arial" w:cs="Arial"/>
          <w:b/>
          <w:kern w:val="0"/>
          <w:sz w:val="28"/>
          <w:szCs w:val="28"/>
          <w14:ligatures w14:val="none"/>
        </w:rPr>
        <w:t>Approval of Best Practices Toolkit for Workforce Partners</w:t>
      </w:r>
    </w:p>
    <w:p w14:paraId="2708A334" w14:textId="77777777" w:rsidR="00B5391C" w:rsidRPr="00B5391C" w:rsidRDefault="00B5391C" w:rsidP="00B5391C">
      <w:pPr>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The Executive Officer discussed the toolkit, and CCEPD staff member Zak Ford provided an overview of the toolkit.</w:t>
      </w:r>
    </w:p>
    <w:p w14:paraId="1169C99A" w14:textId="77777777" w:rsidR="00B5391C" w:rsidRPr="00B5391C" w:rsidRDefault="00B5391C" w:rsidP="00B5391C">
      <w:pPr>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Members provided following feedback and questions:</w:t>
      </w:r>
    </w:p>
    <w:p w14:paraId="2267C5E8" w14:textId="77777777" w:rsidR="00B5391C" w:rsidRPr="00B5391C" w:rsidRDefault="00B5391C" w:rsidP="00B5391C">
      <w:pPr>
        <w:numPr>
          <w:ilvl w:val="0"/>
          <w:numId w:val="3"/>
        </w:numPr>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How are community colleges involved and might they be involved in future editions? This was originally planned for use by American Job Centers of California and information can be used for all workforce providers.</w:t>
      </w:r>
    </w:p>
    <w:p w14:paraId="02200829" w14:textId="77777777" w:rsidR="00B5391C" w:rsidRPr="00B5391C" w:rsidRDefault="00B5391C" w:rsidP="00B5391C">
      <w:pPr>
        <w:numPr>
          <w:ilvl w:val="0"/>
          <w:numId w:val="3"/>
        </w:numPr>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Independent Living Centers can find this very helpful also.</w:t>
      </w:r>
    </w:p>
    <w:p w14:paraId="21E5CD2F" w14:textId="77777777" w:rsidR="00B5391C" w:rsidRPr="00B5391C" w:rsidRDefault="00B5391C" w:rsidP="00B5391C">
      <w:pPr>
        <w:numPr>
          <w:ilvl w:val="0"/>
          <w:numId w:val="3"/>
        </w:numPr>
        <w:spacing w:after="0" w:line="240" w:lineRule="auto"/>
        <w:contextualSpacing/>
        <w:rPr>
          <w:rFonts w:ascii="Arial" w:eastAsia="Times New Roman" w:hAnsi="Arial" w:cs="Arial"/>
          <w:kern w:val="0"/>
          <w:sz w:val="28"/>
          <w:szCs w:val="28"/>
          <w14:ligatures w14:val="none"/>
        </w:rPr>
      </w:pPr>
      <w:r w:rsidRPr="00B5391C">
        <w:rPr>
          <w:rFonts w:ascii="Arial" w:eastAsia="Times New Roman" w:hAnsi="Arial" w:cs="Arial"/>
          <w:kern w:val="0"/>
          <w:sz w:val="28"/>
          <w:szCs w:val="28"/>
          <w14:ligatures w14:val="none"/>
        </w:rPr>
        <w:t>CCEPD plans to share the toolkit widely.</w:t>
      </w:r>
    </w:p>
    <w:p w14:paraId="07FD5813" w14:textId="77777777" w:rsidR="00B5391C" w:rsidRPr="00B5391C" w:rsidRDefault="00B5391C" w:rsidP="00B5391C">
      <w:pPr>
        <w:rPr>
          <w:rFonts w:eastAsia="Times New Roman" w:cs="Arial"/>
          <w:kern w:val="0"/>
          <w:szCs w:val="28"/>
          <w14:ligatures w14:val="none"/>
        </w:rPr>
      </w:pPr>
    </w:p>
    <w:p w14:paraId="1D288CC6" w14:textId="77777777" w:rsidR="00B5391C" w:rsidRPr="00B5391C" w:rsidRDefault="00B5391C" w:rsidP="00B5391C">
      <w:pPr>
        <w:tabs>
          <w:tab w:val="left" w:pos="0"/>
        </w:tabs>
        <w:autoSpaceDE w:val="0"/>
        <w:autoSpaceDN w:val="0"/>
        <w:adjustRightInd w:val="0"/>
        <w:spacing w:after="0" w:line="240" w:lineRule="auto"/>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 xml:space="preserve">Motion: It was moved/seconded (Sifuentes/Hayes) to approve the toolkit (Yes – 7, Chang, Fried, Kommineni, Hayes, Ochoa, Sifuentes, and Winchell); (No – None); (Abstain –None). Motion passed on 7-0-0 vote. </w:t>
      </w:r>
    </w:p>
    <w:p w14:paraId="37AD406D" w14:textId="77777777" w:rsidR="00B5391C" w:rsidRPr="00B5391C" w:rsidRDefault="00B5391C" w:rsidP="00B5391C">
      <w:pPr>
        <w:tabs>
          <w:tab w:val="left" w:pos="0"/>
        </w:tabs>
        <w:autoSpaceDE w:val="0"/>
        <w:autoSpaceDN w:val="0"/>
        <w:adjustRightInd w:val="0"/>
        <w:spacing w:after="0" w:line="240" w:lineRule="auto"/>
        <w:rPr>
          <w:rFonts w:ascii="Arial" w:eastAsia="Times New Roman" w:hAnsi="Arial" w:cs="Arial"/>
          <w:bCs/>
          <w:kern w:val="0"/>
          <w:sz w:val="28"/>
          <w:szCs w:val="28"/>
          <w14:ligatures w14:val="none"/>
        </w:rPr>
      </w:pPr>
    </w:p>
    <w:p w14:paraId="0C8D6DCB" w14:textId="77777777" w:rsidR="00B5391C" w:rsidRPr="00B5391C" w:rsidRDefault="00B5391C" w:rsidP="00B5391C">
      <w:pPr>
        <w:spacing w:after="0" w:line="240" w:lineRule="auto"/>
        <w:contextualSpacing/>
        <w:rPr>
          <w:rFonts w:ascii="Arial" w:eastAsia="Times New Roman" w:hAnsi="Arial" w:cs="Arial"/>
          <w:b/>
          <w:kern w:val="0"/>
          <w:sz w:val="28"/>
          <w:szCs w:val="28"/>
          <w14:ligatures w14:val="none"/>
        </w:rPr>
      </w:pPr>
      <w:r w:rsidRPr="00B5391C">
        <w:rPr>
          <w:rFonts w:ascii="Arial" w:eastAsia="Times New Roman" w:hAnsi="Arial" w:cs="Arial"/>
          <w:b/>
          <w:kern w:val="0"/>
          <w:sz w:val="28"/>
          <w:szCs w:val="28"/>
          <w14:ligatures w14:val="none"/>
        </w:rPr>
        <w:t xml:space="preserve">6. </w:t>
      </w:r>
      <w:bookmarkStart w:id="18" w:name="_Hlk48811037"/>
      <w:r w:rsidRPr="00B5391C">
        <w:rPr>
          <w:rFonts w:ascii="Arial" w:eastAsia="Times New Roman" w:hAnsi="Arial" w:cs="Arial"/>
          <w:b/>
          <w:kern w:val="0"/>
          <w:sz w:val="28"/>
          <w:szCs w:val="28"/>
          <w14:ligatures w14:val="none"/>
        </w:rPr>
        <w:t>Youth Leadership Forum (YLF) Updates</w:t>
      </w:r>
    </w:p>
    <w:p w14:paraId="28B9B035" w14:textId="77777777" w:rsidR="00B5391C" w:rsidRPr="00B5391C" w:rsidRDefault="00B5391C" w:rsidP="00B5391C">
      <w:pPr>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YLF Project Manager Matt Baker</w:t>
      </w:r>
      <w:bookmarkStart w:id="19" w:name="_Hlk40948363"/>
      <w:bookmarkEnd w:id="18"/>
      <w:r w:rsidRPr="00B5391C">
        <w:rPr>
          <w:rFonts w:ascii="Arial" w:eastAsia="Times New Roman" w:hAnsi="Arial" w:cs="Arial"/>
          <w:bCs/>
          <w:kern w:val="0"/>
          <w:sz w:val="28"/>
          <w:szCs w:val="28"/>
          <w14:ligatures w14:val="none"/>
        </w:rPr>
        <w:t xml:space="preserve"> provided following updates:</w:t>
      </w:r>
    </w:p>
    <w:p w14:paraId="76A9A237" w14:textId="77777777" w:rsidR="00B5391C" w:rsidRPr="00B5391C" w:rsidRDefault="00B5391C" w:rsidP="00B5391C">
      <w:pPr>
        <w:numPr>
          <w:ilvl w:val="0"/>
          <w:numId w:val="4"/>
        </w:numPr>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40 delegates were selected and 38 were confirmed after two delegates dropped due to other activities. They will be invited again next summer.</w:t>
      </w:r>
    </w:p>
    <w:p w14:paraId="64C10453" w14:textId="77777777" w:rsidR="00B5391C" w:rsidRPr="00B5391C" w:rsidRDefault="00B5391C" w:rsidP="00B5391C">
      <w:pPr>
        <w:numPr>
          <w:ilvl w:val="0"/>
          <w:numId w:val="4"/>
        </w:numPr>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Staff has been selected and some targeted recruiting is still being done.</w:t>
      </w:r>
    </w:p>
    <w:p w14:paraId="5BCFD72A" w14:textId="77777777" w:rsidR="00B5391C" w:rsidRPr="00B5391C" w:rsidRDefault="00B5391C" w:rsidP="00B5391C">
      <w:pPr>
        <w:numPr>
          <w:ilvl w:val="0"/>
          <w:numId w:val="4"/>
        </w:numPr>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lastRenderedPageBreak/>
        <w:t>Estimated costs are $153,861 with $191,305 in funding commitments.</w:t>
      </w:r>
    </w:p>
    <w:p w14:paraId="4F7E5F7E" w14:textId="77777777" w:rsidR="00B5391C" w:rsidRPr="00B5391C" w:rsidRDefault="00B5391C" w:rsidP="00B5391C">
      <w:pPr>
        <w:numPr>
          <w:ilvl w:val="0"/>
          <w:numId w:val="4"/>
        </w:numPr>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 xml:space="preserve">There will be a closing luncheon and graduation held at the Hyatt Regency in Sacramento from 11:30 a.m. to 2:30 p.m. on July 19. Every CCEPD member will get a registration invitation. </w:t>
      </w:r>
    </w:p>
    <w:p w14:paraId="3E223A91" w14:textId="2F6F8A59" w:rsidR="00B5391C" w:rsidRPr="00B5391C" w:rsidRDefault="00B5391C" w:rsidP="00B5391C">
      <w:pPr>
        <w:numPr>
          <w:ilvl w:val="0"/>
          <w:numId w:val="4"/>
        </w:numPr>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 xml:space="preserve">Dates for the YLF are July 13-19. The first three days will be </w:t>
      </w:r>
      <w:r w:rsidR="004A3C47" w:rsidRPr="00B5391C">
        <w:rPr>
          <w:rFonts w:ascii="Arial" w:eastAsia="Times New Roman" w:hAnsi="Arial" w:cs="Arial"/>
          <w:bCs/>
          <w:kern w:val="0"/>
          <w:sz w:val="28"/>
          <w:szCs w:val="28"/>
          <w14:ligatures w14:val="none"/>
        </w:rPr>
        <w:t>virtual,</w:t>
      </w:r>
      <w:r w:rsidRPr="00B5391C">
        <w:rPr>
          <w:rFonts w:ascii="Arial" w:eastAsia="Times New Roman" w:hAnsi="Arial" w:cs="Arial"/>
          <w:bCs/>
          <w:kern w:val="0"/>
          <w:sz w:val="28"/>
          <w:szCs w:val="28"/>
          <w14:ligatures w14:val="none"/>
        </w:rPr>
        <w:t xml:space="preserve"> and July 16-19 will be in-person at the Sacramento State campus.</w:t>
      </w:r>
    </w:p>
    <w:p w14:paraId="422DA5B1" w14:textId="77777777" w:rsidR="00B5391C" w:rsidRPr="00B5391C" w:rsidRDefault="00B5391C" w:rsidP="00B5391C">
      <w:pPr>
        <w:spacing w:after="0" w:line="240" w:lineRule="auto"/>
        <w:rPr>
          <w:rFonts w:ascii="Arial" w:hAnsi="Arial" w:cs="Arial"/>
          <w:kern w:val="0"/>
          <w:sz w:val="28"/>
          <w:szCs w:val="28"/>
          <w14:ligatures w14:val="none"/>
        </w:rPr>
      </w:pPr>
    </w:p>
    <w:p w14:paraId="6C3A490C" w14:textId="77777777" w:rsidR="00B5391C" w:rsidRPr="00B5391C" w:rsidRDefault="00B5391C" w:rsidP="00B5391C">
      <w:pPr>
        <w:spacing w:after="0" w:line="240" w:lineRule="auto"/>
        <w:rPr>
          <w:rFonts w:ascii="Arial" w:hAnsi="Arial" w:cs="Arial"/>
          <w:kern w:val="0"/>
          <w:sz w:val="28"/>
          <w:szCs w:val="28"/>
          <w14:ligatures w14:val="none"/>
        </w:rPr>
      </w:pPr>
      <w:r w:rsidRPr="00B5391C">
        <w:rPr>
          <w:rFonts w:ascii="Arial" w:hAnsi="Arial" w:cs="Arial"/>
          <w:kern w:val="0"/>
          <w:sz w:val="28"/>
          <w:szCs w:val="28"/>
          <w14:ligatures w14:val="none"/>
        </w:rPr>
        <w:t>Regional YLF event updates include:</w:t>
      </w:r>
    </w:p>
    <w:p w14:paraId="131131B8" w14:textId="77777777" w:rsidR="00B5391C" w:rsidRPr="00B5391C" w:rsidRDefault="00B5391C" w:rsidP="00B5391C">
      <w:pPr>
        <w:numPr>
          <w:ilvl w:val="0"/>
          <w:numId w:val="5"/>
        </w:numPr>
        <w:spacing w:after="0" w:line="240" w:lineRule="auto"/>
        <w:rPr>
          <w:rFonts w:ascii="Arial" w:hAnsi="Arial" w:cs="Arial"/>
          <w:kern w:val="0"/>
          <w:sz w:val="28"/>
          <w:szCs w:val="28"/>
          <w14:ligatures w14:val="none"/>
        </w:rPr>
      </w:pPr>
      <w:r w:rsidRPr="00B5391C">
        <w:rPr>
          <w:rFonts w:ascii="Arial" w:hAnsi="Arial" w:cs="Arial"/>
          <w:kern w:val="0"/>
          <w:sz w:val="28"/>
          <w:szCs w:val="28"/>
          <w14:ligatures w14:val="none"/>
        </w:rPr>
        <w:t xml:space="preserve">Los Angeles and Sacramento will be moving forward events in October of 2023.  </w:t>
      </w:r>
    </w:p>
    <w:p w14:paraId="15AD2A1A" w14:textId="77777777" w:rsidR="00B5391C" w:rsidRPr="00B5391C" w:rsidRDefault="00B5391C" w:rsidP="00B5391C">
      <w:pPr>
        <w:numPr>
          <w:ilvl w:val="0"/>
          <w:numId w:val="5"/>
        </w:numPr>
        <w:spacing w:after="0" w:line="240" w:lineRule="auto"/>
        <w:rPr>
          <w:rFonts w:ascii="Arial" w:hAnsi="Arial" w:cs="Arial"/>
          <w:kern w:val="0"/>
          <w:sz w:val="28"/>
          <w:szCs w:val="28"/>
          <w14:ligatures w14:val="none"/>
        </w:rPr>
      </w:pPr>
      <w:r w:rsidRPr="00B5391C">
        <w:rPr>
          <w:rFonts w:ascii="Arial" w:hAnsi="Arial" w:cs="Arial"/>
          <w:kern w:val="0"/>
          <w:sz w:val="28"/>
          <w:szCs w:val="28"/>
          <w14:ligatures w14:val="none"/>
        </w:rPr>
        <w:t>San Diego had an ambitious date to complete by August of 2023, but it has now been decided to wait for Spring of 2024.</w:t>
      </w:r>
    </w:p>
    <w:p w14:paraId="2F34DB26" w14:textId="77777777" w:rsidR="00B5391C" w:rsidRPr="00B5391C" w:rsidRDefault="00B5391C" w:rsidP="00B5391C">
      <w:pPr>
        <w:numPr>
          <w:ilvl w:val="0"/>
          <w:numId w:val="5"/>
        </w:numPr>
        <w:spacing w:after="0" w:line="240" w:lineRule="auto"/>
        <w:rPr>
          <w:rFonts w:ascii="Arial" w:hAnsi="Arial" w:cs="Arial"/>
          <w:kern w:val="0"/>
          <w:sz w:val="28"/>
          <w:szCs w:val="28"/>
          <w14:ligatures w14:val="none"/>
        </w:rPr>
      </w:pPr>
      <w:r w:rsidRPr="00B5391C">
        <w:rPr>
          <w:rFonts w:ascii="Arial" w:hAnsi="Arial" w:cs="Arial"/>
          <w:kern w:val="0"/>
          <w:sz w:val="28"/>
          <w:szCs w:val="28"/>
          <w14:ligatures w14:val="none"/>
        </w:rPr>
        <w:t>We are hoping the events can serve as a feeder for 2024 YLF.</w:t>
      </w:r>
    </w:p>
    <w:p w14:paraId="19C80105" w14:textId="77777777" w:rsidR="00B5391C" w:rsidRPr="00B5391C" w:rsidRDefault="00B5391C" w:rsidP="00B5391C">
      <w:pPr>
        <w:spacing w:after="0" w:line="240" w:lineRule="auto"/>
        <w:rPr>
          <w:rFonts w:ascii="Arial" w:hAnsi="Arial" w:cs="Arial"/>
          <w:kern w:val="0"/>
          <w:sz w:val="28"/>
          <w:szCs w:val="28"/>
          <w14:ligatures w14:val="none"/>
        </w:rPr>
      </w:pPr>
    </w:p>
    <w:p w14:paraId="28DBE9D8" w14:textId="77777777" w:rsidR="00B5391C" w:rsidRPr="00B5391C" w:rsidRDefault="00B5391C" w:rsidP="00B5391C">
      <w:pPr>
        <w:spacing w:after="0" w:line="240" w:lineRule="auto"/>
        <w:rPr>
          <w:rFonts w:ascii="Arial" w:hAnsi="Arial" w:cs="Arial"/>
          <w:kern w:val="0"/>
          <w:sz w:val="28"/>
          <w:szCs w:val="28"/>
          <w14:ligatures w14:val="none"/>
        </w:rPr>
      </w:pPr>
      <w:r w:rsidRPr="00B5391C">
        <w:rPr>
          <w:rFonts w:ascii="Arial" w:hAnsi="Arial" w:cs="Arial"/>
          <w:kern w:val="0"/>
          <w:sz w:val="28"/>
          <w:szCs w:val="28"/>
          <w14:ligatures w14:val="none"/>
        </w:rPr>
        <w:t>Members asked how community partners were engaged. Originally, people who had knowledge of the previous plan for YLF 2.0 helped to get the process started in San Diego. In Los Angeles, the Mayor’s office and three independent living centers, and Department of Rehabilitation office were engaged. In Sacramento, the local workforce partner, Sacramento Employment and Training Agency (SETA) and Resources of Independent Living were engaged. SETA brought other partners to the conversations. Costs for events are about $10,000 so it’s not a large financial cost.</w:t>
      </w:r>
    </w:p>
    <w:p w14:paraId="17A6D2D2" w14:textId="77777777" w:rsidR="00B5391C" w:rsidRPr="00B5391C" w:rsidRDefault="00B5391C" w:rsidP="00B5391C">
      <w:pPr>
        <w:spacing w:after="0" w:line="240" w:lineRule="auto"/>
        <w:rPr>
          <w:rFonts w:ascii="Arial" w:hAnsi="Arial" w:cs="Arial"/>
          <w:kern w:val="0"/>
          <w:sz w:val="28"/>
          <w:szCs w:val="28"/>
          <w14:ligatures w14:val="none"/>
        </w:rPr>
      </w:pPr>
    </w:p>
    <w:bookmarkEnd w:id="19"/>
    <w:p w14:paraId="75F28379"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
          <w:kern w:val="0"/>
          <w:sz w:val="28"/>
          <w:szCs w:val="28"/>
          <w14:ligatures w14:val="none"/>
        </w:rPr>
      </w:pPr>
      <w:r w:rsidRPr="00B5391C">
        <w:rPr>
          <w:rFonts w:ascii="Arial" w:eastAsia="Times New Roman" w:hAnsi="Arial" w:cs="Arial"/>
          <w:b/>
          <w:kern w:val="0"/>
          <w:sz w:val="28"/>
          <w:szCs w:val="28"/>
          <w14:ligatures w14:val="none"/>
        </w:rPr>
        <w:t>7. Agenda Items for Future Meetings</w:t>
      </w:r>
    </w:p>
    <w:p w14:paraId="73AABA35"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Members discussed following:</w:t>
      </w:r>
    </w:p>
    <w:p w14:paraId="77B669D4" w14:textId="77777777" w:rsidR="00B5391C" w:rsidRPr="00B5391C" w:rsidRDefault="00B5391C" w:rsidP="00B5391C">
      <w:pPr>
        <w:numPr>
          <w:ilvl w:val="0"/>
          <w:numId w:val="6"/>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Have a conversation on artificial intelligence.</w:t>
      </w:r>
    </w:p>
    <w:p w14:paraId="2C06DD7B" w14:textId="77777777" w:rsidR="00B5391C" w:rsidRPr="00B5391C" w:rsidRDefault="00B5391C" w:rsidP="00B5391C">
      <w:pPr>
        <w:numPr>
          <w:ilvl w:val="0"/>
          <w:numId w:val="6"/>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Recap bills discussed today and discuss the final Governor’s Budget.</w:t>
      </w:r>
    </w:p>
    <w:p w14:paraId="1E6B8E14" w14:textId="77777777" w:rsidR="00B5391C" w:rsidRPr="00B5391C" w:rsidRDefault="00B5391C" w:rsidP="00B5391C">
      <w:pPr>
        <w:numPr>
          <w:ilvl w:val="0"/>
          <w:numId w:val="6"/>
        </w:numPr>
        <w:tabs>
          <w:tab w:val="left" w:pos="0"/>
          <w:tab w:val="left" w:pos="720"/>
          <w:tab w:val="left" w:pos="7920"/>
        </w:tabs>
        <w:autoSpaceDE w:val="0"/>
        <w:autoSpaceDN w:val="0"/>
        <w:adjustRightInd w:val="0"/>
        <w:spacing w:after="0" w:line="240" w:lineRule="auto"/>
        <w:contextualSpacing/>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Discussed the ending of Bagley-Keene Open Meeting Act flexibilities on June 30. Members will need to notice their addresses on meeting notice and agendas beginning in July. Discussion also occurred on proposed legislation, SB 544 (Laird).</w:t>
      </w:r>
    </w:p>
    <w:p w14:paraId="1F36594E"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
          <w:kern w:val="0"/>
          <w:sz w:val="28"/>
          <w:szCs w:val="28"/>
          <w14:ligatures w14:val="none"/>
        </w:rPr>
      </w:pPr>
    </w:p>
    <w:p w14:paraId="030CB61E"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Cs/>
          <w:kern w:val="0"/>
          <w:sz w:val="28"/>
          <w:szCs w:val="28"/>
          <w14:ligatures w14:val="none"/>
        </w:rPr>
      </w:pPr>
      <w:r w:rsidRPr="00B5391C">
        <w:rPr>
          <w:rFonts w:ascii="Arial" w:eastAsia="Times New Roman" w:hAnsi="Arial" w:cs="Arial"/>
          <w:b/>
          <w:kern w:val="0"/>
          <w:sz w:val="28"/>
          <w:szCs w:val="28"/>
          <w14:ligatures w14:val="none"/>
        </w:rPr>
        <w:t>8. Public Comment</w:t>
      </w:r>
      <w:r w:rsidRPr="00B5391C">
        <w:rPr>
          <w:rFonts w:ascii="Arial" w:eastAsia="Times New Roman" w:hAnsi="Arial" w:cs="Arial"/>
          <w:bCs/>
          <w:kern w:val="0"/>
          <w:sz w:val="28"/>
          <w:szCs w:val="28"/>
          <w14:ligatures w14:val="none"/>
        </w:rPr>
        <w:t xml:space="preserve"> </w:t>
      </w:r>
    </w:p>
    <w:p w14:paraId="19B359E5"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Cs/>
          <w:kern w:val="0"/>
          <w:sz w:val="28"/>
          <w:szCs w:val="28"/>
          <w14:ligatures w14:val="none"/>
        </w:rPr>
      </w:pPr>
      <w:r w:rsidRPr="00B5391C">
        <w:rPr>
          <w:rFonts w:ascii="Arial" w:eastAsia="Times New Roman" w:hAnsi="Arial" w:cs="Arial"/>
          <w:bCs/>
          <w:kern w:val="0"/>
          <w:sz w:val="28"/>
          <w:szCs w:val="28"/>
          <w14:ligatures w14:val="none"/>
        </w:rPr>
        <w:t>There were no comments.</w:t>
      </w:r>
    </w:p>
    <w:p w14:paraId="108C5421"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
          <w:kern w:val="0"/>
          <w:sz w:val="28"/>
          <w:szCs w:val="28"/>
          <w14:ligatures w14:val="none"/>
        </w:rPr>
      </w:pPr>
    </w:p>
    <w:p w14:paraId="7284275D" w14:textId="77777777" w:rsidR="00B5391C" w:rsidRPr="00B5391C" w:rsidRDefault="00B5391C" w:rsidP="00B5391C">
      <w:pPr>
        <w:tabs>
          <w:tab w:val="left" w:pos="0"/>
          <w:tab w:val="left" w:pos="720"/>
          <w:tab w:val="left" w:pos="7920"/>
        </w:tabs>
        <w:autoSpaceDE w:val="0"/>
        <w:autoSpaceDN w:val="0"/>
        <w:adjustRightInd w:val="0"/>
        <w:spacing w:after="0" w:line="240" w:lineRule="auto"/>
        <w:rPr>
          <w:rFonts w:ascii="Arial" w:eastAsia="Times New Roman" w:hAnsi="Arial" w:cs="Arial"/>
          <w:b/>
          <w:kern w:val="0"/>
          <w:sz w:val="28"/>
          <w:szCs w:val="28"/>
          <w14:ligatures w14:val="none"/>
        </w:rPr>
      </w:pPr>
      <w:r w:rsidRPr="00B5391C">
        <w:rPr>
          <w:rFonts w:ascii="Arial" w:eastAsia="Times New Roman" w:hAnsi="Arial" w:cs="Arial"/>
          <w:b/>
          <w:kern w:val="0"/>
          <w:sz w:val="28"/>
          <w:szCs w:val="28"/>
          <w14:ligatures w14:val="none"/>
        </w:rPr>
        <w:t>9. Adjournment</w:t>
      </w:r>
    </w:p>
    <w:p w14:paraId="52E70F86" w14:textId="77777777" w:rsidR="00B5391C" w:rsidRPr="00B5391C" w:rsidRDefault="00B5391C" w:rsidP="00B5391C">
      <w:pPr>
        <w:tabs>
          <w:tab w:val="left" w:pos="0"/>
          <w:tab w:val="left" w:pos="720"/>
          <w:tab w:val="left" w:pos="7920"/>
        </w:tabs>
        <w:autoSpaceDE w:val="0"/>
        <w:autoSpaceDN w:val="0"/>
        <w:adjustRightInd w:val="0"/>
        <w:spacing w:after="0" w:line="240" w:lineRule="auto"/>
        <w:rPr>
          <w:kern w:val="0"/>
          <w14:ligatures w14:val="none"/>
        </w:rPr>
      </w:pPr>
      <w:r w:rsidRPr="00B5391C">
        <w:rPr>
          <w:rFonts w:ascii="Arial" w:eastAsia="Times New Roman" w:hAnsi="Arial" w:cs="Arial"/>
          <w:bCs/>
          <w:kern w:val="0"/>
          <w:sz w:val="28"/>
          <w:szCs w:val="28"/>
          <w14:ligatures w14:val="none"/>
        </w:rPr>
        <w:t>Meeting was adjourned at 10:48 a.m.</w:t>
      </w:r>
    </w:p>
    <w:p w14:paraId="69542E2C" w14:textId="77777777" w:rsidR="00B5391C" w:rsidRDefault="00B5391C" w:rsidP="000E209F">
      <w:pPr>
        <w:rPr>
          <w:rFonts w:ascii="Arial" w:hAnsi="Arial" w:cs="Arial"/>
          <w:sz w:val="28"/>
          <w:szCs w:val="28"/>
        </w:rPr>
      </w:pPr>
    </w:p>
    <w:p w14:paraId="2BD99F30" w14:textId="77777777" w:rsidR="00B5391C" w:rsidRDefault="00B5391C" w:rsidP="000E209F">
      <w:pPr>
        <w:rPr>
          <w:rFonts w:ascii="Arial" w:hAnsi="Arial" w:cs="Arial"/>
          <w:sz w:val="28"/>
          <w:szCs w:val="28"/>
        </w:rPr>
      </w:pPr>
    </w:p>
    <w:p w14:paraId="1688C83D" w14:textId="77777777" w:rsidR="000563FD" w:rsidRDefault="000563FD" w:rsidP="00696E7F">
      <w:pPr>
        <w:pStyle w:val="Heading1"/>
        <w:jc w:val="center"/>
        <w:rPr>
          <w:rFonts w:ascii="Arial" w:eastAsia="Times New Roman" w:hAnsi="Arial" w:cs="Arial"/>
          <w:b/>
          <w:bCs/>
          <w:color w:val="auto"/>
        </w:rPr>
      </w:pPr>
      <w:bookmarkStart w:id="20" w:name="_Toc142399041"/>
      <w:r w:rsidRPr="00696E7F">
        <w:rPr>
          <w:rFonts w:ascii="Arial" w:eastAsia="Times New Roman" w:hAnsi="Arial" w:cs="Arial"/>
          <w:b/>
          <w:bCs/>
          <w:color w:val="auto"/>
        </w:rPr>
        <w:lastRenderedPageBreak/>
        <w:t>Overview of Competitive Integrated Employment National Trends and Considerations for Systems Change</w:t>
      </w:r>
      <w:bookmarkEnd w:id="20"/>
    </w:p>
    <w:p w14:paraId="65A1FED5" w14:textId="77777777" w:rsidR="00696E7F" w:rsidRPr="00696E7F" w:rsidRDefault="00696E7F" w:rsidP="00696E7F"/>
    <w:p w14:paraId="18767A8B" w14:textId="77777777" w:rsidR="000563FD" w:rsidRPr="000563FD" w:rsidRDefault="000563FD" w:rsidP="000563FD">
      <w:pPr>
        <w:rPr>
          <w:rFonts w:ascii="Arial" w:hAnsi="Arial" w:cs="Arial"/>
          <w:color w:val="111111"/>
          <w:sz w:val="28"/>
          <w:szCs w:val="28"/>
          <w:bdr w:val="none" w:sz="0" w:space="0" w:color="auto" w:frame="1"/>
        </w:rPr>
      </w:pPr>
      <w:r w:rsidRPr="000563FD">
        <w:rPr>
          <w:rFonts w:ascii="Arial" w:eastAsia="Times New Roman" w:hAnsi="Arial" w:cs="Arial"/>
          <w:bCs/>
          <w:sz w:val="28"/>
          <w:szCs w:val="28"/>
        </w:rPr>
        <w:t>Members will hear from national expert, Bill Hudock, on Competitive Integrated Employment (CIE) national trends and considerations for systems change. The State Council of Developmental Disabilities (SCDD) secured grant funding to focus on</w:t>
      </w:r>
      <w:r w:rsidRPr="000563FD">
        <w:rPr>
          <w:rFonts w:ascii="Arial" w:hAnsi="Arial" w:cs="Arial"/>
          <w:color w:val="111111"/>
          <w:sz w:val="28"/>
          <w:szCs w:val="28"/>
          <w:bdr w:val="none" w:sz="0" w:space="0" w:color="auto" w:frame="1"/>
        </w:rPr>
        <w:t xml:space="preserve"> California’s transition out of subminimum wage by maximizing national best practices in California.</w:t>
      </w:r>
      <w:r w:rsidRPr="000563FD">
        <w:rPr>
          <w:rFonts w:ascii="Arial" w:eastAsia="Times New Roman" w:hAnsi="Arial" w:cs="Arial"/>
          <w:bCs/>
          <w:sz w:val="28"/>
          <w:szCs w:val="28"/>
        </w:rPr>
        <w:t xml:space="preserve"> As part of the grant, the State also receives national technical assistance through the</w:t>
      </w:r>
      <w:r w:rsidRPr="000563FD">
        <w:rPr>
          <w:rFonts w:ascii="Arial" w:eastAsia="Times New Roman" w:hAnsi="Arial" w:cs="Arial"/>
          <w:b/>
          <w:sz w:val="28"/>
          <w:szCs w:val="28"/>
        </w:rPr>
        <w:t xml:space="preserve"> </w:t>
      </w:r>
      <w:r w:rsidRPr="000563FD">
        <w:rPr>
          <w:rFonts w:ascii="Arial" w:hAnsi="Arial" w:cs="Arial"/>
          <w:color w:val="111111"/>
          <w:sz w:val="28"/>
          <w:szCs w:val="28"/>
          <w:bdr w:val="none" w:sz="0" w:space="0" w:color="auto" w:frame="1"/>
        </w:rPr>
        <w:t xml:space="preserve">U.S. Department of Labor </w:t>
      </w:r>
      <w:hyperlink r:id="rId11" w:history="1">
        <w:r w:rsidRPr="000563FD">
          <w:rPr>
            <w:rFonts w:ascii="Arial" w:hAnsi="Arial" w:cs="Arial"/>
            <w:color w:val="0563C1" w:themeColor="hyperlink"/>
            <w:sz w:val="28"/>
            <w:szCs w:val="28"/>
            <w:u w:val="single"/>
            <w:bdr w:val="none" w:sz="0" w:space="0" w:color="auto" w:frame="1"/>
          </w:rPr>
          <w:t>NEON grant</w:t>
        </w:r>
      </w:hyperlink>
      <w:r w:rsidRPr="000563FD">
        <w:rPr>
          <w:rFonts w:ascii="Arial" w:hAnsi="Arial" w:cs="Arial"/>
          <w:color w:val="111111"/>
          <w:sz w:val="28"/>
          <w:szCs w:val="28"/>
          <w:bdr w:val="none" w:sz="0" w:space="0" w:color="auto" w:frame="1"/>
        </w:rPr>
        <w:t xml:space="preserve"> (National Expansion of Employment Opportunities Network) and Administration of Community Living’s Disability Employment TA Center. </w:t>
      </w:r>
    </w:p>
    <w:p w14:paraId="1447EAAF" w14:textId="77777777" w:rsidR="000563FD" w:rsidRPr="000563FD" w:rsidRDefault="000563FD" w:rsidP="000563FD">
      <w:pPr>
        <w:spacing w:after="0" w:line="240" w:lineRule="auto"/>
        <w:ind w:right="720"/>
        <w:rPr>
          <w:rFonts w:ascii="Arial" w:eastAsia="Times New Roman" w:hAnsi="Arial" w:cs="Arial"/>
          <w:kern w:val="0"/>
          <w:sz w:val="28"/>
          <w:szCs w:val="28"/>
          <w:u w:val="single"/>
          <w14:ligatures w14:val="none"/>
        </w:rPr>
      </w:pPr>
      <w:r w:rsidRPr="000563FD">
        <w:rPr>
          <w:rFonts w:ascii="Arial" w:eastAsia="Times New Roman" w:hAnsi="Arial" w:cs="Arial"/>
          <w:kern w:val="0"/>
          <w:sz w:val="28"/>
          <w:szCs w:val="28"/>
          <w:u w:val="single"/>
          <w14:ligatures w14:val="none"/>
        </w:rPr>
        <w:t>Biography of Bill Hudock</w:t>
      </w:r>
    </w:p>
    <w:p w14:paraId="2602FA4B" w14:textId="36C1B4DA" w:rsidR="000563FD" w:rsidRPr="000563FD" w:rsidRDefault="000563FD" w:rsidP="000563FD">
      <w:pPr>
        <w:spacing w:after="0" w:line="240" w:lineRule="auto"/>
        <w:ind w:right="720"/>
        <w:rPr>
          <w:rFonts w:ascii="Arial" w:eastAsia="Times New Roman" w:hAnsi="Arial" w:cs="Arial"/>
          <w:kern w:val="0"/>
          <w:sz w:val="28"/>
          <w:szCs w:val="28"/>
          <w14:ligatures w14:val="none"/>
        </w:rPr>
      </w:pPr>
      <w:r w:rsidRPr="000563FD">
        <w:rPr>
          <w:rFonts w:ascii="Arial" w:eastAsia="Times New Roman" w:hAnsi="Arial" w:cs="Arial"/>
          <w:kern w:val="0"/>
          <w:sz w:val="28"/>
          <w:szCs w:val="28"/>
          <w14:ligatures w14:val="none"/>
        </w:rPr>
        <w:t xml:space="preserve">Bill Hudock is a change agent and innovator in how healthcare is organized and financed.  His career includes over twenty-four </w:t>
      </w:r>
      <w:r w:rsidR="00FB3169" w:rsidRPr="000563FD">
        <w:rPr>
          <w:rFonts w:ascii="Arial" w:eastAsia="Times New Roman" w:hAnsi="Arial" w:cs="Arial"/>
          <w:kern w:val="0"/>
          <w:sz w:val="28"/>
          <w:szCs w:val="28"/>
          <w14:ligatures w14:val="none"/>
        </w:rPr>
        <w:t>years’ experience</w:t>
      </w:r>
      <w:r w:rsidRPr="000563FD">
        <w:rPr>
          <w:rFonts w:ascii="Arial" w:eastAsia="Times New Roman" w:hAnsi="Arial" w:cs="Arial"/>
          <w:kern w:val="0"/>
          <w:sz w:val="28"/>
          <w:szCs w:val="28"/>
          <w14:ligatures w14:val="none"/>
        </w:rPr>
        <w:t xml:space="preserve"> working with major insurance companies, during which he was responsible for management training, creating organizational change, data management, strategic planning, </w:t>
      </w:r>
      <w:r w:rsidR="004A3C47" w:rsidRPr="000563FD">
        <w:rPr>
          <w:rFonts w:ascii="Arial" w:eastAsia="Times New Roman" w:hAnsi="Arial" w:cs="Arial"/>
          <w:kern w:val="0"/>
          <w:sz w:val="28"/>
          <w:szCs w:val="28"/>
          <w14:ligatures w14:val="none"/>
        </w:rPr>
        <w:t>finance,</w:t>
      </w:r>
      <w:r w:rsidRPr="000563FD">
        <w:rPr>
          <w:rFonts w:ascii="Arial" w:eastAsia="Times New Roman" w:hAnsi="Arial" w:cs="Arial"/>
          <w:kern w:val="0"/>
          <w:sz w:val="28"/>
          <w:szCs w:val="28"/>
          <w14:ligatures w14:val="none"/>
        </w:rPr>
        <w:t xml:space="preserve"> and operations of managed care organizations and managing the applied economics of healthcare.  Following that experience, Bill ran a successful consulting practice for eight years in which he worked exclusively on issues related to behavioral health care.  Clients included providers, government entities and payors.   His behavioral health experience includes running a major mental health provider organization, building a Medicaid HMO’s behavioral health department, developing strategic plans for government entities and companies, and restructuring numerous provider organizations that were in financial difficulty. </w:t>
      </w:r>
    </w:p>
    <w:p w14:paraId="5B48C3FF" w14:textId="77777777" w:rsidR="000563FD" w:rsidRPr="000563FD" w:rsidRDefault="000563FD" w:rsidP="000563FD">
      <w:pPr>
        <w:spacing w:after="0" w:line="240" w:lineRule="auto"/>
        <w:ind w:left="720" w:right="720"/>
        <w:rPr>
          <w:rFonts w:ascii="Arial" w:eastAsia="Times New Roman" w:hAnsi="Arial" w:cs="Arial"/>
          <w:kern w:val="0"/>
          <w:sz w:val="28"/>
          <w:szCs w:val="28"/>
          <w14:ligatures w14:val="none"/>
        </w:rPr>
      </w:pPr>
    </w:p>
    <w:p w14:paraId="1193E2AF" w14:textId="6AF8283E" w:rsidR="000563FD" w:rsidRPr="000563FD" w:rsidRDefault="000563FD" w:rsidP="000563FD">
      <w:pPr>
        <w:spacing w:after="0" w:line="240" w:lineRule="auto"/>
        <w:ind w:right="720"/>
        <w:rPr>
          <w:rFonts w:ascii="Arial" w:eastAsia="Times New Roman" w:hAnsi="Arial" w:cs="Arial"/>
          <w:kern w:val="0"/>
          <w:sz w:val="28"/>
          <w:szCs w:val="28"/>
          <w14:ligatures w14:val="none"/>
        </w:rPr>
      </w:pPr>
      <w:r w:rsidRPr="000563FD">
        <w:rPr>
          <w:rFonts w:ascii="Arial" w:eastAsia="Times New Roman" w:hAnsi="Arial" w:cs="Arial"/>
          <w:kern w:val="0"/>
          <w:sz w:val="28"/>
          <w:szCs w:val="28"/>
          <w14:ligatures w14:val="none"/>
        </w:rPr>
        <w:t xml:space="preserve">Bill recently served as Senior Public Health Advisor in the federal Center for Mental Health Services.  In this capacity, he worked with federal departments, the states, providers, insurers, </w:t>
      </w:r>
      <w:r w:rsidR="004A3C47" w:rsidRPr="000563FD">
        <w:rPr>
          <w:rFonts w:ascii="Arial" w:eastAsia="Times New Roman" w:hAnsi="Arial" w:cs="Arial"/>
          <w:kern w:val="0"/>
          <w:sz w:val="28"/>
          <w:szCs w:val="28"/>
          <w14:ligatures w14:val="none"/>
        </w:rPr>
        <w:t>health plans</w:t>
      </w:r>
      <w:r w:rsidRPr="000563FD">
        <w:rPr>
          <w:rFonts w:ascii="Arial" w:eastAsia="Times New Roman" w:hAnsi="Arial" w:cs="Arial"/>
          <w:kern w:val="0"/>
          <w:sz w:val="28"/>
          <w:szCs w:val="28"/>
          <w14:ligatures w14:val="none"/>
        </w:rPr>
        <w:t xml:space="preserve"> and private employer groups to address the strategic and operational issues that relate to the structuring and financing of behavioral health prevention, </w:t>
      </w:r>
      <w:r w:rsidR="004A3C47" w:rsidRPr="000563FD">
        <w:rPr>
          <w:rFonts w:ascii="Arial" w:eastAsia="Times New Roman" w:hAnsi="Arial" w:cs="Arial"/>
          <w:kern w:val="0"/>
          <w:sz w:val="28"/>
          <w:szCs w:val="28"/>
          <w14:ligatures w14:val="none"/>
        </w:rPr>
        <w:t>treatment,</w:t>
      </w:r>
      <w:r w:rsidRPr="000563FD">
        <w:rPr>
          <w:rFonts w:ascii="Arial" w:eastAsia="Times New Roman" w:hAnsi="Arial" w:cs="Arial"/>
          <w:kern w:val="0"/>
          <w:sz w:val="28"/>
          <w:szCs w:val="28"/>
          <w14:ligatures w14:val="none"/>
        </w:rPr>
        <w:t xml:space="preserve"> and recovery support systems.  Included in this portfolio was policy and regulation review pertaining to health reform, </w:t>
      </w:r>
      <w:r w:rsidR="004A3C47" w:rsidRPr="000563FD">
        <w:rPr>
          <w:rFonts w:ascii="Arial" w:eastAsia="Times New Roman" w:hAnsi="Arial" w:cs="Arial"/>
          <w:kern w:val="0"/>
          <w:sz w:val="28"/>
          <w:szCs w:val="28"/>
          <w14:ligatures w14:val="none"/>
        </w:rPr>
        <w:t>Medicaid,</w:t>
      </w:r>
      <w:r w:rsidRPr="000563FD">
        <w:rPr>
          <w:rFonts w:ascii="Arial" w:eastAsia="Times New Roman" w:hAnsi="Arial" w:cs="Arial"/>
          <w:kern w:val="0"/>
          <w:sz w:val="28"/>
          <w:szCs w:val="28"/>
          <w14:ligatures w14:val="none"/>
        </w:rPr>
        <w:t xml:space="preserve"> and Medicare, as well as programmatic work on issues impacting access, benefit design and metrics of quality and impact. </w:t>
      </w:r>
      <w:r w:rsidRPr="000563FD">
        <w:rPr>
          <w:rFonts w:ascii="Arial" w:eastAsia="Times New Roman" w:hAnsi="Arial" w:cs="Arial"/>
          <w:kern w:val="0"/>
          <w:sz w:val="28"/>
          <w:szCs w:val="28"/>
          <w14:ligatures w14:val="none"/>
        </w:rPr>
        <w:lastRenderedPageBreak/>
        <w:t xml:space="preserve">He led and oversaw the agency’s supported employment grant programs, parity, value-based </w:t>
      </w:r>
      <w:r w:rsidR="004A3C47" w:rsidRPr="000563FD">
        <w:rPr>
          <w:rFonts w:ascii="Arial" w:eastAsia="Times New Roman" w:hAnsi="Arial" w:cs="Arial"/>
          <w:kern w:val="0"/>
          <w:sz w:val="28"/>
          <w:szCs w:val="28"/>
          <w14:ligatures w14:val="none"/>
        </w:rPr>
        <w:t>contracting,</w:t>
      </w:r>
      <w:r w:rsidRPr="000563FD">
        <w:rPr>
          <w:rFonts w:ascii="Arial" w:eastAsia="Times New Roman" w:hAnsi="Arial" w:cs="Arial"/>
          <w:kern w:val="0"/>
          <w:sz w:val="28"/>
          <w:szCs w:val="28"/>
          <w14:ligatures w14:val="none"/>
        </w:rPr>
        <w:t xml:space="preserve"> and mental health first-aid initiatives, as well as coordinated policy initiatives with CMS, the VA, DoD and with national employers.</w:t>
      </w:r>
    </w:p>
    <w:p w14:paraId="716C0D44" w14:textId="77777777" w:rsidR="000563FD" w:rsidRPr="000563FD" w:rsidRDefault="000563FD" w:rsidP="000563FD">
      <w:pPr>
        <w:spacing w:after="0" w:line="240" w:lineRule="auto"/>
        <w:ind w:left="720" w:right="720"/>
        <w:rPr>
          <w:rFonts w:ascii="Arial" w:eastAsia="Times New Roman" w:hAnsi="Arial" w:cs="Arial"/>
          <w:kern w:val="0"/>
          <w:sz w:val="28"/>
          <w:szCs w:val="28"/>
          <w14:ligatures w14:val="none"/>
        </w:rPr>
      </w:pPr>
    </w:p>
    <w:p w14:paraId="5945E4A9" w14:textId="77777777" w:rsidR="000563FD" w:rsidRPr="000563FD" w:rsidRDefault="000563FD" w:rsidP="000563FD">
      <w:pPr>
        <w:spacing w:after="0" w:line="240" w:lineRule="auto"/>
        <w:ind w:right="720"/>
        <w:rPr>
          <w:rFonts w:ascii="Arial" w:eastAsia="Times New Roman" w:hAnsi="Arial" w:cs="Arial"/>
          <w:kern w:val="0"/>
          <w:sz w:val="28"/>
          <w:szCs w:val="28"/>
          <w14:ligatures w14:val="none"/>
        </w:rPr>
      </w:pPr>
      <w:r w:rsidRPr="000563FD">
        <w:rPr>
          <w:rFonts w:ascii="Arial" w:eastAsia="Times New Roman" w:hAnsi="Arial" w:cs="Arial"/>
          <w:kern w:val="0"/>
          <w:sz w:val="28"/>
          <w:szCs w:val="28"/>
          <w14:ligatures w14:val="none"/>
        </w:rPr>
        <w:t xml:space="preserve">Since that time Bill has returned to consulting with states, national organizations, managed care organizations, provider agencies and with employers to address the barriers to implementing value-based contracting and implementation of programs that support employment of people with disabilities and which promote their integration into communities. He has been a speaker at international and state conferences and continues to provide leadership in the field.  He has worked to support transformation of mental health systems with over twenty states and served as a faculty member for training of newly appointed state behavioral health commissioners.   </w:t>
      </w:r>
    </w:p>
    <w:p w14:paraId="69620414" w14:textId="77777777" w:rsidR="000563FD" w:rsidRPr="000563FD" w:rsidRDefault="000563FD" w:rsidP="000563FD">
      <w:pPr>
        <w:spacing w:after="0" w:line="240" w:lineRule="auto"/>
        <w:ind w:left="720" w:right="720"/>
        <w:rPr>
          <w:rFonts w:ascii="Arial" w:eastAsia="Times New Roman" w:hAnsi="Arial" w:cs="Arial"/>
          <w:kern w:val="0"/>
          <w:sz w:val="28"/>
          <w:szCs w:val="28"/>
          <w14:ligatures w14:val="none"/>
        </w:rPr>
      </w:pPr>
    </w:p>
    <w:p w14:paraId="7043678D" w14:textId="77777777" w:rsidR="000563FD" w:rsidRPr="000563FD" w:rsidRDefault="000563FD" w:rsidP="000563FD">
      <w:pPr>
        <w:spacing w:after="0" w:line="240" w:lineRule="auto"/>
        <w:ind w:right="720"/>
        <w:rPr>
          <w:rFonts w:ascii="Arial" w:eastAsia="Times New Roman" w:hAnsi="Arial" w:cs="Arial"/>
          <w:kern w:val="0"/>
          <w:sz w:val="28"/>
          <w:szCs w:val="28"/>
          <w14:ligatures w14:val="none"/>
        </w:rPr>
      </w:pPr>
      <w:r w:rsidRPr="000563FD">
        <w:rPr>
          <w:rFonts w:ascii="Arial" w:eastAsia="Times New Roman" w:hAnsi="Arial" w:cs="Arial"/>
          <w:kern w:val="0"/>
          <w:sz w:val="28"/>
          <w:szCs w:val="28"/>
          <w14:ligatures w14:val="none"/>
        </w:rPr>
        <w:t xml:space="preserve">Bill earned both his undergraduate and graduate degrees from the University of Connecticut.   </w:t>
      </w:r>
    </w:p>
    <w:p w14:paraId="64E888D4" w14:textId="77777777" w:rsidR="000563FD" w:rsidRPr="000563FD" w:rsidRDefault="000563FD" w:rsidP="000563FD">
      <w:pPr>
        <w:rPr>
          <w:sz w:val="28"/>
          <w:szCs w:val="28"/>
        </w:rPr>
      </w:pPr>
    </w:p>
    <w:p w14:paraId="64D60B30" w14:textId="77777777" w:rsidR="00B5391C" w:rsidRDefault="00B5391C" w:rsidP="000E209F">
      <w:pPr>
        <w:rPr>
          <w:rFonts w:ascii="Arial" w:hAnsi="Arial" w:cs="Arial"/>
          <w:sz w:val="28"/>
          <w:szCs w:val="28"/>
        </w:rPr>
      </w:pPr>
    </w:p>
    <w:p w14:paraId="7E05A028" w14:textId="77777777" w:rsidR="00B5391C" w:rsidRDefault="00B5391C" w:rsidP="000E209F">
      <w:pPr>
        <w:rPr>
          <w:rFonts w:ascii="Arial" w:hAnsi="Arial" w:cs="Arial"/>
          <w:sz w:val="28"/>
          <w:szCs w:val="28"/>
        </w:rPr>
      </w:pPr>
    </w:p>
    <w:p w14:paraId="3C900C89" w14:textId="77777777" w:rsidR="00B5391C" w:rsidRDefault="00B5391C" w:rsidP="000E209F">
      <w:pPr>
        <w:rPr>
          <w:rFonts w:ascii="Arial" w:hAnsi="Arial" w:cs="Arial"/>
          <w:sz w:val="28"/>
          <w:szCs w:val="28"/>
        </w:rPr>
      </w:pPr>
    </w:p>
    <w:p w14:paraId="08BA1916" w14:textId="77777777" w:rsidR="00696E7F" w:rsidRDefault="00696E7F" w:rsidP="000E209F">
      <w:pPr>
        <w:rPr>
          <w:rFonts w:ascii="Arial" w:hAnsi="Arial" w:cs="Arial"/>
          <w:sz w:val="28"/>
          <w:szCs w:val="28"/>
        </w:rPr>
      </w:pPr>
    </w:p>
    <w:p w14:paraId="341EDF7E" w14:textId="77777777" w:rsidR="00696E7F" w:rsidRDefault="00696E7F" w:rsidP="000E209F">
      <w:pPr>
        <w:rPr>
          <w:rFonts w:ascii="Arial" w:hAnsi="Arial" w:cs="Arial"/>
          <w:sz w:val="28"/>
          <w:szCs w:val="28"/>
        </w:rPr>
      </w:pPr>
    </w:p>
    <w:p w14:paraId="422DEBA4" w14:textId="77777777" w:rsidR="00696E7F" w:rsidRDefault="00696E7F" w:rsidP="000E209F">
      <w:pPr>
        <w:rPr>
          <w:rFonts w:ascii="Arial" w:hAnsi="Arial" w:cs="Arial"/>
          <w:sz w:val="28"/>
          <w:szCs w:val="28"/>
        </w:rPr>
      </w:pPr>
    </w:p>
    <w:p w14:paraId="35E34864" w14:textId="77777777" w:rsidR="00696E7F" w:rsidRDefault="00696E7F" w:rsidP="000E209F">
      <w:pPr>
        <w:rPr>
          <w:rFonts w:ascii="Arial" w:hAnsi="Arial" w:cs="Arial"/>
          <w:sz w:val="28"/>
          <w:szCs w:val="28"/>
        </w:rPr>
      </w:pPr>
    </w:p>
    <w:p w14:paraId="687B95B5" w14:textId="77777777" w:rsidR="00696E7F" w:rsidRDefault="00696E7F" w:rsidP="000E209F">
      <w:pPr>
        <w:rPr>
          <w:rFonts w:ascii="Arial" w:hAnsi="Arial" w:cs="Arial"/>
          <w:sz w:val="28"/>
          <w:szCs w:val="28"/>
        </w:rPr>
      </w:pPr>
    </w:p>
    <w:p w14:paraId="5A6876B7" w14:textId="77777777" w:rsidR="00696E7F" w:rsidRDefault="00696E7F" w:rsidP="000E209F">
      <w:pPr>
        <w:rPr>
          <w:rFonts w:ascii="Arial" w:hAnsi="Arial" w:cs="Arial"/>
          <w:sz w:val="28"/>
          <w:szCs w:val="28"/>
        </w:rPr>
      </w:pPr>
    </w:p>
    <w:p w14:paraId="19946034" w14:textId="77777777" w:rsidR="00696E7F" w:rsidRDefault="00696E7F" w:rsidP="000E209F">
      <w:pPr>
        <w:rPr>
          <w:rFonts w:ascii="Arial" w:hAnsi="Arial" w:cs="Arial"/>
          <w:sz w:val="28"/>
          <w:szCs w:val="28"/>
        </w:rPr>
      </w:pPr>
    </w:p>
    <w:p w14:paraId="3E6BF921" w14:textId="77777777" w:rsidR="00696E7F" w:rsidRDefault="00696E7F" w:rsidP="000E209F">
      <w:pPr>
        <w:rPr>
          <w:rFonts w:ascii="Arial" w:hAnsi="Arial" w:cs="Arial"/>
          <w:sz w:val="28"/>
          <w:szCs w:val="28"/>
        </w:rPr>
      </w:pPr>
    </w:p>
    <w:p w14:paraId="06E7636C" w14:textId="77777777" w:rsidR="00696E7F" w:rsidRDefault="00696E7F" w:rsidP="000E209F">
      <w:pPr>
        <w:rPr>
          <w:rFonts w:ascii="Arial" w:hAnsi="Arial" w:cs="Arial"/>
          <w:sz w:val="28"/>
          <w:szCs w:val="28"/>
        </w:rPr>
      </w:pPr>
    </w:p>
    <w:p w14:paraId="5AFBAC87" w14:textId="77777777" w:rsidR="00696E7F" w:rsidRDefault="00696E7F" w:rsidP="000E209F">
      <w:pPr>
        <w:rPr>
          <w:rFonts w:ascii="Arial" w:hAnsi="Arial" w:cs="Arial"/>
          <w:sz w:val="28"/>
          <w:szCs w:val="28"/>
        </w:rPr>
      </w:pPr>
    </w:p>
    <w:p w14:paraId="091B8B34" w14:textId="77777777" w:rsidR="00696E7F" w:rsidRPr="00696E7F" w:rsidRDefault="00696E7F" w:rsidP="00696E7F">
      <w:pPr>
        <w:pStyle w:val="Heading1"/>
        <w:jc w:val="center"/>
        <w:rPr>
          <w:rFonts w:ascii="Arial" w:hAnsi="Arial" w:cs="Arial"/>
          <w:b/>
          <w:bCs/>
          <w:color w:val="auto"/>
        </w:rPr>
      </w:pPr>
      <w:bookmarkStart w:id="21" w:name="_Toc142399042"/>
      <w:r w:rsidRPr="00696E7F">
        <w:rPr>
          <w:rFonts w:ascii="Arial" w:hAnsi="Arial" w:cs="Arial"/>
          <w:b/>
          <w:bCs/>
          <w:color w:val="auto"/>
        </w:rPr>
        <w:lastRenderedPageBreak/>
        <w:t>Workforce Best Practices Policy Recommendations</w:t>
      </w:r>
      <w:bookmarkEnd w:id="21"/>
    </w:p>
    <w:p w14:paraId="00B7F714" w14:textId="77777777" w:rsidR="00696E7F" w:rsidRPr="00696E7F" w:rsidRDefault="00696E7F" w:rsidP="00696E7F">
      <w:pPr>
        <w:keepNext/>
        <w:keepLines/>
        <w:spacing w:before="240" w:after="0"/>
        <w:outlineLvl w:val="0"/>
        <w:rPr>
          <w:rFonts w:ascii="Arial" w:eastAsiaTheme="majorEastAsia" w:hAnsi="Arial" w:cstheme="majorBidi"/>
          <w:kern w:val="0"/>
          <w:sz w:val="28"/>
          <w:szCs w:val="32"/>
          <w14:ligatures w14:val="none"/>
        </w:rPr>
      </w:pPr>
      <w:bookmarkStart w:id="22" w:name="_Toc142375260"/>
      <w:bookmarkStart w:id="23" w:name="_Toc142399043"/>
      <w:r w:rsidRPr="00696E7F">
        <w:rPr>
          <w:rFonts w:ascii="Arial" w:eastAsiaTheme="majorEastAsia" w:hAnsi="Arial" w:cstheme="majorBidi"/>
          <w:b/>
          <w:kern w:val="0"/>
          <w:sz w:val="28"/>
          <w:szCs w:val="32"/>
          <w14:ligatures w14:val="none"/>
        </w:rPr>
        <w:t>Introduction</w:t>
      </w:r>
      <w:bookmarkEnd w:id="22"/>
      <w:bookmarkEnd w:id="23"/>
      <w:r w:rsidRPr="00696E7F">
        <w:rPr>
          <w:rFonts w:ascii="Arial" w:eastAsiaTheme="majorEastAsia" w:hAnsi="Arial" w:cstheme="majorBidi"/>
          <w:b/>
          <w:kern w:val="0"/>
          <w:sz w:val="28"/>
          <w:szCs w:val="32"/>
          <w14:ligatures w14:val="none"/>
        </w:rPr>
        <w:t xml:space="preserve"> </w:t>
      </w:r>
    </w:p>
    <w:p w14:paraId="2C8E5BAF"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The California Committee on Employment of People with Disabilities (CCEPD) is a statewide advisory body that seeks to increase the employment rate of people with disabilities and better coordinate programs and services for people with disabilities. The mission of the CCEPD is to evaluate, develop, promote, and influence policies, systems, and implementation efforts to increase employment and training of people with disabilities. This includes making policy recommendations to the Secretary of the Labor and Workforce Development Agency and the Secretary of the California Health and Human Services Agency.</w:t>
      </w:r>
    </w:p>
    <w:p w14:paraId="6C6022DD" w14:textId="77777777" w:rsidR="00696E7F" w:rsidRPr="00696E7F" w:rsidRDefault="00696E7F" w:rsidP="00696E7F">
      <w:pPr>
        <w:spacing w:after="0" w:line="240" w:lineRule="auto"/>
        <w:rPr>
          <w:rFonts w:ascii="Arial" w:hAnsi="Arial" w:cs="Arial"/>
          <w:b/>
          <w:bCs/>
          <w:kern w:val="0"/>
          <w:sz w:val="28"/>
          <w:szCs w:val="28"/>
          <w14:ligatures w14:val="none"/>
        </w:rPr>
      </w:pPr>
    </w:p>
    <w:p w14:paraId="3F2658E8"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 xml:space="preserve">In late 2021, the CCEPD reviewed all 2021-24 Workforce Innovation Opportunity Act (WIOA) Regional Strategic Plans and Local Plans and identified best practices for serving people with disabilities. Throughout 2022 and 2023, the CCEPD collaborated with numerous workforce areas they identified as best practices. The CCEPD’s goal was to develop a best practices toolkit to help replicate service delivery practices that typically yield the best results, and to develop policy recommendations that would enhance those efforts. Three surveys were conducted to identify additional service highlights and challenges for workforce areas, with dozens of areas participating in each. Additionally, the CCEPD held numerous meetings and received input from its member organizations and eight workforce areas statewide through focused presentations and panel discussions. </w:t>
      </w:r>
    </w:p>
    <w:p w14:paraId="3D2D8BA1" w14:textId="77777777" w:rsidR="00696E7F" w:rsidRPr="00696E7F" w:rsidRDefault="00696E7F" w:rsidP="00696E7F">
      <w:pPr>
        <w:spacing w:after="0" w:line="240" w:lineRule="auto"/>
        <w:rPr>
          <w:rFonts w:ascii="Arial" w:hAnsi="Arial" w:cs="Arial"/>
          <w:kern w:val="0"/>
          <w:sz w:val="28"/>
          <w:szCs w:val="28"/>
          <w14:ligatures w14:val="none"/>
        </w:rPr>
      </w:pPr>
    </w:p>
    <w:p w14:paraId="1752870B"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The CCEPD understands each workforce area is different in their needs and capabilities and all programs and services serve people with disabilities. Many workforce areas, regardless of how established or thorough they were with services, experienced similar challenges with long-term capacity building in serving people with disabilities. The outlined policy recommendations, many relating to capacity building, will improve workforce services for people with disabilities. CCEPD’s aspirations for California’s workforce system and programs is for all its programs to have the capacity to serve people with disabilities for pathways leading to careers and jobs that can sustain a life of economic independence. To achieve this vision, our central building blocks for workforce programs need to incorporate disability knowledge at every step, leading to co-enrollment and integrated resource teams, to help people with disabilities have careers.</w:t>
      </w:r>
    </w:p>
    <w:p w14:paraId="54136585" w14:textId="77777777" w:rsidR="00696E7F" w:rsidRPr="00696E7F" w:rsidRDefault="00696E7F" w:rsidP="00696E7F">
      <w:pPr>
        <w:spacing w:after="0" w:line="240" w:lineRule="auto"/>
        <w:rPr>
          <w:rFonts w:ascii="Arial" w:hAnsi="Arial" w:cs="Arial"/>
          <w:kern w:val="0"/>
          <w:sz w:val="28"/>
          <w:szCs w:val="28"/>
          <w14:ligatures w14:val="none"/>
        </w:rPr>
      </w:pPr>
    </w:p>
    <w:p w14:paraId="072A85D2"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The policy recommendations will be presented to the CCEPD’s Full Committee in August for approval, and then sent to the agency secretaries through the lead Departments (Department of Rehabilitation and Employment Development Department). The Full Committee may also send policy recommendations for additional information or changes for the Subcommittees to work on.</w:t>
      </w:r>
    </w:p>
    <w:p w14:paraId="055C8F5A" w14:textId="77777777" w:rsidR="00696E7F" w:rsidRPr="00696E7F" w:rsidRDefault="00696E7F" w:rsidP="00696E7F">
      <w:pPr>
        <w:spacing w:after="0" w:line="240" w:lineRule="auto"/>
        <w:rPr>
          <w:rFonts w:ascii="Arial" w:hAnsi="Arial" w:cs="Arial"/>
          <w:kern w:val="0"/>
          <w:sz w:val="28"/>
          <w:szCs w:val="28"/>
          <w14:ligatures w14:val="none"/>
        </w:rPr>
      </w:pPr>
    </w:p>
    <w:p w14:paraId="4AF41CCD"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These recommendations are not limited to WIOA Title I partners. They apply to other WIOA title partners, including DOR, and other organizations providing workforce services as well.</w:t>
      </w:r>
    </w:p>
    <w:p w14:paraId="1201CBA7" w14:textId="77777777" w:rsidR="00696E7F" w:rsidRPr="00696E7F" w:rsidRDefault="00696E7F" w:rsidP="00696E7F">
      <w:pPr>
        <w:spacing w:after="0" w:line="240" w:lineRule="auto"/>
        <w:rPr>
          <w:rFonts w:ascii="Arial" w:hAnsi="Arial" w:cs="Arial"/>
          <w:kern w:val="0"/>
          <w:sz w:val="28"/>
          <w:szCs w:val="28"/>
          <w14:ligatures w14:val="none"/>
        </w:rPr>
      </w:pPr>
    </w:p>
    <w:p w14:paraId="69EE7DB6"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Recommendations are listed below:</w:t>
      </w:r>
    </w:p>
    <w:p w14:paraId="7D59AA39" w14:textId="77777777" w:rsidR="00696E7F" w:rsidRPr="00696E7F" w:rsidRDefault="00696E7F" w:rsidP="00696E7F">
      <w:pPr>
        <w:numPr>
          <w:ilvl w:val="0"/>
          <w:numId w:val="10"/>
        </w:numPr>
        <w:contextualSpacing/>
        <w:rPr>
          <w:rFonts w:ascii="Arial" w:hAnsi="Arial" w:cs="Arial"/>
          <w:b/>
          <w:bCs/>
          <w:kern w:val="0"/>
          <w:sz w:val="28"/>
          <w:szCs w:val="28"/>
          <w14:ligatures w14:val="none"/>
        </w:rPr>
      </w:pPr>
      <w:r w:rsidRPr="00696E7F">
        <w:rPr>
          <w:rFonts w:ascii="Arial" w:hAnsi="Arial" w:cs="Arial"/>
          <w:b/>
          <w:bCs/>
          <w:kern w:val="0"/>
          <w:sz w:val="28"/>
          <w:szCs w:val="28"/>
          <w14:ligatures w14:val="none"/>
        </w:rPr>
        <w:t>Improve training infrastructure for disability inclusion to ensure workforce staff are adequately prepared to serve people with disabilities. This includes both disability access/accommodations/etiquette training and cross-training amongst workforce partners and disability related programs and systems.</w:t>
      </w:r>
    </w:p>
    <w:p w14:paraId="73E43741" w14:textId="77777777" w:rsidR="00696E7F" w:rsidRPr="00696E7F" w:rsidRDefault="00696E7F" w:rsidP="00696E7F">
      <w:pPr>
        <w:numPr>
          <w:ilvl w:val="0"/>
          <w:numId w:val="10"/>
        </w:numPr>
        <w:contextualSpacing/>
        <w:rPr>
          <w:rFonts w:ascii="Arial" w:hAnsi="Arial" w:cs="Arial"/>
          <w:b/>
          <w:bCs/>
          <w:kern w:val="0"/>
          <w:sz w:val="28"/>
          <w:szCs w:val="28"/>
          <w14:ligatures w14:val="none"/>
        </w:rPr>
      </w:pPr>
      <w:r w:rsidRPr="00696E7F">
        <w:rPr>
          <w:rFonts w:ascii="Arial" w:hAnsi="Arial" w:cs="Arial"/>
          <w:b/>
          <w:bCs/>
          <w:kern w:val="0"/>
          <w:sz w:val="28"/>
          <w:szCs w:val="28"/>
          <w14:ligatures w14:val="none"/>
        </w:rPr>
        <w:t>Policies to incentivize integrated resource teams and service delivery between partners to better serve people with disabilities and create more robust services.</w:t>
      </w:r>
    </w:p>
    <w:p w14:paraId="15289DD8" w14:textId="77777777" w:rsidR="00696E7F" w:rsidRPr="00696E7F" w:rsidRDefault="00696E7F" w:rsidP="00696E7F">
      <w:pPr>
        <w:numPr>
          <w:ilvl w:val="0"/>
          <w:numId w:val="10"/>
        </w:numPr>
        <w:contextualSpacing/>
        <w:rPr>
          <w:rFonts w:ascii="Arial" w:hAnsi="Arial" w:cs="Arial"/>
          <w:b/>
          <w:bCs/>
          <w:kern w:val="0"/>
          <w:sz w:val="28"/>
          <w:szCs w:val="28"/>
          <w14:ligatures w14:val="none"/>
        </w:rPr>
      </w:pPr>
      <w:r w:rsidRPr="00696E7F">
        <w:rPr>
          <w:rFonts w:ascii="Arial" w:hAnsi="Arial" w:cs="Arial"/>
          <w:b/>
          <w:bCs/>
          <w:kern w:val="0"/>
          <w:sz w:val="28"/>
          <w:szCs w:val="28"/>
          <w14:ligatures w14:val="none"/>
        </w:rPr>
        <w:t>Development and implementation of policies that encourage comprehensive job retention and secondary job placement services for both new workers and incumbent workers to ensure attainment of high quality competitive integrated employment (CIE).</w:t>
      </w:r>
    </w:p>
    <w:p w14:paraId="523C2A3B" w14:textId="77777777" w:rsidR="00696E7F" w:rsidRPr="00696E7F" w:rsidRDefault="00696E7F" w:rsidP="00696E7F">
      <w:pPr>
        <w:keepNext/>
        <w:keepLines/>
        <w:spacing w:before="240" w:after="0"/>
        <w:outlineLvl w:val="0"/>
        <w:rPr>
          <w:rFonts w:ascii="Arial" w:eastAsiaTheme="majorEastAsia" w:hAnsi="Arial" w:cstheme="majorBidi"/>
          <w:kern w:val="0"/>
          <w:sz w:val="28"/>
          <w:szCs w:val="32"/>
          <w14:ligatures w14:val="none"/>
        </w:rPr>
      </w:pPr>
      <w:bookmarkStart w:id="24" w:name="_Toc142375261"/>
      <w:bookmarkStart w:id="25" w:name="_Toc142399044"/>
      <w:r w:rsidRPr="00696E7F">
        <w:rPr>
          <w:rFonts w:ascii="Arial" w:eastAsiaTheme="majorEastAsia" w:hAnsi="Arial" w:cstheme="majorBidi"/>
          <w:b/>
          <w:kern w:val="0"/>
          <w:sz w:val="28"/>
          <w:szCs w:val="32"/>
          <w14:ligatures w14:val="none"/>
        </w:rPr>
        <w:t>Policy Recommendations</w:t>
      </w:r>
      <w:bookmarkEnd w:id="24"/>
      <w:bookmarkEnd w:id="25"/>
    </w:p>
    <w:p w14:paraId="692CED34"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The CCEPD’s analysis of current best practices has culminated in policy recommendations that will build more capacity within local workforce areas to develop and strengthen robust workforce programs to better serve people with disabilities. These policy recommendations support stronger co-enrollment efforts for people with disabilities and better partnerships between workforce partners and disability-related programs.</w:t>
      </w:r>
    </w:p>
    <w:p w14:paraId="7B94C093" w14:textId="77777777" w:rsidR="00696E7F" w:rsidRPr="00696E7F" w:rsidRDefault="00696E7F" w:rsidP="00696E7F">
      <w:pPr>
        <w:spacing w:after="0" w:line="240" w:lineRule="auto"/>
        <w:rPr>
          <w:rFonts w:ascii="Arial" w:hAnsi="Arial" w:cs="Arial"/>
          <w:kern w:val="0"/>
          <w:sz w:val="28"/>
          <w:szCs w:val="28"/>
          <w14:ligatures w14:val="none"/>
        </w:rPr>
      </w:pPr>
      <w:r w:rsidRPr="00696E7F">
        <w:rPr>
          <w:rFonts w:ascii="Arial" w:hAnsi="Arial" w:cs="Arial"/>
          <w:kern w:val="0"/>
          <w:sz w:val="28"/>
          <w:szCs w:val="28"/>
          <w14:ligatures w14:val="none"/>
        </w:rPr>
        <w:t xml:space="preserve">The “best practice” workforce areas went beyond just providing physical and programmatic access. They incorporated strategies for people with disabilities in their service delivery models and culture. These local </w:t>
      </w:r>
      <w:r w:rsidRPr="00696E7F">
        <w:rPr>
          <w:rFonts w:ascii="Arial" w:hAnsi="Arial" w:cs="Arial"/>
          <w:kern w:val="0"/>
          <w:sz w:val="28"/>
          <w:szCs w:val="28"/>
          <w14:ligatures w14:val="none"/>
        </w:rPr>
        <w:lastRenderedPageBreak/>
        <w:t xml:space="preserve">workforce areas all had elements of the proposed policy recommendations in their practices. </w:t>
      </w:r>
    </w:p>
    <w:p w14:paraId="14ACBBB2" w14:textId="77777777" w:rsidR="00696E7F" w:rsidRPr="00696E7F" w:rsidRDefault="00696E7F" w:rsidP="00696E7F">
      <w:pPr>
        <w:spacing w:after="0" w:line="240" w:lineRule="auto"/>
        <w:rPr>
          <w:rFonts w:ascii="Arial" w:hAnsi="Arial" w:cs="Arial"/>
          <w:kern w:val="0"/>
          <w:sz w:val="28"/>
          <w:szCs w:val="28"/>
          <w14:ligatures w14:val="none"/>
        </w:rPr>
      </w:pPr>
    </w:p>
    <w:p w14:paraId="41A94B8B" w14:textId="77777777" w:rsidR="00696E7F" w:rsidRPr="00696E7F" w:rsidRDefault="00696E7F" w:rsidP="00696E7F">
      <w:pPr>
        <w:numPr>
          <w:ilvl w:val="0"/>
          <w:numId w:val="11"/>
        </w:numPr>
        <w:spacing w:after="0" w:line="240" w:lineRule="auto"/>
        <w:rPr>
          <w:rFonts w:ascii="Arial" w:hAnsi="Arial" w:cs="Arial"/>
          <w:kern w:val="0"/>
          <w:sz w:val="28"/>
          <w:szCs w:val="28"/>
          <w14:ligatures w14:val="none"/>
        </w:rPr>
      </w:pPr>
      <w:r w:rsidRPr="00696E7F">
        <w:rPr>
          <w:rFonts w:ascii="Arial" w:hAnsi="Arial" w:cs="Arial"/>
          <w:b/>
          <w:bCs/>
          <w:kern w:val="0"/>
          <w:sz w:val="28"/>
          <w:szCs w:val="28"/>
          <w14:ligatures w14:val="none"/>
        </w:rPr>
        <w:t xml:space="preserve">Improve training infrastructure for disability inclusion to ensure workforce staff are adequately prepared to serve people with disabilities. This includes </w:t>
      </w:r>
      <w:bookmarkStart w:id="26" w:name="_Hlk134611561"/>
      <w:r w:rsidRPr="00696E7F">
        <w:rPr>
          <w:rFonts w:ascii="Arial" w:hAnsi="Arial" w:cs="Arial"/>
          <w:b/>
          <w:bCs/>
          <w:kern w:val="0"/>
          <w:sz w:val="28"/>
          <w:szCs w:val="28"/>
          <w14:ligatures w14:val="none"/>
        </w:rPr>
        <w:t>both disability access/accommodations/etiquette training</w:t>
      </w:r>
      <w:bookmarkEnd w:id="26"/>
      <w:r w:rsidRPr="00696E7F">
        <w:rPr>
          <w:rFonts w:ascii="Arial" w:hAnsi="Arial" w:cs="Arial"/>
          <w:b/>
          <w:bCs/>
          <w:kern w:val="0"/>
          <w:sz w:val="28"/>
          <w:szCs w:val="28"/>
          <w14:ligatures w14:val="none"/>
        </w:rPr>
        <w:t xml:space="preserve"> and cross-training amongst workforce partners and disability related programs and systems.</w:t>
      </w:r>
    </w:p>
    <w:p w14:paraId="16C3EFF6" w14:textId="77777777" w:rsidR="00696E7F" w:rsidRPr="00696E7F" w:rsidRDefault="00696E7F" w:rsidP="00696E7F">
      <w:pPr>
        <w:spacing w:after="0" w:line="240" w:lineRule="auto"/>
        <w:ind w:left="720"/>
        <w:rPr>
          <w:rFonts w:ascii="Arial" w:hAnsi="Arial" w:cs="Arial"/>
          <w:kern w:val="0"/>
          <w:sz w:val="28"/>
          <w:szCs w:val="28"/>
          <w14:ligatures w14:val="none"/>
        </w:rPr>
      </w:pPr>
    </w:p>
    <w:p w14:paraId="75D96962"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Training for workforce staff on serving people with disabilities must cover more than the basic requirements of the </w:t>
      </w:r>
      <w:hyperlink r:id="rId12" w:history="1">
        <w:r w:rsidRPr="00696E7F">
          <w:rPr>
            <w:rFonts w:ascii="Arial" w:hAnsi="Arial" w:cs="Arial"/>
            <w:color w:val="0563C1" w:themeColor="hyperlink"/>
            <w:kern w:val="0"/>
            <w:sz w:val="28"/>
            <w:szCs w:val="28"/>
            <w:u w:val="single"/>
            <w14:ligatures w14:val="none"/>
          </w:rPr>
          <w:t>Americans with Disabilities Act (ADA)</w:t>
        </w:r>
      </w:hyperlink>
      <w:r w:rsidRPr="00696E7F">
        <w:rPr>
          <w:rFonts w:ascii="Arial" w:hAnsi="Arial" w:cs="Arial"/>
          <w:kern w:val="0"/>
          <w:sz w:val="28"/>
          <w:szCs w:val="28"/>
          <w14:ligatures w14:val="none"/>
        </w:rPr>
        <w:t xml:space="preserve"> and </w:t>
      </w:r>
      <w:hyperlink r:id="rId13" w:history="1">
        <w:r w:rsidRPr="00696E7F">
          <w:rPr>
            <w:rFonts w:ascii="Arial" w:hAnsi="Arial" w:cs="Arial"/>
            <w:color w:val="0000FF"/>
            <w:kern w:val="0"/>
            <w:sz w:val="28"/>
            <w:szCs w:val="28"/>
            <w:u w:val="single"/>
            <w14:ligatures w14:val="none"/>
          </w:rPr>
          <w:t>Section 188 of WIOA</w:t>
        </w:r>
      </w:hyperlink>
      <w:r w:rsidRPr="00696E7F">
        <w:rPr>
          <w:rFonts w:ascii="Arial" w:hAnsi="Arial" w:cs="Arial"/>
          <w:kern w:val="0"/>
          <w:sz w:val="28"/>
          <w:szCs w:val="28"/>
          <w14:ligatures w14:val="none"/>
        </w:rPr>
        <w:t xml:space="preserve">. Additionally, staff should receive disability access/accommodations/etiquette training, as well as cross-training across disability programs and systems. While the initial point of contact is especially important, all levels of staff should be culturally competent regarding disability needs. </w:t>
      </w:r>
    </w:p>
    <w:p w14:paraId="30ACDD92" w14:textId="77777777" w:rsidR="00696E7F" w:rsidRPr="00696E7F" w:rsidRDefault="00696E7F" w:rsidP="00696E7F">
      <w:pPr>
        <w:spacing w:after="0" w:line="240" w:lineRule="auto"/>
        <w:ind w:left="720"/>
        <w:rPr>
          <w:rFonts w:ascii="Arial" w:hAnsi="Arial" w:cs="Arial"/>
          <w:kern w:val="0"/>
          <w:sz w:val="28"/>
          <w:szCs w:val="28"/>
          <w14:ligatures w14:val="none"/>
        </w:rPr>
      </w:pPr>
    </w:p>
    <w:p w14:paraId="72BD0560"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Considerable improvements are needed to ensure training is adequate and consistent statewide. Procuring adequate training has been a challenge for many workforce partners due to limited availability of training resources and procurement requirements. Under WIOA, workforce service providers and vendors must follow federal procurement requirements. However, many local areas add even stricter requirements. When possible, procurement requirements need to be reassessed to reduce the substantial burdens on both workforce partners and training vendors. Some primary concerns raised include long bidding processes that require receiving multiple quotes, and risk management/insurance requirements that medium and small training vendors are unable to meet. As a result, much training is currently developed and conducted at local and regional levels. This has led to varying and inconsistent localized efforts, often with local workforce partners developing training themselves. </w:t>
      </w:r>
    </w:p>
    <w:p w14:paraId="58841DD3" w14:textId="77777777" w:rsidR="00696E7F" w:rsidRPr="00696E7F" w:rsidRDefault="00696E7F" w:rsidP="00696E7F">
      <w:pPr>
        <w:spacing w:after="0" w:line="240" w:lineRule="auto"/>
        <w:ind w:left="720"/>
        <w:rPr>
          <w:rFonts w:ascii="Arial" w:hAnsi="Arial" w:cs="Arial"/>
          <w:kern w:val="0"/>
          <w:sz w:val="28"/>
          <w:szCs w:val="28"/>
          <w14:ligatures w14:val="none"/>
        </w:rPr>
      </w:pPr>
    </w:p>
    <w:p w14:paraId="5F78FB7F"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A vetted list of available workforce trainings should be formally procured and exist as a resource for local areas to find trainers across various topics in one place. It could serve as a referral resource for those seeking bids on services, or if formally procured, local areas with less stringent procurement policies could piggyback </w:t>
      </w:r>
      <w:r w:rsidRPr="00696E7F">
        <w:rPr>
          <w:rFonts w:ascii="Arial" w:hAnsi="Arial" w:cs="Arial"/>
          <w:kern w:val="0"/>
          <w:sz w:val="28"/>
          <w:szCs w:val="28"/>
          <w14:ligatures w14:val="none"/>
        </w:rPr>
        <w:lastRenderedPageBreak/>
        <w:t>on an existing procurement if structured appropriately. (Piggybacking is a contract term used when an agency uses an existing procurement process / contract from another agency as the justification and documentation to form their own contract directly with the vendor to purchase the same or similar items or services.) Recognizing WIOA will require areas to follow local procurement policies which are often even more stringent than those at the federal and state levels, a repository for referral to various trainers to secure bids on services from one vetted source is a value-added service.</w:t>
      </w:r>
    </w:p>
    <w:p w14:paraId="3F551ACB" w14:textId="77777777" w:rsidR="00696E7F" w:rsidRPr="00696E7F" w:rsidRDefault="00696E7F" w:rsidP="00696E7F">
      <w:pPr>
        <w:spacing w:after="0" w:line="240" w:lineRule="auto"/>
        <w:ind w:left="720"/>
        <w:rPr>
          <w:rFonts w:ascii="Arial" w:hAnsi="Arial" w:cs="Arial"/>
          <w:kern w:val="0"/>
          <w:sz w:val="28"/>
          <w:szCs w:val="28"/>
          <w14:ligatures w14:val="none"/>
        </w:rPr>
      </w:pPr>
    </w:p>
    <w:p w14:paraId="3EF1A78D"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The vetted list should incorporate overviews of training curriculum for local workforce partners to match training needs. These overviews should also include expectations for both the training vendors and staff to be trained.</w:t>
      </w:r>
    </w:p>
    <w:p w14:paraId="57B5A2D7" w14:textId="77777777" w:rsidR="00696E7F" w:rsidRPr="00696E7F" w:rsidRDefault="00696E7F" w:rsidP="00696E7F">
      <w:pPr>
        <w:spacing w:after="0" w:line="240" w:lineRule="auto"/>
        <w:ind w:left="720"/>
        <w:rPr>
          <w:rFonts w:ascii="Arial" w:hAnsi="Arial" w:cs="Arial"/>
          <w:kern w:val="0"/>
          <w:sz w:val="28"/>
          <w:szCs w:val="28"/>
          <w14:ligatures w14:val="none"/>
        </w:rPr>
      </w:pPr>
    </w:p>
    <w:p w14:paraId="6E34EB0B"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A vetted training list made available for workforce providers to access for capacity building, technical assistance, and topical trainings, would have a positive streamlining effect on procurement in time spent and administrative costs.</w:t>
      </w:r>
    </w:p>
    <w:p w14:paraId="7F29F622" w14:textId="77777777" w:rsidR="00696E7F" w:rsidRPr="00696E7F" w:rsidRDefault="00696E7F" w:rsidP="00696E7F">
      <w:pPr>
        <w:spacing w:after="0" w:line="240" w:lineRule="auto"/>
        <w:ind w:left="720"/>
        <w:rPr>
          <w:rFonts w:ascii="Arial" w:hAnsi="Arial" w:cs="Arial"/>
          <w:kern w:val="0"/>
          <w:sz w:val="28"/>
          <w:szCs w:val="28"/>
          <w14:ligatures w14:val="none"/>
        </w:rPr>
      </w:pPr>
    </w:p>
    <w:p w14:paraId="07D48159"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Policies that include preference for trainers with shared experiences as people with disabilities should be encouraged.</w:t>
      </w:r>
    </w:p>
    <w:p w14:paraId="7E72E4B5" w14:textId="77777777" w:rsidR="00696E7F" w:rsidRPr="00696E7F" w:rsidRDefault="00696E7F" w:rsidP="00696E7F">
      <w:pPr>
        <w:spacing w:after="0" w:line="240" w:lineRule="auto"/>
        <w:ind w:left="720"/>
        <w:rPr>
          <w:rFonts w:ascii="Arial" w:hAnsi="Arial" w:cs="Arial"/>
          <w:kern w:val="0"/>
          <w:sz w:val="28"/>
          <w:szCs w:val="28"/>
          <w14:ligatures w14:val="none"/>
        </w:rPr>
      </w:pPr>
    </w:p>
    <w:p w14:paraId="18BCE87F"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There also needs to be more continuity of trainings, so they occur frequently and proactively, not just as the result of a new funding stream or in reaction to a challenge. Maintaining an adequate training infrastructure after funding streams end is essential. Cross system collaborative training should be encouraged when possible. </w:t>
      </w:r>
    </w:p>
    <w:p w14:paraId="2230039D" w14:textId="77777777" w:rsidR="00696E7F" w:rsidRPr="00696E7F" w:rsidRDefault="00696E7F" w:rsidP="00696E7F">
      <w:pPr>
        <w:spacing w:after="0" w:line="240" w:lineRule="auto"/>
        <w:rPr>
          <w:rFonts w:ascii="Arial" w:hAnsi="Arial" w:cs="Arial"/>
          <w:kern w:val="0"/>
          <w:sz w:val="28"/>
          <w:szCs w:val="28"/>
          <w14:ligatures w14:val="none"/>
        </w:rPr>
      </w:pPr>
    </w:p>
    <w:p w14:paraId="27076FB5" w14:textId="77777777" w:rsidR="00696E7F" w:rsidRPr="00696E7F" w:rsidRDefault="00696E7F" w:rsidP="00696E7F">
      <w:pPr>
        <w:spacing w:after="0" w:line="240" w:lineRule="auto"/>
        <w:ind w:left="720"/>
        <w:rPr>
          <w:rFonts w:ascii="Arial" w:hAnsi="Arial" w:cs="Arial"/>
          <w:b/>
          <w:bCs/>
          <w:kern w:val="0"/>
          <w:sz w:val="28"/>
          <w:szCs w:val="28"/>
          <w14:ligatures w14:val="none"/>
        </w:rPr>
      </w:pPr>
      <w:r w:rsidRPr="00696E7F">
        <w:rPr>
          <w:rFonts w:ascii="Arial" w:hAnsi="Arial" w:cs="Arial"/>
          <w:b/>
          <w:bCs/>
          <w:kern w:val="0"/>
          <w:sz w:val="28"/>
          <w:szCs w:val="28"/>
          <w14:ligatures w14:val="none"/>
        </w:rPr>
        <w:t>Disability Access/Accommodations/Etiquette Training</w:t>
      </w:r>
    </w:p>
    <w:p w14:paraId="63554C24" w14:textId="77777777" w:rsidR="00696E7F" w:rsidRPr="00696E7F" w:rsidRDefault="00696E7F" w:rsidP="00696E7F">
      <w:pPr>
        <w:spacing w:after="0" w:line="240" w:lineRule="auto"/>
        <w:ind w:left="720"/>
        <w:rPr>
          <w:rFonts w:ascii="Arial" w:hAnsi="Arial" w:cs="Arial"/>
          <w:kern w:val="0"/>
          <w:sz w:val="28"/>
          <w:szCs w:val="28"/>
          <w14:ligatures w14:val="none"/>
        </w:rPr>
      </w:pPr>
    </w:p>
    <w:p w14:paraId="5A56F5AA"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As previously referenced, much training is currently developed and conducted at local and regional levels, which leads to a varied cultural competency among workforce partner staff regarding disability. At the statewide level, the </w:t>
      </w:r>
      <w:hyperlink r:id="rId14" w:history="1">
        <w:r w:rsidRPr="00696E7F">
          <w:rPr>
            <w:rFonts w:ascii="Arial" w:hAnsi="Arial" w:cs="Arial"/>
            <w:color w:val="0000FF"/>
            <w:kern w:val="0"/>
            <w:sz w:val="28"/>
            <w:szCs w:val="28"/>
            <w:u w:val="single"/>
            <w14:ligatures w14:val="none"/>
          </w:rPr>
          <w:t>Disability Access Services program within the Department of Rehabilitation (DOR)</w:t>
        </w:r>
      </w:hyperlink>
      <w:r w:rsidRPr="00696E7F">
        <w:rPr>
          <w:rFonts w:ascii="Arial" w:hAnsi="Arial" w:cs="Arial"/>
          <w:kern w:val="0"/>
          <w:sz w:val="28"/>
          <w:szCs w:val="28"/>
          <w14:ligatures w14:val="none"/>
        </w:rPr>
        <w:t xml:space="preserve"> offers numerous training courses to assist addressing the needs of people with disabilities, including disability culture. Workforce partners can send staff to these trainings. However, the current fee-for-service structure does not optimize opportunities for many workforce areas. </w:t>
      </w:r>
      <w:r w:rsidRPr="00696E7F">
        <w:rPr>
          <w:rFonts w:ascii="Arial" w:hAnsi="Arial" w:cs="Arial"/>
          <w:kern w:val="0"/>
          <w:sz w:val="28"/>
          <w:szCs w:val="28"/>
          <w14:ligatures w14:val="none"/>
        </w:rPr>
        <w:lastRenderedPageBreak/>
        <w:t xml:space="preserve">In addition to sending staff to these statewide virtual trainings, tailored in-person trainings towards local workforce needs would also improve customer experience for people with disabilities. Many workforce areas expressed the need for improved disability-related trainings as a high concern. Enhancing statewide training strategies will increase knowledge of disability culture and will improve workforce outcomes for people with disabilities. </w:t>
      </w:r>
    </w:p>
    <w:p w14:paraId="551B6CDF" w14:textId="77777777" w:rsidR="00696E7F" w:rsidRPr="00696E7F" w:rsidRDefault="00696E7F" w:rsidP="00696E7F">
      <w:pPr>
        <w:spacing w:after="0" w:line="240" w:lineRule="auto"/>
        <w:ind w:left="720"/>
        <w:rPr>
          <w:rFonts w:ascii="Arial" w:hAnsi="Arial" w:cs="Arial"/>
          <w:kern w:val="0"/>
          <w:sz w:val="28"/>
          <w:szCs w:val="28"/>
          <w14:ligatures w14:val="none"/>
        </w:rPr>
      </w:pPr>
    </w:p>
    <w:p w14:paraId="182C995B" w14:textId="77777777" w:rsidR="00696E7F" w:rsidRPr="00696E7F" w:rsidRDefault="00696E7F" w:rsidP="00696E7F">
      <w:pPr>
        <w:spacing w:after="0" w:line="240" w:lineRule="auto"/>
        <w:ind w:left="720"/>
        <w:rPr>
          <w:rFonts w:ascii="Arial" w:hAnsi="Arial" w:cs="Arial"/>
          <w:b/>
          <w:bCs/>
          <w:kern w:val="0"/>
          <w:sz w:val="28"/>
          <w:szCs w:val="28"/>
          <w14:ligatures w14:val="none"/>
        </w:rPr>
      </w:pPr>
      <w:r w:rsidRPr="00696E7F">
        <w:rPr>
          <w:rFonts w:ascii="Arial" w:hAnsi="Arial" w:cs="Arial"/>
          <w:b/>
          <w:bCs/>
          <w:kern w:val="0"/>
          <w:sz w:val="28"/>
          <w:szCs w:val="28"/>
          <w14:ligatures w14:val="none"/>
        </w:rPr>
        <w:t>Cross-Training Across Workforce Partners, Programs, And Systems</w:t>
      </w:r>
    </w:p>
    <w:p w14:paraId="0203F295" w14:textId="77777777" w:rsidR="00696E7F" w:rsidRPr="00696E7F" w:rsidRDefault="00696E7F" w:rsidP="00696E7F">
      <w:pPr>
        <w:spacing w:after="0" w:line="240" w:lineRule="auto"/>
        <w:ind w:left="720"/>
        <w:rPr>
          <w:rFonts w:ascii="Arial" w:hAnsi="Arial" w:cs="Arial"/>
          <w:kern w:val="0"/>
          <w:sz w:val="28"/>
          <w:szCs w:val="28"/>
          <w14:ligatures w14:val="none"/>
        </w:rPr>
      </w:pPr>
    </w:p>
    <w:p w14:paraId="6C7DEC48"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Cross-training is the practice of training employees across multiple roles and programs on the dual customer approach (addressing the needs of both job seekers and businesses) to enhance the service experience for people with disabilities and all customers. Cross-training creates value between organizations and helps staff understand how each program can offer an individual the support needed from the beginning of first contact through employment. It also creates an understanding of the different requirements for each program and helps streamline interactions between programs. Cross-training across </w:t>
      </w:r>
      <w:hyperlink r:id="rId15" w:history="1">
        <w:r w:rsidRPr="00696E7F">
          <w:rPr>
            <w:rFonts w:ascii="Arial" w:hAnsi="Arial" w:cs="Arial"/>
            <w:color w:val="0000FF"/>
            <w:kern w:val="0"/>
            <w:sz w:val="28"/>
            <w:szCs w:val="28"/>
            <w:u w:val="single"/>
            <w14:ligatures w14:val="none"/>
          </w:rPr>
          <w:t>required WIOA partners</w:t>
        </w:r>
      </w:hyperlink>
      <w:r w:rsidRPr="00696E7F">
        <w:rPr>
          <w:rFonts w:ascii="Arial" w:hAnsi="Arial" w:cs="Arial"/>
          <w:kern w:val="0"/>
          <w:sz w:val="28"/>
          <w:szCs w:val="28"/>
          <w14:ligatures w14:val="none"/>
        </w:rPr>
        <w:t xml:space="preserve"> helps service providers and job seekers alike. In addition to partners required through WIOA, </w:t>
      </w:r>
      <w:hyperlink r:id="rId16" w:history="1">
        <w:r w:rsidRPr="00696E7F">
          <w:rPr>
            <w:rFonts w:ascii="Arial" w:hAnsi="Arial" w:cs="Arial"/>
            <w:color w:val="0000FF"/>
            <w:kern w:val="0"/>
            <w:sz w:val="28"/>
            <w:szCs w:val="28"/>
            <w:u w:val="single"/>
            <w14:ligatures w14:val="none"/>
          </w:rPr>
          <w:t>California’s Unified Strategic Workforce Development Plan (see page seven)</w:t>
        </w:r>
      </w:hyperlink>
      <w:r w:rsidRPr="00696E7F">
        <w:rPr>
          <w:rFonts w:ascii="Arial" w:hAnsi="Arial" w:cs="Arial"/>
          <w:kern w:val="0"/>
          <w:sz w:val="28"/>
          <w:szCs w:val="28"/>
          <w14:ligatures w14:val="none"/>
        </w:rPr>
        <w:t xml:space="preserve"> encourages additional regional partnerships.</w:t>
      </w:r>
    </w:p>
    <w:p w14:paraId="35DE822A" w14:textId="77777777" w:rsidR="00696E7F" w:rsidRPr="00696E7F" w:rsidRDefault="00696E7F" w:rsidP="00696E7F">
      <w:pPr>
        <w:spacing w:after="0" w:line="240" w:lineRule="auto"/>
        <w:ind w:left="720"/>
        <w:rPr>
          <w:rFonts w:ascii="Arial" w:hAnsi="Arial" w:cs="Arial"/>
          <w:kern w:val="0"/>
          <w:sz w:val="28"/>
          <w:szCs w:val="28"/>
          <w14:ligatures w14:val="none"/>
        </w:rPr>
      </w:pPr>
    </w:p>
    <w:p w14:paraId="34346757"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Most cross-training is left to service providers themselves. Because this cross-training is often the result of specific short-term initiatives and funding streams received at the regional level, there are large inconsistencies regarding the depth and/or length of cross-training programs in workforce areas throughout the state. More consistent investments and strategies at a statewide level can ensure all regions address cross-training adequately for people with disabilities.</w:t>
      </w:r>
    </w:p>
    <w:p w14:paraId="596D4587" w14:textId="77777777" w:rsidR="00696E7F" w:rsidRPr="00696E7F" w:rsidRDefault="00696E7F" w:rsidP="00696E7F">
      <w:pPr>
        <w:spacing w:after="0" w:line="240" w:lineRule="auto"/>
        <w:ind w:left="720"/>
        <w:rPr>
          <w:rFonts w:ascii="Arial" w:hAnsi="Arial" w:cs="Arial"/>
          <w:kern w:val="0"/>
          <w:sz w:val="28"/>
          <w:szCs w:val="28"/>
          <w14:ligatures w14:val="none"/>
        </w:rPr>
      </w:pPr>
    </w:p>
    <w:p w14:paraId="50112C7A"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Investing in constant and consistent cross-training across programs will also strengthen collaboration and partnerships between workforce service providers, human services, and disability-related organizations. Concerns have been expressed that cross-training is currently minimal and often only done when meeting the requirements on short-term grants and initiatives. Following the expiration of grants and initiatives, cross-training often either doesn’t </w:t>
      </w:r>
      <w:r w:rsidRPr="00696E7F">
        <w:rPr>
          <w:rFonts w:ascii="Arial" w:hAnsi="Arial" w:cs="Arial"/>
          <w:kern w:val="0"/>
          <w:sz w:val="28"/>
          <w:szCs w:val="28"/>
          <w14:ligatures w14:val="none"/>
        </w:rPr>
        <w:lastRenderedPageBreak/>
        <w:t>occur or only occurs minimally, and partners return to focusing on their own programs and systems. Ongoing cross-training helps to minimize these siloes and grow partnerships. People with disabilities are better served if consistent and ongoing cross-training occurs.</w:t>
      </w:r>
    </w:p>
    <w:p w14:paraId="3DE41565" w14:textId="77777777" w:rsidR="00696E7F" w:rsidRPr="00696E7F" w:rsidRDefault="00696E7F" w:rsidP="00696E7F">
      <w:pPr>
        <w:spacing w:after="0" w:line="240" w:lineRule="auto"/>
        <w:ind w:left="720"/>
        <w:rPr>
          <w:rFonts w:ascii="Arial" w:hAnsi="Arial" w:cs="Arial"/>
          <w:kern w:val="0"/>
          <w:sz w:val="28"/>
          <w:szCs w:val="28"/>
          <w14:ligatures w14:val="none"/>
        </w:rPr>
      </w:pPr>
    </w:p>
    <w:p w14:paraId="72158BB2"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It should be noted cross-training should also occur internally by organizations; siloes often exist within organizations, especially in larger organizations that offer multiple programs and services.</w:t>
      </w:r>
    </w:p>
    <w:p w14:paraId="3F9D1ADC" w14:textId="77777777" w:rsidR="00696E7F" w:rsidRPr="00696E7F" w:rsidRDefault="00696E7F" w:rsidP="00696E7F">
      <w:pPr>
        <w:spacing w:after="0" w:line="240" w:lineRule="auto"/>
        <w:ind w:left="720"/>
        <w:rPr>
          <w:rFonts w:ascii="Arial" w:hAnsi="Arial" w:cs="Arial"/>
          <w:kern w:val="0"/>
          <w:sz w:val="28"/>
          <w:szCs w:val="28"/>
          <w14:ligatures w14:val="none"/>
        </w:rPr>
      </w:pPr>
    </w:p>
    <w:p w14:paraId="091C32AE" w14:textId="77777777" w:rsidR="00696E7F" w:rsidRPr="00696E7F" w:rsidRDefault="00696E7F" w:rsidP="00696E7F">
      <w:pPr>
        <w:numPr>
          <w:ilvl w:val="0"/>
          <w:numId w:val="11"/>
        </w:numPr>
        <w:spacing w:after="0" w:line="240" w:lineRule="auto"/>
        <w:rPr>
          <w:rFonts w:ascii="Arial" w:hAnsi="Arial" w:cs="Arial"/>
          <w:b/>
          <w:bCs/>
          <w:kern w:val="0"/>
          <w:sz w:val="28"/>
          <w:szCs w:val="28"/>
          <w14:ligatures w14:val="none"/>
        </w:rPr>
      </w:pPr>
      <w:r w:rsidRPr="00696E7F">
        <w:rPr>
          <w:rFonts w:ascii="Arial" w:hAnsi="Arial" w:cs="Arial"/>
          <w:b/>
          <w:bCs/>
          <w:kern w:val="0"/>
          <w:sz w:val="28"/>
          <w:szCs w:val="28"/>
          <w14:ligatures w14:val="none"/>
        </w:rPr>
        <w:t xml:space="preserve">Policies </w:t>
      </w:r>
      <w:bookmarkStart w:id="27" w:name="_Hlk139017181"/>
      <w:r w:rsidRPr="00696E7F">
        <w:rPr>
          <w:rFonts w:ascii="Arial" w:hAnsi="Arial" w:cs="Arial"/>
          <w:b/>
          <w:bCs/>
          <w:kern w:val="0"/>
          <w:sz w:val="28"/>
          <w:szCs w:val="28"/>
          <w14:ligatures w14:val="none"/>
        </w:rPr>
        <w:t>to incentivize integrated resource teams and service delivery between partners to better serve people with disabilities and create more robust services.</w:t>
      </w:r>
      <w:bookmarkEnd w:id="27"/>
    </w:p>
    <w:p w14:paraId="19D0FF00" w14:textId="77777777" w:rsidR="00696E7F" w:rsidRPr="00696E7F" w:rsidRDefault="00696E7F" w:rsidP="00696E7F">
      <w:pPr>
        <w:spacing w:after="0" w:line="240" w:lineRule="auto"/>
        <w:ind w:left="720"/>
        <w:rPr>
          <w:rFonts w:ascii="Arial" w:hAnsi="Arial" w:cs="Arial"/>
          <w:kern w:val="0"/>
          <w:sz w:val="28"/>
          <w:szCs w:val="28"/>
          <w14:ligatures w14:val="none"/>
        </w:rPr>
      </w:pPr>
    </w:p>
    <w:p w14:paraId="01D368EA"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Integrated resource teams were a best practice of all the workforce areas we collaborated with. The integrated resource team approach involves diversified service systems coordinating services and leveraging funding to meet the needs of job seekers, while simultaneously ensuring there is not a duplication of services. This strategy should include WIOA title partners, including DOR, human services programs, education partners, and other disability-related organizations. </w:t>
      </w:r>
    </w:p>
    <w:p w14:paraId="266C782E" w14:textId="77777777" w:rsidR="00696E7F" w:rsidRPr="00696E7F" w:rsidRDefault="00696E7F" w:rsidP="00696E7F">
      <w:pPr>
        <w:spacing w:after="0" w:line="240" w:lineRule="auto"/>
        <w:ind w:left="720"/>
        <w:rPr>
          <w:rFonts w:ascii="Arial" w:hAnsi="Arial" w:cs="Arial"/>
          <w:kern w:val="0"/>
          <w:sz w:val="28"/>
          <w:szCs w:val="28"/>
          <w14:ligatures w14:val="none"/>
        </w:rPr>
      </w:pPr>
    </w:p>
    <w:p w14:paraId="2A4B45C5"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In conversations with workforce areas, many raised challenges with developing long-term partnerships and adequately integrating service delivery between partners. They expressed the need for breaking down siloes between partners and working more collaboratively as opposed to competitively. Workforce areas also highlighted how people with disabilities have better outcomes when the systems and programs can come together and work through the service needs of that individual rather than placing the responsibility on the individual to seek services from each entity.</w:t>
      </w:r>
    </w:p>
    <w:p w14:paraId="24C064DE" w14:textId="77777777" w:rsidR="00696E7F" w:rsidRPr="00696E7F" w:rsidRDefault="00696E7F" w:rsidP="00696E7F">
      <w:pPr>
        <w:spacing w:after="0" w:line="240" w:lineRule="auto"/>
        <w:ind w:left="720"/>
        <w:rPr>
          <w:rFonts w:ascii="Arial" w:hAnsi="Arial" w:cs="Arial"/>
          <w:kern w:val="0"/>
          <w:sz w:val="28"/>
          <w:szCs w:val="28"/>
          <w14:ligatures w14:val="none"/>
        </w:rPr>
      </w:pPr>
    </w:p>
    <w:p w14:paraId="03EA6B60"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The most successful co-enrollment strategies include a common intake and referral process across programs and systems. To implement such strategies, formal data sharing agreements and memorandums of understanding are often necessary and should be encouraged to encourage integrated resource teams.</w:t>
      </w:r>
    </w:p>
    <w:p w14:paraId="5325E35E" w14:textId="77777777" w:rsidR="00696E7F" w:rsidRPr="00696E7F" w:rsidRDefault="00696E7F" w:rsidP="00696E7F">
      <w:pPr>
        <w:spacing w:after="0" w:line="240" w:lineRule="auto"/>
        <w:ind w:left="720"/>
        <w:rPr>
          <w:rFonts w:ascii="Arial" w:hAnsi="Arial" w:cs="Arial"/>
          <w:kern w:val="0"/>
          <w:sz w:val="28"/>
          <w:szCs w:val="28"/>
          <w14:ligatures w14:val="none"/>
        </w:rPr>
      </w:pPr>
    </w:p>
    <w:p w14:paraId="6F906E67"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The Employment Development Department (EDD) and California Workforce Development Board (CWDB) issued </w:t>
      </w:r>
      <w:hyperlink r:id="rId17" w:history="1">
        <w:r w:rsidRPr="00696E7F">
          <w:rPr>
            <w:rFonts w:ascii="Arial" w:hAnsi="Arial" w:cs="Arial"/>
            <w:color w:val="0563C1" w:themeColor="hyperlink"/>
            <w:kern w:val="0"/>
            <w:sz w:val="28"/>
            <w:szCs w:val="28"/>
            <w:u w:val="single"/>
            <w14:ligatures w14:val="none"/>
          </w:rPr>
          <w:t>Directive WSD19-09</w:t>
        </w:r>
      </w:hyperlink>
      <w:r w:rsidRPr="00696E7F">
        <w:rPr>
          <w:rFonts w:ascii="Arial" w:hAnsi="Arial" w:cs="Arial"/>
          <w:kern w:val="0"/>
          <w:sz w:val="28"/>
          <w:szCs w:val="28"/>
          <w14:ligatures w14:val="none"/>
        </w:rPr>
        <w:t xml:space="preserve"> </w:t>
      </w:r>
      <w:r w:rsidRPr="00696E7F">
        <w:rPr>
          <w:rFonts w:ascii="Arial" w:hAnsi="Arial" w:cs="Arial"/>
          <w:kern w:val="0"/>
          <w:sz w:val="28"/>
          <w:szCs w:val="28"/>
          <w14:ligatures w14:val="none"/>
        </w:rPr>
        <w:lastRenderedPageBreak/>
        <w:t>in 2020, which provides guidance and established procedures regarding California’s strategic co-enrollment efforts under WIOA. The directive provided guidance on the roles and responsibilities of workforce partners, and was developed in coordination with numerous state departments, including DOR. However, it is a general guidance for all populations. As stated in the directive, integrated service delivery should target populations with complex service needs.</w:t>
      </w:r>
    </w:p>
    <w:p w14:paraId="12E85CC8" w14:textId="77777777" w:rsidR="00696E7F" w:rsidRPr="00696E7F" w:rsidRDefault="00696E7F" w:rsidP="00696E7F">
      <w:pPr>
        <w:spacing w:after="0" w:line="240" w:lineRule="auto"/>
        <w:ind w:left="720"/>
        <w:rPr>
          <w:rFonts w:ascii="Arial" w:hAnsi="Arial" w:cs="Arial"/>
          <w:kern w:val="0"/>
          <w:sz w:val="28"/>
          <w:szCs w:val="28"/>
          <w:highlight w:val="yellow"/>
          <w14:ligatures w14:val="none"/>
        </w:rPr>
      </w:pPr>
    </w:p>
    <w:p w14:paraId="773C25C4"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Additional statewide guidance on co-enrollment for people with disabilities from DOR, in collaboration with EDD and CDWB, would benefit local workforce partners and community partners greatly. Guidance specifically centered on people with disabilities will create the framework and structure to support coordination among the titled partners of WIOA and additional support needs through other disability-related entities. Such guidance can provide better understanding of partner roles, mandates, resources available for support and services, success indicators, and how data can and cannot be used. CCEPD supports efforts to incentivize integrated service delivery from the workforce partners because it can lead to streamlining client co-enrollment intake processes and blending or braiding of resources for job seekers with disabilities. </w:t>
      </w:r>
    </w:p>
    <w:p w14:paraId="5981CA7C" w14:textId="77777777" w:rsidR="00696E7F" w:rsidRPr="00696E7F" w:rsidRDefault="00696E7F" w:rsidP="00696E7F">
      <w:pPr>
        <w:spacing w:after="0" w:line="240" w:lineRule="auto"/>
        <w:ind w:left="720"/>
        <w:rPr>
          <w:rFonts w:ascii="Arial" w:hAnsi="Arial" w:cs="Arial"/>
          <w:kern w:val="0"/>
          <w:sz w:val="28"/>
          <w:szCs w:val="28"/>
          <w14:ligatures w14:val="none"/>
        </w:rPr>
      </w:pPr>
    </w:p>
    <w:p w14:paraId="6341E1AB"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Blended and braided funding both involve combining two or more sources of funding to support a program or activity. Blended funding combines multiple funding streams for one purpose without continuing to differentiate or track individual sources. Braided funding pools multiple funding streams toward one purpose while separately tracking and reporting on each source of funding. The blending and braiding of resources should be encouraged whenever addressing the needs of people with disabilities through integrated resource teams. This strategy can improve employment outcomes by closely connecting access to needed workforce supports.</w:t>
      </w:r>
    </w:p>
    <w:p w14:paraId="717B492A" w14:textId="77777777" w:rsidR="00696E7F" w:rsidRPr="00696E7F" w:rsidRDefault="00696E7F" w:rsidP="00696E7F">
      <w:pPr>
        <w:spacing w:after="0" w:line="240" w:lineRule="auto"/>
        <w:ind w:left="720"/>
        <w:rPr>
          <w:rFonts w:ascii="Arial" w:hAnsi="Arial" w:cs="Arial"/>
          <w:kern w:val="0"/>
          <w:sz w:val="28"/>
          <w:szCs w:val="28"/>
          <w14:ligatures w14:val="none"/>
        </w:rPr>
      </w:pPr>
    </w:p>
    <w:p w14:paraId="21B2CD9D"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While there are constant funding streams to support workforce services, additional workforce funding often comes from competitive grants and is only provided short-term. Existing funding can support many workforce services. However, additional specialized funding is often needed to provide more robust services and fill any gaps. As a result, a strong commitment to partnerships often includes partners </w:t>
      </w:r>
      <w:r w:rsidRPr="00696E7F">
        <w:rPr>
          <w:rFonts w:ascii="Arial" w:hAnsi="Arial" w:cs="Arial"/>
          <w:kern w:val="0"/>
          <w:sz w:val="28"/>
          <w:szCs w:val="28"/>
          <w14:ligatures w14:val="none"/>
        </w:rPr>
        <w:lastRenderedPageBreak/>
        <w:t>blending and braiding resources to help the employment journey of a person with disabilities. More guidance can assist the blending and braiding of resources of both titled partners and non-titled partners of WIOA. For instance, guidance on benefits planning can lead to more referrals to disability-related organizations that offer those types of services.</w:t>
      </w:r>
    </w:p>
    <w:p w14:paraId="6386D587" w14:textId="77777777" w:rsidR="00696E7F" w:rsidRPr="00696E7F" w:rsidRDefault="00696E7F" w:rsidP="00696E7F">
      <w:pPr>
        <w:spacing w:after="0" w:line="240" w:lineRule="auto"/>
        <w:ind w:left="720"/>
        <w:rPr>
          <w:rFonts w:ascii="Arial" w:hAnsi="Arial" w:cs="Arial"/>
          <w:kern w:val="0"/>
          <w:sz w:val="28"/>
          <w:szCs w:val="28"/>
          <w14:ligatures w14:val="none"/>
        </w:rPr>
      </w:pPr>
    </w:p>
    <w:p w14:paraId="46BA7F8C" w14:textId="77777777" w:rsidR="00696E7F" w:rsidRPr="00696E7F" w:rsidRDefault="00696E7F" w:rsidP="00696E7F">
      <w:pPr>
        <w:numPr>
          <w:ilvl w:val="0"/>
          <w:numId w:val="11"/>
        </w:numPr>
        <w:spacing w:after="0" w:line="240" w:lineRule="auto"/>
        <w:rPr>
          <w:rFonts w:ascii="Arial" w:hAnsi="Arial" w:cs="Arial"/>
          <w:b/>
          <w:bCs/>
          <w:kern w:val="0"/>
          <w:sz w:val="28"/>
          <w:szCs w:val="28"/>
          <w14:ligatures w14:val="none"/>
        </w:rPr>
      </w:pPr>
      <w:bookmarkStart w:id="28" w:name="_Hlk139017201"/>
      <w:r w:rsidRPr="00696E7F">
        <w:rPr>
          <w:rFonts w:ascii="Arial" w:hAnsi="Arial" w:cs="Arial"/>
          <w:b/>
          <w:bCs/>
          <w:kern w:val="0"/>
          <w:sz w:val="28"/>
          <w:szCs w:val="28"/>
          <w14:ligatures w14:val="none"/>
        </w:rPr>
        <w:t>Development and implementation of policies that encourage comprehensive job retention and secondary job placement services for both new workers and incumbent workers to ensure attainment of high quality competitive integrated employment (CIE).</w:t>
      </w:r>
    </w:p>
    <w:bookmarkEnd w:id="28"/>
    <w:p w14:paraId="7BBC0016" w14:textId="77777777" w:rsidR="00696E7F" w:rsidRPr="00696E7F" w:rsidRDefault="00696E7F" w:rsidP="00696E7F">
      <w:pPr>
        <w:spacing w:after="0" w:line="240" w:lineRule="auto"/>
        <w:ind w:left="720"/>
        <w:rPr>
          <w:rFonts w:ascii="Arial" w:hAnsi="Arial" w:cs="Arial"/>
          <w:kern w:val="0"/>
          <w:sz w:val="28"/>
          <w:szCs w:val="28"/>
          <w14:ligatures w14:val="none"/>
        </w:rPr>
      </w:pPr>
    </w:p>
    <w:p w14:paraId="765C5136"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Many workforce services focus on the job seeker’s skills preparation through attaining initial employment. Workforce areas have shared that challenges often arise for new employees a few months after employment. While workforce areas </w:t>
      </w:r>
      <w:hyperlink r:id="rId18" w:history="1">
        <w:r w:rsidRPr="00696E7F">
          <w:rPr>
            <w:rFonts w:ascii="Arial" w:hAnsi="Arial" w:cs="Arial"/>
            <w:color w:val="0000FF"/>
            <w:kern w:val="0"/>
            <w:sz w:val="28"/>
            <w:szCs w:val="28"/>
            <w:u w:val="single"/>
            <w14:ligatures w14:val="none"/>
          </w:rPr>
          <w:t>report employment data</w:t>
        </w:r>
      </w:hyperlink>
      <w:r w:rsidRPr="00696E7F">
        <w:rPr>
          <w:rFonts w:ascii="Arial" w:hAnsi="Arial" w:cs="Arial"/>
          <w:kern w:val="0"/>
          <w:sz w:val="28"/>
          <w:szCs w:val="28"/>
          <w14:ligatures w14:val="none"/>
        </w:rPr>
        <w:t xml:space="preserve"> for the second and fourth quarters after a participant’s exit, comprehensive services are rare or minimal during this time. More focus is needed on comprehensive job retention strategies and providing continuity of services for both new workers and </w:t>
      </w:r>
      <w:hyperlink r:id="rId19" w:history="1">
        <w:r w:rsidRPr="00696E7F">
          <w:rPr>
            <w:rFonts w:ascii="Arial" w:hAnsi="Arial" w:cs="Arial"/>
            <w:color w:val="0000FF"/>
            <w:kern w:val="0"/>
            <w:sz w:val="28"/>
            <w:szCs w:val="28"/>
            <w:u w:val="single"/>
            <w14:ligatures w14:val="none"/>
          </w:rPr>
          <w:t>incumbent workers</w:t>
        </w:r>
      </w:hyperlink>
      <w:r w:rsidRPr="00696E7F">
        <w:rPr>
          <w:rFonts w:ascii="Arial" w:hAnsi="Arial" w:cs="Arial"/>
          <w:kern w:val="0"/>
          <w:sz w:val="28"/>
          <w:szCs w:val="28"/>
          <w14:ligatures w14:val="none"/>
        </w:rPr>
        <w:t xml:space="preserve">. </w:t>
      </w:r>
    </w:p>
    <w:p w14:paraId="4EA48352" w14:textId="77777777" w:rsidR="00696E7F" w:rsidRPr="00696E7F" w:rsidRDefault="00696E7F" w:rsidP="00696E7F">
      <w:pPr>
        <w:spacing w:after="0" w:line="240" w:lineRule="auto"/>
        <w:ind w:left="720"/>
        <w:rPr>
          <w:rFonts w:ascii="Arial" w:hAnsi="Arial" w:cs="Arial"/>
          <w:kern w:val="0"/>
          <w:sz w:val="28"/>
          <w:szCs w:val="28"/>
          <w14:ligatures w14:val="none"/>
        </w:rPr>
      </w:pPr>
    </w:p>
    <w:p w14:paraId="184EC0A0"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While WIOA does not fund unlimited follow-up services, funds can follow workers for up to one year. Utilization of supportive services to provide more robust retention support would net positive outcomes across performance measures and maintain client engagement through the 12-month follow-up period. Additional non-WIOA funds may be needed to enhance services or extend them beyond 12 months.</w:t>
      </w:r>
    </w:p>
    <w:p w14:paraId="204079D1" w14:textId="77777777" w:rsidR="00696E7F" w:rsidRPr="00696E7F" w:rsidRDefault="00696E7F" w:rsidP="00696E7F">
      <w:pPr>
        <w:spacing w:after="0" w:line="240" w:lineRule="auto"/>
        <w:ind w:left="720"/>
        <w:rPr>
          <w:rFonts w:ascii="Arial" w:hAnsi="Arial" w:cs="Arial"/>
          <w:kern w:val="0"/>
          <w:sz w:val="28"/>
          <w:szCs w:val="28"/>
          <w14:ligatures w14:val="none"/>
        </w:rPr>
      </w:pPr>
    </w:p>
    <w:p w14:paraId="648E0989"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Supported services for incumbent workers may include providing access to transportation, technologies, benefits planning, or other essential needs to assist with job retention.</w:t>
      </w:r>
    </w:p>
    <w:p w14:paraId="3810B8F7" w14:textId="77777777" w:rsidR="00696E7F" w:rsidRPr="00696E7F" w:rsidRDefault="00696E7F" w:rsidP="00696E7F">
      <w:pPr>
        <w:spacing w:after="0" w:line="240" w:lineRule="auto"/>
        <w:ind w:left="720"/>
        <w:rPr>
          <w:rFonts w:ascii="Arial" w:hAnsi="Arial" w:cs="Arial"/>
          <w:kern w:val="0"/>
          <w:sz w:val="28"/>
          <w:szCs w:val="28"/>
          <w14:ligatures w14:val="none"/>
        </w:rPr>
      </w:pPr>
    </w:p>
    <w:p w14:paraId="7494C0A8"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The need for benefits planning was the most referenced challenge for workforce areas we collaborated with. Benefits planning helps individuals determine how their cash benefits (including SSI and SSDI) and healthcare benefits (such as Medi-Cal, Medicare, and In-Home Supportive Services) or housing benefits may be impacted by earnings from employment. Clear, timely, and accurate benefits </w:t>
      </w:r>
      <w:r w:rsidRPr="00696E7F">
        <w:rPr>
          <w:rFonts w:ascii="Arial" w:hAnsi="Arial" w:cs="Arial"/>
          <w:kern w:val="0"/>
          <w:sz w:val="28"/>
          <w:szCs w:val="28"/>
          <w14:ligatures w14:val="none"/>
        </w:rPr>
        <w:lastRenderedPageBreak/>
        <w:t>planning encourages people with disabilities to choose employment over benefits, and plan for their future. Benefits planning greatly improves long-term employment outcomes and job retention. If people with disabilities do not manage their benefits, they risk losing access to health care or long-term services and support. They are also at risk of overpayments of benefits that must be refunded to the Social Security Administration (SSA).</w:t>
      </w:r>
    </w:p>
    <w:p w14:paraId="09AFE093" w14:textId="77777777" w:rsidR="00696E7F" w:rsidRPr="00696E7F" w:rsidRDefault="00696E7F" w:rsidP="00696E7F">
      <w:pPr>
        <w:spacing w:after="0" w:line="240" w:lineRule="auto"/>
        <w:ind w:left="720"/>
        <w:rPr>
          <w:rFonts w:ascii="Arial" w:hAnsi="Arial" w:cs="Arial"/>
          <w:kern w:val="0"/>
          <w:sz w:val="28"/>
          <w:szCs w:val="28"/>
          <w14:ligatures w14:val="none"/>
        </w:rPr>
      </w:pPr>
    </w:p>
    <w:p w14:paraId="3B471E7A"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More strategies are also necessary to address upward mobility and moving across employers for promotions or other job opportunities. The continuity of services should be available to ensure the attainment of quality jobs that pay an equitable living wage, not just the maintenance of staying at low paying, entry level positions.</w:t>
      </w:r>
    </w:p>
    <w:p w14:paraId="3268F534" w14:textId="77777777" w:rsidR="00696E7F" w:rsidRPr="00696E7F" w:rsidRDefault="00696E7F" w:rsidP="00696E7F">
      <w:pPr>
        <w:spacing w:after="0" w:line="240" w:lineRule="auto"/>
        <w:ind w:left="720"/>
        <w:rPr>
          <w:rFonts w:ascii="Arial" w:hAnsi="Arial" w:cs="Arial"/>
          <w:kern w:val="0"/>
          <w:sz w:val="28"/>
          <w:szCs w:val="28"/>
          <w14:ligatures w14:val="none"/>
        </w:rPr>
      </w:pPr>
    </w:p>
    <w:p w14:paraId="7F939F48"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Addressing these gaps is important, especially with efforts to increase and improve CIE statewide. </w:t>
      </w:r>
      <w:hyperlink r:id="rId20" w:history="1">
        <w:r w:rsidRPr="00696E7F">
          <w:rPr>
            <w:rFonts w:ascii="Arial" w:hAnsi="Arial" w:cs="Arial"/>
            <w:color w:val="0000FF"/>
            <w:kern w:val="0"/>
            <w:sz w:val="28"/>
            <w:szCs w:val="28"/>
            <w:u w:val="single"/>
            <w14:ligatures w14:val="none"/>
          </w:rPr>
          <w:t>CIE</w:t>
        </w:r>
      </w:hyperlink>
      <w:r w:rsidRPr="00696E7F">
        <w:rPr>
          <w:rFonts w:ascii="Arial" w:hAnsi="Arial" w:cs="Arial"/>
          <w:kern w:val="0"/>
          <w:sz w:val="28"/>
          <w:szCs w:val="28"/>
          <w14:ligatures w14:val="none"/>
        </w:rPr>
        <w:t xml:space="preserve"> refers to a workplace where a person with a disability earns at least minimum wage, works with people without disabilities, and has the same pay, benefits, and opportunities for promotion as workers without disabilities. While most of California’s CIE efforts have focused on intellectual and developmental disabilities, all disabilities are included within CIE. With the elimination of subminimum wage, more continuity of workforce services will be needed to support CIE efforts.</w:t>
      </w:r>
    </w:p>
    <w:p w14:paraId="5D5293BA" w14:textId="77777777" w:rsidR="00696E7F" w:rsidRPr="00696E7F" w:rsidRDefault="00696E7F" w:rsidP="00696E7F">
      <w:pPr>
        <w:spacing w:after="0" w:line="240" w:lineRule="auto"/>
        <w:ind w:left="720"/>
        <w:rPr>
          <w:rFonts w:ascii="Arial" w:hAnsi="Arial" w:cs="Arial"/>
          <w:kern w:val="0"/>
          <w:sz w:val="28"/>
          <w:szCs w:val="28"/>
          <w14:ligatures w14:val="none"/>
        </w:rPr>
      </w:pPr>
    </w:p>
    <w:p w14:paraId="43FA291A"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Providing more consistency and continuity of services focused on job retention statewide will dramatically improve long-term employment outcomes. Additionally, while some workforce areas have staff focused on servicing targeted populations (such as people with disabilities) performing these duties, these positions are often limited to the timeframes of grants and initiatives, or the role is only a small portion of a staff member’s other work duties. When staff, preferably those with shared experiences of a person with a disability, are in place to address the workforce needs of people with disabilities, the disability culture is considerably improved. Staff in these roles can ensure services are fully accessible, and work as a liaison across disability related programs and services.</w:t>
      </w:r>
    </w:p>
    <w:p w14:paraId="6F079ED0" w14:textId="77777777" w:rsidR="00696E7F" w:rsidRPr="00696E7F" w:rsidRDefault="00696E7F" w:rsidP="00696E7F">
      <w:pPr>
        <w:spacing w:after="0" w:line="240" w:lineRule="auto"/>
        <w:ind w:left="720"/>
        <w:rPr>
          <w:rFonts w:ascii="Arial" w:hAnsi="Arial" w:cs="Arial"/>
          <w:kern w:val="0"/>
          <w:sz w:val="28"/>
          <w:szCs w:val="28"/>
          <w14:ligatures w14:val="none"/>
        </w:rPr>
      </w:pPr>
    </w:p>
    <w:p w14:paraId="12647FA3"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 xml:space="preserve">Providing a more robust continuity of services statewide following job placement will improve California’s efforts to increase CIE for people with disabilities. </w:t>
      </w:r>
    </w:p>
    <w:p w14:paraId="34813D3F" w14:textId="77777777" w:rsidR="00696E7F" w:rsidRPr="00696E7F" w:rsidRDefault="00696E7F" w:rsidP="00696E7F">
      <w:pPr>
        <w:spacing w:after="0" w:line="240" w:lineRule="auto"/>
        <w:ind w:left="720"/>
        <w:rPr>
          <w:rFonts w:ascii="Arial" w:hAnsi="Arial" w:cs="Arial"/>
          <w:kern w:val="0"/>
          <w:sz w:val="28"/>
          <w:szCs w:val="28"/>
          <w14:ligatures w14:val="none"/>
        </w:rPr>
      </w:pPr>
    </w:p>
    <w:p w14:paraId="5D177A18"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The CCEPD is hopeful the new Employment First Office (to be established July 1, 2024) will incorporate the recommendation and assist to leverage policies and develop guidance for workforce service providers. While focused on providing services to the intellectual and developmental disabilities community, and not all with disabilities, the Employment First Office will be a permanent state office under the California Health and Human Services Agency charged with facilitating the consistent and complete interpretation and implementation of the Employment First Policy across the many state agencies and departments.</w:t>
      </w:r>
    </w:p>
    <w:p w14:paraId="68B3CD3F" w14:textId="77777777" w:rsidR="00696E7F" w:rsidRPr="00696E7F" w:rsidRDefault="00696E7F" w:rsidP="00696E7F">
      <w:pPr>
        <w:spacing w:after="0" w:line="240" w:lineRule="auto"/>
        <w:ind w:left="720"/>
        <w:rPr>
          <w:rFonts w:ascii="Arial" w:hAnsi="Arial" w:cs="Arial"/>
          <w:kern w:val="0"/>
          <w:sz w:val="28"/>
          <w:szCs w:val="28"/>
          <w14:ligatures w14:val="none"/>
        </w:rPr>
      </w:pPr>
    </w:p>
    <w:p w14:paraId="54D5E49E" w14:textId="77777777" w:rsidR="00696E7F" w:rsidRPr="00696E7F" w:rsidRDefault="00696E7F" w:rsidP="00696E7F">
      <w:pPr>
        <w:spacing w:after="0" w:line="240" w:lineRule="auto"/>
        <w:ind w:left="720"/>
        <w:rPr>
          <w:rFonts w:ascii="Arial" w:hAnsi="Arial" w:cs="Arial"/>
          <w:kern w:val="0"/>
          <w:sz w:val="28"/>
          <w:szCs w:val="28"/>
          <w14:ligatures w14:val="none"/>
        </w:rPr>
      </w:pPr>
      <w:r w:rsidRPr="00696E7F">
        <w:rPr>
          <w:rFonts w:ascii="Arial" w:hAnsi="Arial" w:cs="Arial"/>
          <w:kern w:val="0"/>
          <w:sz w:val="28"/>
          <w:szCs w:val="28"/>
          <w14:ligatures w14:val="none"/>
        </w:rPr>
        <w:t>This recommendation is not limited to WIOA Title I partners. It also applies to other WIOA title partners, including DOR, and other organizations providing workforce services.</w:t>
      </w:r>
    </w:p>
    <w:p w14:paraId="2820B063" w14:textId="77777777" w:rsidR="00696E7F" w:rsidRPr="000E209F" w:rsidRDefault="00696E7F" w:rsidP="000E209F">
      <w:pPr>
        <w:rPr>
          <w:rFonts w:ascii="Arial" w:hAnsi="Arial" w:cs="Arial"/>
          <w:sz w:val="28"/>
          <w:szCs w:val="28"/>
        </w:rPr>
      </w:pPr>
    </w:p>
    <w:sectPr w:rsidR="00696E7F" w:rsidRPr="000E209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DFEF" w14:textId="77777777" w:rsidR="008536E4" w:rsidRDefault="008536E4" w:rsidP="00DB4B48">
      <w:pPr>
        <w:spacing w:after="0" w:line="240" w:lineRule="auto"/>
      </w:pPr>
      <w:r>
        <w:separator/>
      </w:r>
    </w:p>
  </w:endnote>
  <w:endnote w:type="continuationSeparator" w:id="0">
    <w:p w14:paraId="22B59DC3" w14:textId="77777777" w:rsidR="008536E4" w:rsidRDefault="008536E4" w:rsidP="00DB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80052"/>
      <w:docPartObj>
        <w:docPartGallery w:val="Page Numbers (Bottom of Page)"/>
        <w:docPartUnique/>
      </w:docPartObj>
    </w:sdtPr>
    <w:sdtEndPr>
      <w:rPr>
        <w:noProof/>
      </w:rPr>
    </w:sdtEndPr>
    <w:sdtContent>
      <w:p w14:paraId="3B3B470D" w14:textId="2ED19795" w:rsidR="004B1406" w:rsidRDefault="004B1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EED6A" w14:textId="77777777" w:rsidR="00DB4B48" w:rsidRDefault="00DB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FA4C" w14:textId="77777777" w:rsidR="008536E4" w:rsidRDefault="008536E4" w:rsidP="00DB4B48">
      <w:pPr>
        <w:spacing w:after="0" w:line="240" w:lineRule="auto"/>
      </w:pPr>
      <w:r>
        <w:separator/>
      </w:r>
    </w:p>
  </w:footnote>
  <w:footnote w:type="continuationSeparator" w:id="0">
    <w:p w14:paraId="3F0FF5C6" w14:textId="77777777" w:rsidR="008536E4" w:rsidRDefault="008536E4" w:rsidP="00DB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C59"/>
    <w:multiLevelType w:val="hybridMultilevel"/>
    <w:tmpl w:val="D3D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2F6"/>
    <w:multiLevelType w:val="hybridMultilevel"/>
    <w:tmpl w:val="B16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5E8"/>
    <w:multiLevelType w:val="hybridMultilevel"/>
    <w:tmpl w:val="12A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614B5"/>
    <w:multiLevelType w:val="hybridMultilevel"/>
    <w:tmpl w:val="48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2F6C"/>
    <w:multiLevelType w:val="hybridMultilevel"/>
    <w:tmpl w:val="A1A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925D1"/>
    <w:multiLevelType w:val="hybridMultilevel"/>
    <w:tmpl w:val="BBF4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915AAF"/>
    <w:multiLevelType w:val="hybridMultilevel"/>
    <w:tmpl w:val="752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F31E6"/>
    <w:multiLevelType w:val="hybridMultilevel"/>
    <w:tmpl w:val="D618EA66"/>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23E8"/>
    <w:multiLevelType w:val="hybridMultilevel"/>
    <w:tmpl w:val="641C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F39FA"/>
    <w:multiLevelType w:val="hybridMultilevel"/>
    <w:tmpl w:val="C08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78988">
    <w:abstractNumId w:val="8"/>
  </w:num>
  <w:num w:numId="2" w16cid:durableId="1643729752">
    <w:abstractNumId w:val="3"/>
  </w:num>
  <w:num w:numId="3" w16cid:durableId="1347488499">
    <w:abstractNumId w:val="4"/>
  </w:num>
  <w:num w:numId="4" w16cid:durableId="1064529740">
    <w:abstractNumId w:val="1"/>
  </w:num>
  <w:num w:numId="5" w16cid:durableId="388040510">
    <w:abstractNumId w:val="0"/>
  </w:num>
  <w:num w:numId="6" w16cid:durableId="52235179">
    <w:abstractNumId w:val="7"/>
  </w:num>
  <w:num w:numId="7" w16cid:durableId="1050223674">
    <w:abstractNumId w:val="6"/>
  </w:num>
  <w:num w:numId="8" w16cid:durableId="143088430">
    <w:abstractNumId w:val="10"/>
  </w:num>
  <w:num w:numId="9" w16cid:durableId="800197240">
    <w:abstractNumId w:val="2"/>
  </w:num>
  <w:num w:numId="10" w16cid:durableId="646781461">
    <w:abstractNumId w:val="5"/>
  </w:num>
  <w:num w:numId="11" w16cid:durableId="1118647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83"/>
    <w:rsid w:val="000563FD"/>
    <w:rsid w:val="000C32F9"/>
    <w:rsid w:val="000E209F"/>
    <w:rsid w:val="00140051"/>
    <w:rsid w:val="001D44E4"/>
    <w:rsid w:val="001D49FF"/>
    <w:rsid w:val="001D79D6"/>
    <w:rsid w:val="002F529E"/>
    <w:rsid w:val="0047715B"/>
    <w:rsid w:val="004A3C47"/>
    <w:rsid w:val="004B1406"/>
    <w:rsid w:val="005B1C73"/>
    <w:rsid w:val="005B25A6"/>
    <w:rsid w:val="00622787"/>
    <w:rsid w:val="00641D4B"/>
    <w:rsid w:val="006452D0"/>
    <w:rsid w:val="00671DFB"/>
    <w:rsid w:val="006818BB"/>
    <w:rsid w:val="00696E7F"/>
    <w:rsid w:val="00790993"/>
    <w:rsid w:val="007F7179"/>
    <w:rsid w:val="00815183"/>
    <w:rsid w:val="008536E4"/>
    <w:rsid w:val="008C2D9B"/>
    <w:rsid w:val="008E1973"/>
    <w:rsid w:val="00903431"/>
    <w:rsid w:val="00B04E31"/>
    <w:rsid w:val="00B5391C"/>
    <w:rsid w:val="00B619A1"/>
    <w:rsid w:val="00B9697F"/>
    <w:rsid w:val="00D773A3"/>
    <w:rsid w:val="00DB4B48"/>
    <w:rsid w:val="00ED2625"/>
    <w:rsid w:val="00EE1EF2"/>
    <w:rsid w:val="00EE48AE"/>
    <w:rsid w:val="00FB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6A1C"/>
  <w15:chartTrackingRefBased/>
  <w15:docId w15:val="{1231C128-9EDB-47F1-9249-40D3083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9F"/>
    <w:pPr>
      <w:spacing w:after="0" w:line="240" w:lineRule="auto"/>
      <w:ind w:left="720"/>
      <w:contextualSpacing/>
    </w:pPr>
    <w:rPr>
      <w:rFonts w:ascii="Arial" w:eastAsia="Malgun Gothic" w:hAnsi="Arial" w:cs="Times New Roman"/>
      <w:kern w:val="0"/>
      <w:sz w:val="28"/>
      <w:szCs w:val="20"/>
      <w14:ligatures w14:val="none"/>
    </w:rPr>
  </w:style>
  <w:style w:type="paragraph" w:styleId="BodyText3">
    <w:name w:val="Body Text 3"/>
    <w:basedOn w:val="Normal"/>
    <w:link w:val="BodyText3Char"/>
    <w:uiPriority w:val="99"/>
    <w:rsid w:val="000E209F"/>
    <w:pPr>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uiPriority w:val="99"/>
    <w:rsid w:val="000E209F"/>
    <w:rPr>
      <w:rFonts w:ascii="Times New Roman" w:eastAsia="Times New Roman" w:hAnsi="Times New Roman" w:cs="Times New Roman"/>
      <w:kern w:val="0"/>
      <w:sz w:val="16"/>
      <w:szCs w:val="16"/>
      <w14:ligatures w14:val="none"/>
    </w:rPr>
  </w:style>
  <w:style w:type="character" w:styleId="Hyperlink">
    <w:name w:val="Hyperlink"/>
    <w:uiPriority w:val="99"/>
    <w:unhideWhenUsed/>
    <w:rsid w:val="000E209F"/>
    <w:rPr>
      <w:color w:val="0000FF"/>
      <w:u w:val="single"/>
    </w:rPr>
  </w:style>
  <w:style w:type="paragraph" w:customStyle="1" w:styleId="Default">
    <w:name w:val="Default"/>
    <w:rsid w:val="000E209F"/>
    <w:pPr>
      <w:autoSpaceDE w:val="0"/>
      <w:autoSpaceDN w:val="0"/>
      <w:adjustRightInd w:val="0"/>
      <w:spacing w:after="0" w:line="240" w:lineRule="auto"/>
    </w:pPr>
    <w:rPr>
      <w:rFonts w:ascii="Calibri" w:eastAsia="Malgun Gothic" w:hAnsi="Calibri" w:cs="Calibri"/>
      <w:color w:val="000000"/>
      <w:kern w:val="0"/>
      <w:sz w:val="24"/>
      <w:szCs w:val="24"/>
      <w14:ligatures w14:val="none"/>
    </w:rPr>
  </w:style>
  <w:style w:type="character" w:customStyle="1" w:styleId="Heading1Char">
    <w:name w:val="Heading 1 Char"/>
    <w:basedOn w:val="DefaultParagraphFont"/>
    <w:link w:val="Heading1"/>
    <w:uiPriority w:val="9"/>
    <w:rsid w:val="00696E7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96E7F"/>
    <w:pPr>
      <w:spacing w:after="100"/>
    </w:pPr>
  </w:style>
  <w:style w:type="paragraph" w:styleId="TOC2">
    <w:name w:val="toc 2"/>
    <w:basedOn w:val="Normal"/>
    <w:next w:val="Normal"/>
    <w:autoRedefine/>
    <w:uiPriority w:val="39"/>
    <w:unhideWhenUsed/>
    <w:rsid w:val="00696E7F"/>
    <w:pPr>
      <w:spacing w:after="100"/>
      <w:ind w:left="220"/>
    </w:pPr>
  </w:style>
  <w:style w:type="paragraph" w:styleId="Header">
    <w:name w:val="header"/>
    <w:basedOn w:val="Normal"/>
    <w:link w:val="HeaderChar"/>
    <w:uiPriority w:val="99"/>
    <w:unhideWhenUsed/>
    <w:rsid w:val="00DB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B48"/>
  </w:style>
  <w:style w:type="paragraph" w:styleId="Footer">
    <w:name w:val="footer"/>
    <w:basedOn w:val="Normal"/>
    <w:link w:val="FooterChar"/>
    <w:uiPriority w:val="99"/>
    <w:unhideWhenUsed/>
    <w:rsid w:val="00DB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PD@dor.ca.gov" TargetMode="External"/><Relationship Id="rId13" Type="http://schemas.openxmlformats.org/officeDocument/2006/relationships/hyperlink" Target="https://www.dol.gov/agencies/oasam/centers-offices/civil-rights-center/statutes/section-188-workforce-innovation-opportunity-act" TargetMode="External"/><Relationship Id="rId18" Type="http://schemas.openxmlformats.org/officeDocument/2006/relationships/hyperlink" Target="https://www.dol.gov/agencies/eta/performance/performance-indicato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r-ca-gov.zoom.us/j/88372928981?pwd=cDdOQjNIVW1qaVVFbm9aQWNSa2JCdz09" TargetMode="External"/><Relationship Id="rId12" Type="http://schemas.openxmlformats.org/officeDocument/2006/relationships/hyperlink" Target="https://www.ada.gov/" TargetMode="External"/><Relationship Id="rId17" Type="http://schemas.openxmlformats.org/officeDocument/2006/relationships/hyperlink" Target="https://edd.ca.gov/siteassets/files/jobs_and_training/pubs/wsd19-09.pdf" TargetMode="External"/><Relationship Id="rId2" Type="http://schemas.openxmlformats.org/officeDocument/2006/relationships/styles" Target="styles.xml"/><Relationship Id="rId16" Type="http://schemas.openxmlformats.org/officeDocument/2006/relationships/hyperlink" Target="https://cwdb.ca.gov/wp-content/uploads/sites/43/2020/09/Operational-Planning-Elements.Final_ACCESSIBLE.pdf" TargetMode="External"/><Relationship Id="rId20" Type="http://schemas.openxmlformats.org/officeDocument/2006/relationships/hyperlink" Target="https://www.dol.gov/agencies/odep/featured/b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dd.ca.gov/sb639-ca-neon/" TargetMode="External"/><Relationship Id="rId5" Type="http://schemas.openxmlformats.org/officeDocument/2006/relationships/footnotes" Target="footnotes.xml"/><Relationship Id="rId15" Type="http://schemas.openxmlformats.org/officeDocument/2006/relationships/hyperlink" Target="https://www.law.cornell.edu/cfr/text/20/678.400" TargetMode="External"/><Relationship Id="rId23" Type="http://schemas.openxmlformats.org/officeDocument/2006/relationships/theme" Target="theme/theme1.xml"/><Relationship Id="rId10" Type="http://schemas.openxmlformats.org/officeDocument/2006/relationships/hyperlink" Target="mailto:Margaret.Balistreri@dor.ca.gov" TargetMode="External"/><Relationship Id="rId19" Type="http://schemas.openxmlformats.org/officeDocument/2006/relationships/hyperlink" Target="https://www.law.cornell.edu/cfr/text/20/680.780" TargetMode="External"/><Relationship Id="rId4" Type="http://schemas.openxmlformats.org/officeDocument/2006/relationships/webSettings" Target="webSettings.xml"/><Relationship Id="rId9" Type="http://schemas.openxmlformats.org/officeDocument/2006/relationships/hyperlink" Target="https://www.dor.ca.gov/Home/CCEPD" TargetMode="External"/><Relationship Id="rId14" Type="http://schemas.openxmlformats.org/officeDocument/2006/relationships/hyperlink" Target="https://www.dor.ca.gov/Home/DasTrain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5115</Words>
  <Characters>29160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Aliferis-Gjerde, Maria@DOR</cp:lastModifiedBy>
  <cp:revision>2</cp:revision>
  <dcterms:created xsi:type="dcterms:W3CDTF">2023-08-08T22:53:00Z</dcterms:created>
  <dcterms:modified xsi:type="dcterms:W3CDTF">2023-08-08T22:53:00Z</dcterms:modified>
</cp:coreProperties>
</file>