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E897" w14:textId="6FC9FB4E" w:rsidR="00D6464D" w:rsidRPr="006304A0" w:rsidRDefault="00B93E96" w:rsidP="006304A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0515D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>WorkAbility</w:t>
      </w:r>
      <w:proofErr w:type="spellEnd"/>
      <w:r w:rsidRPr="00C0515D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 xml:space="preserve"> Cooperative Programs Overview</w:t>
      </w:r>
    </w:p>
    <w:p w14:paraId="0BC7E6AA" w14:textId="77777777" w:rsidR="00D6464D" w:rsidRDefault="00D6464D" w:rsidP="0052154C">
      <w:pPr>
        <w:rPr>
          <w:rFonts w:ascii="Arial" w:hAnsi="Arial" w:cs="Arial"/>
          <w:b/>
          <w:sz w:val="28"/>
          <w:szCs w:val="28"/>
        </w:rPr>
      </w:pPr>
    </w:p>
    <w:p w14:paraId="0EE8BA43" w14:textId="77777777" w:rsidR="002F6A76" w:rsidRPr="006304A0" w:rsidRDefault="002F6A76" w:rsidP="0052154C">
      <w:pPr>
        <w:rPr>
          <w:rFonts w:ascii="Arial" w:hAnsi="Arial" w:cs="Arial"/>
          <w:b/>
          <w:sz w:val="28"/>
          <w:szCs w:val="28"/>
        </w:rPr>
      </w:pPr>
      <w:r w:rsidRPr="006304A0">
        <w:rPr>
          <w:rFonts w:ascii="Arial" w:hAnsi="Arial" w:cs="Arial"/>
          <w:b/>
          <w:sz w:val="28"/>
          <w:szCs w:val="28"/>
        </w:rPr>
        <w:t>Program Overview</w:t>
      </w:r>
    </w:p>
    <w:p w14:paraId="113E6027" w14:textId="77777777" w:rsidR="00DB576E" w:rsidRPr="006304A0" w:rsidRDefault="00DB576E" w:rsidP="00DB576E">
      <w:pPr>
        <w:pStyle w:val="BodyText"/>
        <w:ind w:right="-40"/>
        <w:rPr>
          <w:rFonts w:ascii="Arial" w:hAnsi="Arial" w:cs="Arial"/>
          <w:sz w:val="28"/>
          <w:szCs w:val="28"/>
        </w:rPr>
      </w:pPr>
      <w:r w:rsidRPr="006304A0">
        <w:rPr>
          <w:rFonts w:ascii="Arial" w:hAnsi="Arial" w:cs="Arial"/>
          <w:sz w:val="28"/>
          <w:szCs w:val="28"/>
        </w:rPr>
        <w:t xml:space="preserve">The development of collaborative programming is a core principle of current workforce development legislation including the </w:t>
      </w:r>
      <w:r w:rsidR="00121ED0" w:rsidRPr="006304A0">
        <w:rPr>
          <w:rFonts w:ascii="Arial" w:hAnsi="Arial" w:cs="Arial"/>
          <w:sz w:val="28"/>
          <w:szCs w:val="28"/>
        </w:rPr>
        <w:t>Workforce Innovation and Opportunity Act</w:t>
      </w:r>
      <w:r w:rsidRPr="006304A0">
        <w:rPr>
          <w:rFonts w:ascii="Arial" w:hAnsi="Arial" w:cs="Arial"/>
          <w:sz w:val="28"/>
          <w:szCs w:val="28"/>
        </w:rPr>
        <w:t xml:space="preserve">, which re-authorizes the Rehabilitation Act of 1973. This legislation requires the Department of Rehabilitation (DOR) to collaborate with partner agencies to strategically plan, cost-share, and integrate activities and information systems.  </w:t>
      </w:r>
    </w:p>
    <w:p w14:paraId="20FB7A68" w14:textId="77777777" w:rsidR="00DB576E" w:rsidRPr="006304A0" w:rsidRDefault="00DB576E" w:rsidP="00DB576E">
      <w:pPr>
        <w:widowControl w:val="0"/>
        <w:tabs>
          <w:tab w:val="left" w:pos="540"/>
        </w:tabs>
        <w:ind w:right="-40"/>
        <w:rPr>
          <w:rFonts w:ascii="Arial" w:hAnsi="Arial"/>
          <w:sz w:val="28"/>
          <w:szCs w:val="28"/>
        </w:rPr>
      </w:pPr>
    </w:p>
    <w:p w14:paraId="43520492" w14:textId="7A7FFE5E" w:rsidR="00DB576E" w:rsidRPr="006304A0" w:rsidRDefault="00FD0735" w:rsidP="006304A0">
      <w:pPr>
        <w:pStyle w:val="BodyText3"/>
        <w:rPr>
          <w:sz w:val="28"/>
          <w:szCs w:val="28"/>
        </w:rPr>
      </w:pPr>
      <w:r w:rsidRPr="006304A0">
        <w:rPr>
          <w:rFonts w:ascii="Arial" w:hAnsi="Arial" w:cs="Arial"/>
          <w:sz w:val="28"/>
          <w:szCs w:val="28"/>
        </w:rPr>
        <w:t>In this spirit,</w:t>
      </w:r>
      <w:r w:rsidR="00DB576E" w:rsidRPr="006304A0">
        <w:rPr>
          <w:rFonts w:ascii="Arial" w:hAnsi="Arial" w:cs="Arial"/>
          <w:sz w:val="28"/>
          <w:szCs w:val="28"/>
        </w:rPr>
        <w:t xml:space="preserve"> DOR, county mental health agencies, and local a</w:t>
      </w:r>
      <w:r w:rsidRPr="006304A0">
        <w:rPr>
          <w:rFonts w:ascii="Arial" w:hAnsi="Arial" w:cs="Arial"/>
          <w:sz w:val="28"/>
          <w:szCs w:val="28"/>
        </w:rPr>
        <w:t>nd state education agencies</w:t>
      </w:r>
      <w:r w:rsidR="00DB576E" w:rsidRPr="006304A0">
        <w:rPr>
          <w:rFonts w:ascii="Arial" w:hAnsi="Arial" w:cs="Arial"/>
          <w:sz w:val="28"/>
          <w:szCs w:val="28"/>
        </w:rPr>
        <w:t xml:space="preserve"> joined together to establish more than 200 cooperative programs that provide successful training</w:t>
      </w:r>
      <w:r w:rsidR="007E4838" w:rsidRPr="006304A0">
        <w:rPr>
          <w:rFonts w:ascii="Arial" w:hAnsi="Arial" w:cs="Arial"/>
          <w:sz w:val="28"/>
          <w:szCs w:val="28"/>
        </w:rPr>
        <w:t>, pre-employment transition services</w:t>
      </w:r>
      <w:r w:rsidR="00DB576E" w:rsidRPr="006304A0">
        <w:rPr>
          <w:rFonts w:ascii="Arial" w:hAnsi="Arial" w:cs="Arial"/>
          <w:sz w:val="28"/>
          <w:szCs w:val="28"/>
        </w:rPr>
        <w:t xml:space="preserve"> and employment services. </w:t>
      </w:r>
    </w:p>
    <w:p w14:paraId="04585CFF" w14:textId="77777777" w:rsidR="004B3E4D" w:rsidRPr="006304A0" w:rsidRDefault="004B3E4D" w:rsidP="004B3E4D">
      <w:pPr>
        <w:pStyle w:val="Heading3"/>
        <w:tabs>
          <w:tab w:val="left" w:pos="360"/>
        </w:tabs>
        <w:rPr>
          <w:iCs/>
          <w:sz w:val="28"/>
          <w:szCs w:val="28"/>
        </w:rPr>
      </w:pPr>
      <w:proofErr w:type="spellStart"/>
      <w:r w:rsidRPr="006304A0">
        <w:rPr>
          <w:iCs/>
          <w:sz w:val="28"/>
          <w:szCs w:val="28"/>
        </w:rPr>
        <w:t>WorkAbility</w:t>
      </w:r>
      <w:proofErr w:type="spellEnd"/>
      <w:r w:rsidRPr="006304A0">
        <w:rPr>
          <w:iCs/>
          <w:sz w:val="28"/>
          <w:szCs w:val="28"/>
        </w:rPr>
        <w:t xml:space="preserve"> III (WA III)</w:t>
      </w:r>
    </w:p>
    <w:p w14:paraId="4CF46001" w14:textId="2D870E31" w:rsidR="004B3E4D" w:rsidRPr="006304A0" w:rsidRDefault="004B3E4D" w:rsidP="004B3E4D">
      <w:pPr>
        <w:pStyle w:val="BodyTextIndent"/>
        <w:ind w:left="0"/>
        <w:rPr>
          <w:szCs w:val="28"/>
        </w:rPr>
      </w:pPr>
      <w:r w:rsidRPr="006304A0">
        <w:rPr>
          <w:szCs w:val="28"/>
        </w:rPr>
        <w:t xml:space="preserve">The </w:t>
      </w: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III program, initiated in 1985, was designed to enhance collaboration between the Department of Rehabilitation and California’s Community Colleges.  </w:t>
      </w:r>
      <w:r w:rsidR="006632AA" w:rsidRPr="006304A0">
        <w:rPr>
          <w:szCs w:val="28"/>
        </w:rPr>
        <w:t>The programs are administered through cooperative agreements with select California community</w:t>
      </w:r>
      <w:r w:rsidRPr="006304A0">
        <w:rPr>
          <w:szCs w:val="28"/>
        </w:rPr>
        <w:t xml:space="preserve">.  </w:t>
      </w:r>
    </w:p>
    <w:p w14:paraId="5613D723" w14:textId="77777777" w:rsidR="004B3E4D" w:rsidRPr="006304A0" w:rsidRDefault="004B3E4D" w:rsidP="004B3E4D">
      <w:pPr>
        <w:rPr>
          <w:rFonts w:ascii="Arial" w:hAnsi="Arial" w:cs="Arial"/>
          <w:sz w:val="28"/>
          <w:szCs w:val="28"/>
        </w:rPr>
      </w:pPr>
    </w:p>
    <w:p w14:paraId="52312C36" w14:textId="70674609" w:rsidR="004B3E4D" w:rsidRPr="006304A0" w:rsidRDefault="004B3E4D" w:rsidP="004B3E4D">
      <w:pPr>
        <w:pStyle w:val="BodyTextIndent"/>
        <w:ind w:left="0"/>
        <w:rPr>
          <w:szCs w:val="28"/>
        </w:rPr>
      </w:pP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III serves individuals with disabilities who are both community college students and Department of Rehabilitation consumers.  Statewide there are </w:t>
      </w:r>
      <w:r w:rsidR="00E45D73" w:rsidRPr="006304A0">
        <w:rPr>
          <w:szCs w:val="28"/>
        </w:rPr>
        <w:t>14</w:t>
      </w:r>
      <w:r w:rsidRPr="006304A0">
        <w:rPr>
          <w:szCs w:val="28"/>
        </w:rPr>
        <w:t xml:space="preserve"> </w:t>
      </w: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III programs administered through cooperative agreements with Community Colleges. </w:t>
      </w:r>
    </w:p>
    <w:p w14:paraId="4379ECEF" w14:textId="77777777" w:rsidR="004B3E4D" w:rsidRPr="006304A0" w:rsidRDefault="004B3E4D" w:rsidP="004B3E4D">
      <w:pPr>
        <w:pStyle w:val="BodyTextIndent"/>
        <w:ind w:left="0"/>
        <w:rPr>
          <w:szCs w:val="28"/>
        </w:rPr>
      </w:pPr>
    </w:p>
    <w:p w14:paraId="443D7981" w14:textId="23A446FC" w:rsidR="004B3E4D" w:rsidRPr="006304A0" w:rsidRDefault="004B3E4D" w:rsidP="004B3E4D">
      <w:pPr>
        <w:pStyle w:val="BodyTextIndent"/>
        <w:ind w:left="0"/>
        <w:rPr>
          <w:szCs w:val="28"/>
        </w:rPr>
      </w:pPr>
      <w:r w:rsidRPr="006304A0">
        <w:rPr>
          <w:szCs w:val="28"/>
        </w:rPr>
        <w:t xml:space="preserve">Consumers are referred to the </w:t>
      </w: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III Programs by their vocational rehabilitation counselor for in-plan vocational services.  </w:t>
      </w:r>
      <w:r w:rsidR="002C3B4E" w:rsidRPr="006304A0">
        <w:rPr>
          <w:szCs w:val="28"/>
        </w:rPr>
        <w:t>S</w:t>
      </w:r>
      <w:r w:rsidRPr="006304A0">
        <w:rPr>
          <w:szCs w:val="28"/>
        </w:rPr>
        <w:t xml:space="preserve">ervices </w:t>
      </w:r>
      <w:r w:rsidR="004B0FAE" w:rsidRPr="006304A0">
        <w:rPr>
          <w:szCs w:val="28"/>
        </w:rPr>
        <w:t>may include vocational assessment, internships, employment services, job development and placement and non-supported job coaching</w:t>
      </w:r>
      <w:r w:rsidRPr="006304A0">
        <w:rPr>
          <w:szCs w:val="28"/>
        </w:rPr>
        <w:t>.</w:t>
      </w:r>
    </w:p>
    <w:p w14:paraId="056B1578" w14:textId="77777777" w:rsidR="004B3E4D" w:rsidRPr="006304A0" w:rsidRDefault="004B3E4D" w:rsidP="004B3E4D">
      <w:pPr>
        <w:pStyle w:val="Heading3"/>
        <w:tabs>
          <w:tab w:val="left" w:pos="360"/>
        </w:tabs>
        <w:rPr>
          <w:iCs/>
          <w:sz w:val="28"/>
          <w:szCs w:val="28"/>
        </w:rPr>
      </w:pPr>
      <w:proofErr w:type="spellStart"/>
      <w:r w:rsidRPr="006304A0">
        <w:rPr>
          <w:iCs/>
          <w:sz w:val="28"/>
          <w:szCs w:val="28"/>
        </w:rPr>
        <w:t>WorkAbility</w:t>
      </w:r>
      <w:proofErr w:type="spellEnd"/>
      <w:r w:rsidRPr="006304A0">
        <w:rPr>
          <w:iCs/>
          <w:sz w:val="28"/>
          <w:szCs w:val="28"/>
        </w:rPr>
        <w:t xml:space="preserve"> IV (WA IV)</w:t>
      </w:r>
    </w:p>
    <w:p w14:paraId="78235AA2" w14:textId="77777777" w:rsidR="004B3E4D" w:rsidRPr="006304A0" w:rsidRDefault="004B3E4D" w:rsidP="004B3E4D">
      <w:pPr>
        <w:pStyle w:val="BodyTextIndent"/>
        <w:ind w:left="0"/>
        <w:rPr>
          <w:szCs w:val="28"/>
        </w:rPr>
      </w:pPr>
      <w:r w:rsidRPr="006304A0">
        <w:rPr>
          <w:szCs w:val="28"/>
        </w:rPr>
        <w:t xml:space="preserve">The </w:t>
      </w: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IV program began operation in 1992 as a jointly administered project between the Department of Rehabilitation and California’s State University campuses. </w:t>
      </w:r>
    </w:p>
    <w:p w14:paraId="7F58E1F9" w14:textId="77777777" w:rsidR="004B3E4D" w:rsidRPr="006304A0" w:rsidRDefault="004B3E4D" w:rsidP="004B3E4D">
      <w:pPr>
        <w:rPr>
          <w:rFonts w:ascii="Arial" w:hAnsi="Arial" w:cs="Arial"/>
          <w:sz w:val="28"/>
          <w:szCs w:val="28"/>
        </w:rPr>
      </w:pPr>
    </w:p>
    <w:p w14:paraId="0FE207AB" w14:textId="09480614" w:rsidR="004B3E4D" w:rsidRPr="006304A0" w:rsidRDefault="004B3E4D" w:rsidP="004B3E4D">
      <w:pPr>
        <w:pStyle w:val="BodyTextIndent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szCs w:val="28"/>
        </w:rPr>
      </w:pPr>
      <w:r w:rsidRPr="006304A0">
        <w:rPr>
          <w:szCs w:val="28"/>
        </w:rPr>
        <w:t xml:space="preserve">The </w:t>
      </w:r>
      <w:proofErr w:type="spellStart"/>
      <w:r w:rsidRPr="006304A0">
        <w:rPr>
          <w:szCs w:val="28"/>
        </w:rPr>
        <w:t>WorkAbility</w:t>
      </w:r>
      <w:proofErr w:type="spellEnd"/>
      <w:r w:rsidRPr="006304A0">
        <w:rPr>
          <w:szCs w:val="28"/>
        </w:rPr>
        <w:t xml:space="preserve"> IV Program serves individuals with disabilities who are Department of Rehabilitation consumers and either California State University students, or University of California students, desiring and in </w:t>
      </w:r>
      <w:r w:rsidRPr="006304A0">
        <w:rPr>
          <w:szCs w:val="28"/>
        </w:rPr>
        <w:lastRenderedPageBreak/>
        <w:t xml:space="preserve">need of employment.  Statewide, there are </w:t>
      </w:r>
      <w:r w:rsidR="00194C1A" w:rsidRPr="006304A0">
        <w:rPr>
          <w:szCs w:val="28"/>
        </w:rPr>
        <w:t>4</w:t>
      </w:r>
      <w:r w:rsidRPr="006304A0">
        <w:rPr>
          <w:szCs w:val="28"/>
        </w:rPr>
        <w:t xml:space="preserve"> programs administered through cooperative agreements with California State Universities. </w:t>
      </w:r>
    </w:p>
    <w:p w14:paraId="6D4CE87C" w14:textId="77777777" w:rsidR="004B3E4D" w:rsidRPr="006304A0" w:rsidRDefault="004B3E4D" w:rsidP="004B3E4D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8"/>
          <w:szCs w:val="28"/>
        </w:rPr>
      </w:pPr>
    </w:p>
    <w:p w14:paraId="3A7FD42F" w14:textId="57642CCA" w:rsidR="004B3E4D" w:rsidRPr="006304A0" w:rsidRDefault="004B3E4D" w:rsidP="004B3E4D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8"/>
          <w:szCs w:val="28"/>
        </w:rPr>
      </w:pPr>
      <w:r w:rsidRPr="006304A0">
        <w:rPr>
          <w:rFonts w:ascii="Arial" w:hAnsi="Arial" w:cs="Arial"/>
          <w:sz w:val="28"/>
          <w:szCs w:val="28"/>
        </w:rPr>
        <w:t xml:space="preserve">Consumers are referred to the </w:t>
      </w:r>
      <w:proofErr w:type="spellStart"/>
      <w:r w:rsidRPr="006304A0">
        <w:rPr>
          <w:rFonts w:ascii="Arial" w:hAnsi="Arial" w:cs="Arial"/>
          <w:sz w:val="28"/>
          <w:szCs w:val="28"/>
        </w:rPr>
        <w:t>WorkAbility</w:t>
      </w:r>
      <w:proofErr w:type="spellEnd"/>
      <w:r w:rsidRPr="006304A0">
        <w:rPr>
          <w:rFonts w:ascii="Arial" w:hAnsi="Arial" w:cs="Arial"/>
          <w:sz w:val="28"/>
          <w:szCs w:val="28"/>
        </w:rPr>
        <w:t xml:space="preserve"> IV Programs by their vocational rehabilitation counselor for in-plan vocational rehabilitation services.  Department of Rehabilitation consumers receive specialized vocational services such as </w:t>
      </w:r>
      <w:r w:rsidR="008B6FE5" w:rsidRPr="006304A0">
        <w:rPr>
          <w:rFonts w:ascii="Arial" w:hAnsi="Arial" w:cs="Arial"/>
          <w:sz w:val="28"/>
          <w:szCs w:val="28"/>
        </w:rPr>
        <w:t>vocational assessment, internships, employment services, and job development.</w:t>
      </w:r>
    </w:p>
    <w:p w14:paraId="2B051472" w14:textId="5218BB85" w:rsidR="00DB576E" w:rsidRPr="006304A0" w:rsidRDefault="00DB576E" w:rsidP="004B3E4D">
      <w:pPr>
        <w:pStyle w:val="Subtitle"/>
        <w:tabs>
          <w:tab w:val="left" w:pos="180"/>
        </w:tabs>
        <w:jc w:val="left"/>
        <w:rPr>
          <w:szCs w:val="28"/>
        </w:rPr>
      </w:pPr>
    </w:p>
    <w:sectPr w:rsidR="00DB576E" w:rsidRPr="006304A0" w:rsidSect="008067E7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7D8A" w14:textId="77777777" w:rsidR="00FD746A" w:rsidRPr="008E1C34" w:rsidRDefault="00FD746A">
      <w:pPr>
        <w:rPr>
          <w:sz w:val="20"/>
          <w:szCs w:val="20"/>
        </w:rPr>
      </w:pPr>
      <w:r w:rsidRPr="008E1C34">
        <w:rPr>
          <w:sz w:val="20"/>
          <w:szCs w:val="20"/>
        </w:rPr>
        <w:separator/>
      </w:r>
    </w:p>
  </w:endnote>
  <w:endnote w:type="continuationSeparator" w:id="0">
    <w:p w14:paraId="39185040" w14:textId="77777777" w:rsidR="00FD746A" w:rsidRPr="008E1C34" w:rsidRDefault="00FD746A">
      <w:pPr>
        <w:rPr>
          <w:sz w:val="20"/>
          <w:szCs w:val="20"/>
        </w:rPr>
      </w:pPr>
      <w:r w:rsidRPr="008E1C3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679" w14:textId="77777777" w:rsidR="00B53C3E" w:rsidRDefault="00B53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8823411" w14:textId="77777777" w:rsidR="00B53C3E" w:rsidRDefault="00B5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EDD" w14:textId="77777777" w:rsidR="00FD746A" w:rsidRPr="008E1C34" w:rsidRDefault="00FD746A">
      <w:pPr>
        <w:rPr>
          <w:sz w:val="20"/>
          <w:szCs w:val="20"/>
        </w:rPr>
      </w:pPr>
      <w:r w:rsidRPr="008E1C34">
        <w:rPr>
          <w:sz w:val="20"/>
          <w:szCs w:val="20"/>
        </w:rPr>
        <w:separator/>
      </w:r>
    </w:p>
  </w:footnote>
  <w:footnote w:type="continuationSeparator" w:id="0">
    <w:p w14:paraId="3C78F07D" w14:textId="77777777" w:rsidR="00FD746A" w:rsidRPr="008E1C34" w:rsidRDefault="00FD746A">
      <w:pPr>
        <w:rPr>
          <w:sz w:val="20"/>
          <w:szCs w:val="20"/>
        </w:rPr>
      </w:pPr>
      <w:r w:rsidRPr="008E1C3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FE80" w14:textId="77777777" w:rsidR="00C33242" w:rsidRPr="008E1C34" w:rsidRDefault="00C33242" w:rsidP="008F262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D3B"/>
    <w:multiLevelType w:val="hybridMultilevel"/>
    <w:tmpl w:val="9FEE1692"/>
    <w:lvl w:ilvl="0" w:tplc="FFFFFFFF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6F2D9D"/>
    <w:multiLevelType w:val="hybridMultilevel"/>
    <w:tmpl w:val="3A02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B1E55"/>
    <w:multiLevelType w:val="hybridMultilevel"/>
    <w:tmpl w:val="994C6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BD32A7"/>
    <w:multiLevelType w:val="hybridMultilevel"/>
    <w:tmpl w:val="CED45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96795D"/>
    <w:multiLevelType w:val="hybridMultilevel"/>
    <w:tmpl w:val="682262D4"/>
    <w:lvl w:ilvl="0" w:tplc="FFFFFFFF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58F4"/>
    <w:multiLevelType w:val="hybridMultilevel"/>
    <w:tmpl w:val="7F2C60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917F6"/>
    <w:multiLevelType w:val="hybridMultilevel"/>
    <w:tmpl w:val="D71844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0499C"/>
    <w:multiLevelType w:val="hybridMultilevel"/>
    <w:tmpl w:val="53742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950E83"/>
    <w:multiLevelType w:val="hybridMultilevel"/>
    <w:tmpl w:val="D73C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393"/>
    <w:multiLevelType w:val="hybridMultilevel"/>
    <w:tmpl w:val="D7208A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3855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8732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567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734320">
    <w:abstractNumId w:val="5"/>
  </w:num>
  <w:num w:numId="5" w16cid:durableId="20590407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81218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751756">
    <w:abstractNumId w:val="6"/>
  </w:num>
  <w:num w:numId="8" w16cid:durableId="1552767726">
    <w:abstractNumId w:val="4"/>
  </w:num>
  <w:num w:numId="9" w16cid:durableId="847405959">
    <w:abstractNumId w:val="0"/>
  </w:num>
  <w:num w:numId="10" w16cid:durableId="90859257">
    <w:abstractNumId w:val="2"/>
  </w:num>
  <w:num w:numId="11" w16cid:durableId="172576133">
    <w:abstractNumId w:val="9"/>
  </w:num>
  <w:num w:numId="12" w16cid:durableId="1089960085">
    <w:abstractNumId w:val="8"/>
  </w:num>
  <w:num w:numId="13" w16cid:durableId="175704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34"/>
    <w:rsid w:val="00015F40"/>
    <w:rsid w:val="00063B5D"/>
    <w:rsid w:val="0009198F"/>
    <w:rsid w:val="000C5231"/>
    <w:rsid w:val="000D37A2"/>
    <w:rsid w:val="00110A46"/>
    <w:rsid w:val="00120F98"/>
    <w:rsid w:val="00121ED0"/>
    <w:rsid w:val="00134933"/>
    <w:rsid w:val="001460D2"/>
    <w:rsid w:val="001524DF"/>
    <w:rsid w:val="00177D66"/>
    <w:rsid w:val="00180CBD"/>
    <w:rsid w:val="00194C1A"/>
    <w:rsid w:val="001C1380"/>
    <w:rsid w:val="001D1E50"/>
    <w:rsid w:val="001E3E38"/>
    <w:rsid w:val="001E5B7B"/>
    <w:rsid w:val="001F23A1"/>
    <w:rsid w:val="0020562E"/>
    <w:rsid w:val="00245B05"/>
    <w:rsid w:val="00283DDF"/>
    <w:rsid w:val="00286A93"/>
    <w:rsid w:val="002C3B4E"/>
    <w:rsid w:val="002F5EE4"/>
    <w:rsid w:val="002F6A76"/>
    <w:rsid w:val="002F714F"/>
    <w:rsid w:val="00386957"/>
    <w:rsid w:val="003946E0"/>
    <w:rsid w:val="003A47FF"/>
    <w:rsid w:val="003C51A0"/>
    <w:rsid w:val="003E6F76"/>
    <w:rsid w:val="00407904"/>
    <w:rsid w:val="00420F08"/>
    <w:rsid w:val="00422985"/>
    <w:rsid w:val="00446E01"/>
    <w:rsid w:val="004530CE"/>
    <w:rsid w:val="0046493F"/>
    <w:rsid w:val="00487E37"/>
    <w:rsid w:val="004B0FAE"/>
    <w:rsid w:val="004B3E4D"/>
    <w:rsid w:val="00506068"/>
    <w:rsid w:val="005063B3"/>
    <w:rsid w:val="00517396"/>
    <w:rsid w:val="0052154C"/>
    <w:rsid w:val="00535872"/>
    <w:rsid w:val="005661DC"/>
    <w:rsid w:val="0057318E"/>
    <w:rsid w:val="0057740A"/>
    <w:rsid w:val="005A48B2"/>
    <w:rsid w:val="005A78E4"/>
    <w:rsid w:val="005C5AEE"/>
    <w:rsid w:val="005D318C"/>
    <w:rsid w:val="00603EC3"/>
    <w:rsid w:val="00620349"/>
    <w:rsid w:val="00626765"/>
    <w:rsid w:val="006304A0"/>
    <w:rsid w:val="006600C0"/>
    <w:rsid w:val="006632AA"/>
    <w:rsid w:val="006750DB"/>
    <w:rsid w:val="00675355"/>
    <w:rsid w:val="00694C20"/>
    <w:rsid w:val="007254E8"/>
    <w:rsid w:val="007276A7"/>
    <w:rsid w:val="00770884"/>
    <w:rsid w:val="00790A70"/>
    <w:rsid w:val="007E4838"/>
    <w:rsid w:val="008067E7"/>
    <w:rsid w:val="00830C95"/>
    <w:rsid w:val="00845AF1"/>
    <w:rsid w:val="00875647"/>
    <w:rsid w:val="008B330C"/>
    <w:rsid w:val="008B3481"/>
    <w:rsid w:val="008B6FE5"/>
    <w:rsid w:val="008D69EA"/>
    <w:rsid w:val="008E1C34"/>
    <w:rsid w:val="008F262C"/>
    <w:rsid w:val="00941CE7"/>
    <w:rsid w:val="00942400"/>
    <w:rsid w:val="009438B3"/>
    <w:rsid w:val="00964FCE"/>
    <w:rsid w:val="009D2B56"/>
    <w:rsid w:val="009D7CA7"/>
    <w:rsid w:val="009F58D9"/>
    <w:rsid w:val="00A154AC"/>
    <w:rsid w:val="00AA2D69"/>
    <w:rsid w:val="00AB3301"/>
    <w:rsid w:val="00AD5E3B"/>
    <w:rsid w:val="00AF4FAC"/>
    <w:rsid w:val="00B31200"/>
    <w:rsid w:val="00B40CC8"/>
    <w:rsid w:val="00B53C3E"/>
    <w:rsid w:val="00B63117"/>
    <w:rsid w:val="00B93E96"/>
    <w:rsid w:val="00B9551E"/>
    <w:rsid w:val="00BA6F5A"/>
    <w:rsid w:val="00BB632E"/>
    <w:rsid w:val="00BF382B"/>
    <w:rsid w:val="00C0515D"/>
    <w:rsid w:val="00C11226"/>
    <w:rsid w:val="00C31801"/>
    <w:rsid w:val="00C33242"/>
    <w:rsid w:val="00C53D59"/>
    <w:rsid w:val="00C71F85"/>
    <w:rsid w:val="00C84FE6"/>
    <w:rsid w:val="00C86A5A"/>
    <w:rsid w:val="00C93DDA"/>
    <w:rsid w:val="00CE2AD2"/>
    <w:rsid w:val="00CE4EBA"/>
    <w:rsid w:val="00CF0D99"/>
    <w:rsid w:val="00CF49DF"/>
    <w:rsid w:val="00D006D4"/>
    <w:rsid w:val="00D175AC"/>
    <w:rsid w:val="00D53599"/>
    <w:rsid w:val="00D63D11"/>
    <w:rsid w:val="00D6464D"/>
    <w:rsid w:val="00D73986"/>
    <w:rsid w:val="00D861F6"/>
    <w:rsid w:val="00D961CF"/>
    <w:rsid w:val="00DB576E"/>
    <w:rsid w:val="00DD0D8B"/>
    <w:rsid w:val="00DD4345"/>
    <w:rsid w:val="00DE2CE1"/>
    <w:rsid w:val="00E16034"/>
    <w:rsid w:val="00E201E7"/>
    <w:rsid w:val="00E45CC9"/>
    <w:rsid w:val="00E45D73"/>
    <w:rsid w:val="00E90B71"/>
    <w:rsid w:val="00EF2BFD"/>
    <w:rsid w:val="00F22718"/>
    <w:rsid w:val="00F227A5"/>
    <w:rsid w:val="00F26CAC"/>
    <w:rsid w:val="00F63C64"/>
    <w:rsid w:val="00F81E4C"/>
    <w:rsid w:val="00FA1688"/>
    <w:rsid w:val="00FC2BA2"/>
    <w:rsid w:val="00FC4AAA"/>
    <w:rsid w:val="00FD0735"/>
    <w:rsid w:val="00FD27A2"/>
    <w:rsid w:val="00FD746A"/>
    <w:rsid w:val="00FE2B49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A93C"/>
  <w14:defaultImageDpi w14:val="0"/>
  <w15:docId w15:val="{8B696FE3-57FA-492E-8031-C8E3BD5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A76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5647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F6A76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F6A76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81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2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242"/>
    <w:rPr>
      <w:rFonts w:cs="Times New Roman"/>
      <w:sz w:val="24"/>
      <w:szCs w:val="24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A76"/>
    <w:rPr>
      <w:rFonts w:cs="Times New Roman"/>
      <w:color w:val="075CA6"/>
      <w:u w:val="single"/>
    </w:rPr>
  </w:style>
  <w:style w:type="paragraph" w:styleId="Title">
    <w:name w:val="Title"/>
    <w:basedOn w:val="Normal"/>
    <w:link w:val="TitleChar"/>
    <w:uiPriority w:val="10"/>
    <w:qFormat/>
    <w:rsid w:val="002F6A76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A7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2F6A76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F6A76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1C3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201E7"/>
    <w:pPr>
      <w:ind w:left="360"/>
    </w:pPr>
    <w:rPr>
      <w:rFonts w:ascii="Arial" w:hAnsi="Arial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01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2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120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5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94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6E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B57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576E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E48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83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E483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4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haliw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B731-69DD-4F79-9FC9-8E00CA3C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297</Words>
  <Characters>2098</Characters>
  <Application>Microsoft Office Word</Application>
  <DocSecurity>4</DocSecurity>
  <Lines>17</Lines>
  <Paragraphs>4</Paragraphs>
  <ScaleCrop>false</ScaleCrop>
  <Company>Department of Rehabilitation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Dhaliwal</dc:creator>
  <cp:keywords/>
  <dc:description/>
  <cp:lastModifiedBy>Huynh, Duy@DOR</cp:lastModifiedBy>
  <cp:revision>2</cp:revision>
  <cp:lastPrinted>2012-06-21T21:30:00Z</cp:lastPrinted>
  <dcterms:created xsi:type="dcterms:W3CDTF">2022-10-28T20:37:00Z</dcterms:created>
  <dcterms:modified xsi:type="dcterms:W3CDTF">2022-10-28T20:37:00Z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